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F92" w:rsidP="002F0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CHCCSM016 Undertake advanced assessments</w:t>
      </w:r>
      <w:r>
        <w:fldChar w:fldCharType="end"/>
      </w:r>
    </w:p>
    <w:p w:rsidR="002F0F92" w:rsidP="002F0F92">
      <w:pPr>
        <w:pStyle w:val="Version"/>
        <w:sectPr w:rsidSect="00F61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C66" w:rsidP="00F61C66">
      <w:pPr>
        <w:pStyle w:val="SuperHeading"/>
      </w:pPr>
      <w:r w:rsidRPr="00F61C66">
        <w:t>Assessment Requirements for CHCCSM016 Undertake advanced assessments</w:t>
      </w:r>
    </w:p>
    <w:p w:rsidR="00000000" w:rsidRPr="00F61C66" w:rsidP="00F61C66">
      <w:pPr>
        <w:pStyle w:val="Heading1"/>
      </w:pPr>
      <w:bookmarkStart w:id="1" w:name="O_1276713"/>
      <w:bookmarkEnd w:id="1"/>
      <w:r w:rsidRPr="00F61C66">
        <w:t>Modification History</w:t>
      </w:r>
    </w:p>
    <w:p w:rsidR="00000000" w:rsidRPr="00F61C66" w:rsidP="002F0F92">
      <w:pPr>
        <w:pStyle w:val="BodyText"/>
      </w:pPr>
      <w:r w:rsidRPr="00F61C66">
        <w:t>Not applicable.</w:t>
      </w:r>
    </w:p>
    <w:p w:rsidR="00000000" w:rsidRPr="00F61C66" w:rsidP="00F61C66">
      <w:pPr>
        <w:pStyle w:val="Heading1"/>
      </w:pPr>
      <w:bookmarkStart w:id="2" w:name="O_1276716"/>
      <w:bookmarkEnd w:id="2"/>
      <w:r w:rsidRPr="00F61C66">
        <w:t>Performance Evidence</w:t>
      </w:r>
    </w:p>
    <w:p w:rsidR="00000000" w:rsidRPr="00F61C66" w:rsidP="002F0F92">
      <w:pPr>
        <w:pStyle w:val="BodyText"/>
      </w:pPr>
      <w:r w:rsidRPr="00F61C66">
        <w:t>Evidence of the ability to complete tasks outlined in elements and performance criteria of this unit in the context of the job role, and:</w:t>
      </w:r>
    </w:p>
    <w:p w:rsidR="00000000" w:rsidRPr="00F61C66" w:rsidP="00F61C66">
      <w:pPr>
        <w:pStyle w:val="ListBullet"/>
      </w:pPr>
      <w:r w:rsidRPr="00F61C66">
        <w:t>undertake broad-based holistic assessments of three people, including:</w:t>
      </w:r>
    </w:p>
    <w:p w:rsidR="00000000" w:rsidRPr="00F61C66" w:rsidP="00F61C66">
      <w:pPr>
        <w:pStyle w:val="ListBullet2"/>
      </w:pPr>
      <w:r w:rsidRPr="00F61C66">
        <w:t>involving their carers and families, accordin</w:t>
      </w:r>
      <w:r w:rsidRPr="00F61C66">
        <w:t>g to the person’s preferences</w:t>
      </w:r>
    </w:p>
    <w:p w:rsidR="00000000" w:rsidRPr="00F61C66" w:rsidP="00F61C66">
      <w:pPr>
        <w:pStyle w:val="ListBullet2"/>
      </w:pPr>
      <w:r w:rsidRPr="00F61C66">
        <w:t>maintaining a focus on service delivery within the community sector to optimise their functional capacity and participation in social, community and daily living activities</w:t>
      </w:r>
    </w:p>
    <w:p w:rsidR="00000000" w:rsidRPr="00F61C66" w:rsidP="00F61C66">
      <w:pPr>
        <w:pStyle w:val="ListBullet"/>
      </w:pPr>
      <w:r w:rsidRPr="00F61C66">
        <w:t>respond to the requirements of three people presenti</w:t>
      </w:r>
      <w:r w:rsidRPr="00F61C66">
        <w:t>ng with high level needs or complex circumstances, including:</w:t>
      </w:r>
    </w:p>
    <w:p w:rsidR="00000000" w:rsidRPr="00F61C66" w:rsidP="00F61C66">
      <w:pPr>
        <w:pStyle w:val="ListBullet2"/>
      </w:pPr>
      <w:r w:rsidRPr="00F61C66">
        <w:t>making evidence-based assessments about the person’s needs</w:t>
      </w:r>
    </w:p>
    <w:p w:rsidR="00000000" w:rsidRPr="00F61C66" w:rsidP="00F61C66">
      <w:pPr>
        <w:pStyle w:val="ListBullet2"/>
      </w:pPr>
      <w:r w:rsidRPr="00F61C66">
        <w:t>selecting internal and external services that match the person’s needs</w:t>
      </w:r>
    </w:p>
    <w:p w:rsidR="00000000" w:rsidRPr="00F61C66" w:rsidP="00F61C66">
      <w:pPr>
        <w:pStyle w:val="ListBullet2"/>
      </w:pPr>
      <w:r w:rsidRPr="00F61C66">
        <w:t>collaborating with multi-disciplinary team</w:t>
      </w:r>
    </w:p>
    <w:p w:rsidR="00000000" w:rsidRPr="00F61C66" w:rsidP="00F61C66">
      <w:pPr>
        <w:pStyle w:val="ListBullet2"/>
      </w:pPr>
      <w:r w:rsidRPr="00F61C66">
        <w:t>determining and impl</w:t>
      </w:r>
      <w:r w:rsidRPr="00F61C66">
        <w:t>ementing referral requirements.</w:t>
      </w:r>
    </w:p>
    <w:p w:rsidR="00000000" w:rsidRPr="00F61C66" w:rsidP="00F61C66">
      <w:pPr>
        <w:pStyle w:val="AllowPageBreak"/>
      </w:pPr>
    </w:p>
    <w:p w:rsidR="00000000" w:rsidRPr="00F61C66" w:rsidP="00F61C66">
      <w:pPr>
        <w:pStyle w:val="Heading1"/>
      </w:pPr>
      <w:bookmarkStart w:id="3" w:name="O_1276715"/>
      <w:bookmarkEnd w:id="3"/>
      <w:r w:rsidRPr="00F61C66">
        <w:t>Knowledge Evidence</w:t>
      </w:r>
    </w:p>
    <w:p w:rsidR="00000000" w:rsidRPr="00F61C66" w:rsidP="002F0F92">
      <w:pPr>
        <w:pStyle w:val="BodyText"/>
      </w:pPr>
      <w:r w:rsidRPr="00F61C66">
        <w:t>Demonstrated knowledge required to complete the tasks outlined in elements and performance criteria of this unit:</w:t>
      </w:r>
    </w:p>
    <w:p w:rsidR="00000000" w:rsidRPr="00F61C66" w:rsidP="00F61C66">
      <w:pPr>
        <w:pStyle w:val="ListBullet"/>
      </w:pPr>
      <w:r w:rsidRPr="00F61C66">
        <w:t>roles, responsibilities and boundaries of own work role and of other organisations and personnel providing assessment and related services</w:t>
      </w:r>
    </w:p>
    <w:p w:rsidR="00000000" w:rsidRPr="00F61C66" w:rsidP="00F61C66">
      <w:pPr>
        <w:pStyle w:val="ListBullet"/>
      </w:pPr>
      <w:r w:rsidRPr="00F61C66">
        <w:t>validity and reliability requirements for assessment</w:t>
      </w:r>
    </w:p>
    <w:p w:rsidR="00000000" w:rsidRPr="00F61C66" w:rsidP="00F61C66">
      <w:pPr>
        <w:pStyle w:val="ListBullet"/>
      </w:pPr>
      <w:r w:rsidRPr="00F61C66">
        <w:t>processes for assessing a person’s risk and determining risk str</w:t>
      </w:r>
      <w:r w:rsidRPr="00F61C66">
        <w:t>atification</w:t>
      </w:r>
    </w:p>
    <w:p w:rsidR="00000000" w:rsidRPr="00F61C66" w:rsidP="00F61C66">
      <w:pPr>
        <w:pStyle w:val="ListBullet"/>
      </w:pPr>
      <w:r w:rsidRPr="00F61C66">
        <w:t>assessment approaches, practices and tools related to identifying needs for delivery of services and resources in the community sector</w:t>
      </w:r>
    </w:p>
    <w:p w:rsidR="00000000" w:rsidRPr="00F61C66" w:rsidP="00F61C66">
      <w:pPr>
        <w:pStyle w:val="ListBullet"/>
      </w:pPr>
      <w:r w:rsidRPr="00F61C66">
        <w:t>organisational policies and procedures for:</w:t>
      </w:r>
    </w:p>
    <w:p w:rsidR="00000000" w:rsidRPr="00F61C66" w:rsidP="00F61C66">
      <w:pPr>
        <w:pStyle w:val="ListBullet2"/>
      </w:pPr>
      <w:r w:rsidRPr="00F61C66">
        <w:t>individual assessment</w:t>
      </w:r>
    </w:p>
    <w:p w:rsidR="00000000" w:rsidRPr="00F61C66" w:rsidP="00F61C66">
      <w:pPr>
        <w:pStyle w:val="ListBullet2"/>
      </w:pPr>
      <w:r w:rsidRPr="00F61C66">
        <w:t>documentation</w:t>
      </w:r>
    </w:p>
    <w:p w:rsidR="00000000" w:rsidRPr="00F61C66" w:rsidP="00F61C66">
      <w:pPr>
        <w:pStyle w:val="ListBullet"/>
      </w:pPr>
      <w:r w:rsidRPr="00F61C66">
        <w:t>processes applying to multi</w:t>
      </w:r>
      <w:r w:rsidRPr="00F61C66">
        <w:t>-organisation assessments and relevant inter-organisation relationships and agreements</w:t>
      </w:r>
    </w:p>
    <w:p w:rsidR="00000000" w:rsidRPr="00F61C66" w:rsidP="00F61C66">
      <w:pPr>
        <w:pStyle w:val="ListBullet"/>
      </w:pPr>
      <w:r w:rsidRPr="00F61C66">
        <w:t>reporting requirements of individual assessment</w:t>
      </w:r>
    </w:p>
    <w:p w:rsidR="00000000" w:rsidRPr="00F61C66" w:rsidP="00F61C66">
      <w:pPr>
        <w:pStyle w:val="ListBullet"/>
      </w:pPr>
      <w:r w:rsidRPr="00F61C66">
        <w:t>consent requirements for dissemination of a person’s assessment results and associated privacy and confidentiality princi</w:t>
      </w:r>
      <w:r w:rsidRPr="00F61C66">
        <w:t>ples and practices</w:t>
      </w:r>
    </w:p>
    <w:p w:rsidR="00000000" w:rsidRPr="00F61C66" w:rsidP="00F61C66">
      <w:pPr>
        <w:pStyle w:val="ListBullet"/>
      </w:pPr>
      <w:r w:rsidRPr="00F61C66">
        <w:t>aspects of human development theories throughout the lifespan:</w:t>
      </w:r>
    </w:p>
    <w:p w:rsidR="00000000" w:rsidRPr="00F61C66" w:rsidP="00F61C66">
      <w:pPr>
        <w:pStyle w:val="ListBullet2"/>
      </w:pPr>
      <w:r w:rsidRPr="00F61C66">
        <w:t>physical</w:t>
      </w:r>
    </w:p>
    <w:p w:rsidR="00000000" w:rsidRPr="00F61C66" w:rsidP="00F61C66">
      <w:pPr>
        <w:pStyle w:val="ListBullet2"/>
      </w:pPr>
      <w:r w:rsidRPr="00F61C66">
        <w:t>psychological</w:t>
      </w:r>
    </w:p>
    <w:p w:rsidR="00000000" w:rsidRPr="00F61C66" w:rsidP="00F61C66">
      <w:pPr>
        <w:pStyle w:val="ListBullet2"/>
      </w:pPr>
      <w:r w:rsidRPr="00F61C66">
        <w:t xml:space="preserve">cognitive </w:t>
      </w:r>
    </w:p>
    <w:p w:rsidR="00000000" w:rsidRPr="00F61C66" w:rsidP="00F61C66">
      <w:pPr>
        <w:pStyle w:val="ListBullet2"/>
      </w:pPr>
      <w:r w:rsidRPr="00F61C66">
        <w:t>social</w:t>
      </w:r>
    </w:p>
    <w:p w:rsidR="00000000" w:rsidRPr="00F61C66" w:rsidP="00F61C66">
      <w:pPr>
        <w:pStyle w:val="ListBullet2"/>
      </w:pPr>
      <w:r w:rsidRPr="00F61C66">
        <w:t>affective</w:t>
      </w:r>
    </w:p>
    <w:p w:rsidR="00000000" w:rsidRPr="00F61C66" w:rsidP="00F61C66">
      <w:pPr>
        <w:pStyle w:val="ListBullet2"/>
      </w:pPr>
      <w:r w:rsidRPr="00F61C66">
        <w:t>disability</w:t>
      </w:r>
    </w:p>
    <w:p w:rsidR="00000000" w:rsidRPr="00F61C66" w:rsidP="00F61C66">
      <w:pPr>
        <w:pStyle w:val="ListBullet2"/>
      </w:pPr>
      <w:r w:rsidRPr="00F61C66">
        <w:t>age related issues</w:t>
      </w:r>
    </w:p>
    <w:p w:rsidR="00000000" w:rsidRPr="00F61C66" w:rsidP="00F61C66">
      <w:pPr>
        <w:pStyle w:val="ListBullet2"/>
      </w:pPr>
      <w:r w:rsidRPr="00F61C66">
        <w:t>alcohol and other drugs</w:t>
      </w:r>
    </w:p>
    <w:p w:rsidR="00000000" w:rsidRPr="00F61C66" w:rsidP="00F61C66">
      <w:pPr>
        <w:pStyle w:val="ListBullet2"/>
      </w:pPr>
      <w:r w:rsidRPr="00F61C66">
        <w:t>mental health</w:t>
      </w:r>
    </w:p>
    <w:p w:rsidR="00000000" w:rsidRPr="00F61C66" w:rsidP="00F61C66">
      <w:pPr>
        <w:pStyle w:val="ListBullet2"/>
      </w:pPr>
      <w:r w:rsidRPr="00F61C66">
        <w:t>homelessness</w:t>
      </w:r>
    </w:p>
    <w:p w:rsidR="00000000" w:rsidRPr="00F61C66" w:rsidP="00F61C66">
      <w:pPr>
        <w:pStyle w:val="ListBullet"/>
      </w:pPr>
      <w:r w:rsidRPr="00F61C66">
        <w:t>characteristics and needs of identified person population</w:t>
      </w:r>
    </w:p>
    <w:p w:rsidR="00000000" w:rsidRPr="00F61C66" w:rsidP="00F61C66">
      <w:pPr>
        <w:pStyle w:val="ListBullet"/>
      </w:pPr>
      <w:r w:rsidRPr="00F61C66">
        <w:t>policy and planning context and systems of funding and providing services</w:t>
      </w:r>
    </w:p>
    <w:p w:rsidR="00000000" w:rsidRPr="00F61C66" w:rsidP="00F61C66">
      <w:pPr>
        <w:pStyle w:val="ListBullet"/>
      </w:pPr>
      <w:r w:rsidRPr="00F61C66">
        <w:t>professional standards and code of ethics</w:t>
      </w:r>
    </w:p>
    <w:p w:rsidR="00000000" w:rsidRPr="00F61C66" w:rsidP="00F61C66">
      <w:pPr>
        <w:pStyle w:val="ListBullet"/>
      </w:pPr>
      <w:r w:rsidRPr="00F61C66">
        <w:t>government legislation, regulations, standards and policies</w:t>
      </w:r>
    </w:p>
    <w:p w:rsidR="00000000" w:rsidRPr="00F61C66" w:rsidP="00F61C66">
      <w:pPr>
        <w:pStyle w:val="ListBullet"/>
      </w:pPr>
      <w:r w:rsidRPr="00F61C66">
        <w:t>own values and how the</w:t>
      </w:r>
      <w:r w:rsidRPr="00F61C66">
        <w:t>y relate to organisation requirements and people</w:t>
      </w:r>
    </w:p>
    <w:p w:rsidR="00000000" w:rsidRPr="00F61C66" w:rsidP="00F61C66">
      <w:pPr>
        <w:pStyle w:val="ListBullet"/>
      </w:pPr>
      <w:r w:rsidRPr="00F61C66">
        <w:t>current research in assessment practice</w:t>
      </w:r>
    </w:p>
    <w:p w:rsidR="00000000" w:rsidRPr="00F61C66" w:rsidP="00F61C66">
      <w:pPr>
        <w:pStyle w:val="ListBullet"/>
      </w:pPr>
      <w:r w:rsidRPr="00F61C66">
        <w:t>work health and safety (WHS), risks, issues and associated risk management practices and how to assess these</w:t>
      </w:r>
    </w:p>
    <w:p w:rsidR="00000000" w:rsidRPr="00F61C66" w:rsidP="00F61C66">
      <w:pPr>
        <w:pStyle w:val="ListBullet"/>
      </w:pPr>
      <w:r w:rsidRPr="00F61C66">
        <w:t>strategies to provide equitable access and culturally competent assessment processes for:</w:t>
      </w:r>
    </w:p>
    <w:p w:rsidR="00000000" w:rsidRPr="00F61C66" w:rsidP="00F61C66">
      <w:pPr>
        <w:pStyle w:val="ListBullet2"/>
      </w:pPr>
      <w:r w:rsidRPr="00F61C66">
        <w:t>culturally and linguistically diverse (CALD) people</w:t>
      </w:r>
    </w:p>
    <w:p w:rsidR="00000000" w:rsidRPr="00F61C66" w:rsidP="00F61C66">
      <w:pPr>
        <w:pStyle w:val="ListBullet2"/>
      </w:pPr>
      <w:r w:rsidRPr="00F61C66">
        <w:t>Aboriginal and/or Torres Strait Islander people</w:t>
      </w:r>
    </w:p>
    <w:p w:rsidR="00000000" w:rsidRPr="00F61C66" w:rsidP="00F61C66">
      <w:pPr>
        <w:pStyle w:val="ListBullet2"/>
      </w:pPr>
      <w:r w:rsidRPr="00F61C66">
        <w:t>lesbian, gay, bi-sexual, transgender, queer and intersex (LGBTQI)</w:t>
      </w:r>
      <w:r w:rsidRPr="00F61C66">
        <w:t xml:space="preserve"> people</w:t>
      </w:r>
    </w:p>
    <w:p w:rsidR="00000000" w:rsidRPr="00F61C66" w:rsidP="00F61C66">
      <w:pPr>
        <w:pStyle w:val="ListBullet"/>
      </w:pPr>
      <w:r w:rsidRPr="00F61C66">
        <w:t>relevant ethno-specific, multicultural and Aboriginal and/or Torres Strait Islander organisations and their role in linking within the service system</w:t>
      </w:r>
    </w:p>
    <w:p w:rsidR="00000000" w:rsidRPr="00F61C66" w:rsidP="00F61C66">
      <w:pPr>
        <w:pStyle w:val="ListBullet"/>
      </w:pPr>
      <w:r w:rsidRPr="00F61C66">
        <w:t>accurate and non-discriminatory information about the health risks and assessment procedures that</w:t>
      </w:r>
      <w:r w:rsidRPr="00F61C66">
        <w:t xml:space="preserve"> are appropriate for each distinct but potentially overlapping population</w:t>
      </w:r>
    </w:p>
    <w:p w:rsidR="00000000" w:rsidRPr="00F61C66" w:rsidP="00F61C66">
      <w:pPr>
        <w:pStyle w:val="ListBullet"/>
      </w:pPr>
      <w:r w:rsidRPr="00F61C66">
        <w:t>the significance of setting, including working in the person’s home.</w:t>
      </w:r>
    </w:p>
    <w:p w:rsidR="00000000" w:rsidRPr="00F61C66" w:rsidP="00F61C66">
      <w:pPr>
        <w:pStyle w:val="AllowPageBreak"/>
      </w:pPr>
    </w:p>
    <w:p w:rsidR="00000000" w:rsidRPr="00F61C66" w:rsidP="00F61C66">
      <w:pPr>
        <w:pStyle w:val="Heading1"/>
      </w:pPr>
      <w:bookmarkStart w:id="4" w:name="O_1276714"/>
      <w:bookmarkEnd w:id="4"/>
      <w:r w:rsidRPr="00F61C66">
        <w:t>Assessment Conditions</w:t>
      </w:r>
    </w:p>
    <w:p w:rsidR="00000000" w:rsidRPr="00F61C66" w:rsidP="002F0F92">
      <w:pPr>
        <w:pStyle w:val="BodyText"/>
      </w:pPr>
      <w:r w:rsidRPr="00F61C66">
        <w:t>Skills must be demonstrated in the workplace, with the addition of simul</w:t>
      </w:r>
      <w:r w:rsidRPr="00F61C66">
        <w:t>ations and scenarios where the full range of contexts and situations have not been provided in the workplace.</w:t>
      </w:r>
    </w:p>
    <w:p w:rsidR="00000000" w:rsidRPr="00F61C66" w:rsidP="002F0F92">
      <w:pPr>
        <w:pStyle w:val="BodyText"/>
      </w:pPr>
      <w:r w:rsidRPr="00F61C66">
        <w:t>Assessment must ensure:</w:t>
      </w:r>
    </w:p>
    <w:p w:rsidR="00000000" w:rsidRPr="00F61C66" w:rsidP="00F61C66">
      <w:pPr>
        <w:pStyle w:val="ListBullet"/>
      </w:pPr>
      <w:r w:rsidRPr="00F61C66">
        <w:t>access to facilities, equipment and resources that reflect real working conditions and model industry operating condition</w:t>
      </w:r>
      <w:r w:rsidRPr="00F61C66">
        <w:t>s and contingencies</w:t>
      </w:r>
    </w:p>
    <w:p w:rsidR="00000000" w:rsidRPr="00F61C66" w:rsidP="00F61C66">
      <w:pPr>
        <w:pStyle w:val="ListBullet"/>
      </w:pPr>
      <w:r w:rsidRPr="00F61C66">
        <w:t>access to organisational standards, policies and procedures</w:t>
      </w:r>
    </w:p>
    <w:p w:rsidR="00000000" w:rsidRPr="00F61C66" w:rsidP="00F61C66">
      <w:pPr>
        <w:pStyle w:val="ListBullet"/>
      </w:pPr>
      <w:r w:rsidRPr="00F61C66">
        <w:t>links to other local service agencies or organisations</w:t>
      </w:r>
    </w:p>
    <w:p w:rsidR="00000000" w:rsidRPr="00F61C66" w:rsidP="00F61C66">
      <w:pPr>
        <w:pStyle w:val="ListBullet"/>
      </w:pPr>
      <w:r w:rsidRPr="00F61C66">
        <w:t>opportunities for engagement with diverse communities, their carers and families support.</w:t>
      </w:r>
    </w:p>
    <w:p w:rsidR="00000000" w:rsidRPr="00F61C66" w:rsidP="002F0F92">
      <w:pPr>
        <w:pStyle w:val="BodyText"/>
      </w:pPr>
      <w:r w:rsidRPr="00F61C66">
        <w:t>Assessors must satisfy the Standards for Registered Training Organisations’ requirements for assessors.</w:t>
      </w:r>
    </w:p>
    <w:p w:rsidR="00000000" w:rsidRPr="00F61C66" w:rsidP="00F61C66">
      <w:pPr>
        <w:pStyle w:val="Heading1"/>
      </w:pPr>
      <w:bookmarkStart w:id="5" w:name="O_1276712"/>
      <w:bookmarkEnd w:id="5"/>
      <w:r w:rsidRPr="00F61C66">
        <w:t>Links</w:t>
      </w:r>
    </w:p>
    <w:p w:rsidR="00000000" w:rsidRPr="00F61C66" w:rsidP="002F0F92">
      <w:pPr>
        <w:pStyle w:val="BodyText"/>
      </w:pPr>
      <w:r w:rsidRPr="00F61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873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61C66" w:rsidP="00F61C66"/>
    <w:sectPr w:rsidSect="00F61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66" w:rsidRPr="002F0F92" w:rsidP="002F0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92" w:rsidP="00F61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F92" w:rsidP="00F61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0F92" w:rsidP="00F61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C66" w:rsidRPr="002F0F92" w:rsidP="002F0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92" w:rsidRPr="002D2AF8" w:rsidP="00F61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CHCCSM016 Undertake advanced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F0F92" w:rsidP="00F61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24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32E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21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C66"/>
  </w:style>
  <w:style w:type="character" w:customStyle="1" w:styleId="Heading1Char">
    <w:name w:val="Heading 1 Char"/>
    <w:basedOn w:val="DefaultParagraphFont"/>
    <w:link w:val="Heading1"/>
    <w:rsid w:val="00F61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1C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1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C66"/>
    <w:rPr>
      <w:b/>
      <w:spacing w:val="0"/>
    </w:rPr>
  </w:style>
  <w:style w:type="paragraph" w:customStyle="1" w:styleId="SuperTitle">
    <w:name w:val="SuperTitle"/>
    <w:basedOn w:val="Title"/>
    <w:rsid w:val="00F61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C66"/>
    <w:rPr>
      <w:i/>
    </w:rPr>
  </w:style>
  <w:style w:type="paragraph" w:styleId="Caption">
    <w:name w:val="caption"/>
    <w:basedOn w:val="BodyText"/>
    <w:next w:val="Normal"/>
    <w:qFormat/>
    <w:rsid w:val="00F61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C66"/>
  </w:style>
  <w:style w:type="paragraph" w:styleId="TableofFigures">
    <w:name w:val="table of figures"/>
    <w:basedOn w:val="Normal"/>
    <w:next w:val="Normal"/>
    <w:semiHidden/>
    <w:rsid w:val="00F61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C66"/>
    <w:rPr>
      <w:rFonts w:ascii="Wingdings" w:hAnsi="Wingdings"/>
    </w:rPr>
  </w:style>
  <w:style w:type="paragraph" w:customStyle="1" w:styleId="TableHeading">
    <w:name w:val="Table Heading"/>
    <w:basedOn w:val="HeadingBase"/>
    <w:rsid w:val="00F61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C66"/>
    <w:rPr>
      <w:color w:val="0033CC"/>
      <w:u w:val="none"/>
    </w:rPr>
  </w:style>
  <w:style w:type="paragraph" w:customStyle="1" w:styleId="BodyTextRight">
    <w:name w:val="Body Text Right"/>
    <w:basedOn w:val="BodyText"/>
    <w:rsid w:val="00F61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C66"/>
    <w:rPr>
      <w:sz w:val="32"/>
    </w:rPr>
  </w:style>
  <w:style w:type="paragraph" w:customStyle="1" w:styleId="HeadingProcedure">
    <w:name w:val="Heading Procedure"/>
    <w:basedOn w:val="HeadingBase"/>
    <w:next w:val="Normal"/>
    <w:rsid w:val="00F61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C66"/>
    <w:pPr>
      <w:spacing w:before="60" w:after="60"/>
    </w:pPr>
  </w:style>
  <w:style w:type="paragraph" w:styleId="ListContinue">
    <w:name w:val="List Continue"/>
    <w:basedOn w:val="List"/>
    <w:rsid w:val="00F61C66"/>
    <w:pPr>
      <w:ind w:firstLine="0"/>
    </w:pPr>
  </w:style>
  <w:style w:type="paragraph" w:customStyle="1" w:styleId="ListNote">
    <w:name w:val="List Note"/>
    <w:basedOn w:val="List"/>
    <w:rsid w:val="00F61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C66"/>
    <w:rPr>
      <w:rFonts w:ascii="Courier New" w:hAnsi="Courier New"/>
    </w:rPr>
  </w:style>
  <w:style w:type="paragraph" w:customStyle="1" w:styleId="NoteBullet">
    <w:name w:val="Note Bullet"/>
    <w:basedOn w:val="Note"/>
    <w:rsid w:val="00F61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C66"/>
    <w:rPr>
      <w:b/>
      <w:smallCaps/>
    </w:rPr>
  </w:style>
  <w:style w:type="paragraph" w:customStyle="1" w:styleId="TableListNumber">
    <w:name w:val="Table List Number"/>
    <w:basedOn w:val="ListNumber"/>
    <w:rsid w:val="00F61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C66"/>
    <w:pPr>
      <w:numPr>
        <w:numId w:val="9"/>
      </w:numPr>
    </w:pPr>
  </w:style>
  <w:style w:type="paragraph" w:customStyle="1" w:styleId="ListAlpha2">
    <w:name w:val="List Alpha 2"/>
    <w:basedOn w:val="List2"/>
    <w:rsid w:val="00F61C66"/>
    <w:pPr>
      <w:numPr>
        <w:numId w:val="8"/>
      </w:numPr>
    </w:pPr>
  </w:style>
  <w:style w:type="paragraph" w:styleId="List2">
    <w:name w:val="List 2"/>
    <w:basedOn w:val="BodyText"/>
    <w:rsid w:val="00F61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C66"/>
    <w:pPr>
      <w:numPr>
        <w:numId w:val="4"/>
      </w:numPr>
    </w:pPr>
  </w:style>
  <w:style w:type="paragraph" w:styleId="ListContinue2">
    <w:name w:val="List Continue 2"/>
    <w:basedOn w:val="List2"/>
    <w:rsid w:val="00F61C66"/>
    <w:pPr>
      <w:ind w:firstLine="0"/>
    </w:pPr>
  </w:style>
  <w:style w:type="paragraph" w:styleId="ListContinue3">
    <w:name w:val="List Continue 3"/>
    <w:basedOn w:val="List3"/>
    <w:rsid w:val="00F61C66"/>
    <w:pPr>
      <w:ind w:left="1021" w:firstLine="0"/>
    </w:pPr>
  </w:style>
  <w:style w:type="paragraph" w:styleId="ListContinue4">
    <w:name w:val="List Continue 4"/>
    <w:basedOn w:val="List4"/>
    <w:rsid w:val="00F61C66"/>
    <w:pPr>
      <w:ind w:firstLine="0"/>
    </w:pPr>
  </w:style>
  <w:style w:type="paragraph" w:styleId="ListContinue5">
    <w:name w:val="List Continue 5"/>
    <w:basedOn w:val="List5"/>
    <w:rsid w:val="00F61C66"/>
    <w:pPr>
      <w:ind w:firstLine="0"/>
    </w:pPr>
  </w:style>
  <w:style w:type="paragraph" w:styleId="ListNumber3">
    <w:name w:val="List Number 3"/>
    <w:basedOn w:val="List3"/>
    <w:rsid w:val="00F61C66"/>
    <w:pPr>
      <w:numPr>
        <w:numId w:val="5"/>
      </w:numPr>
    </w:pPr>
  </w:style>
  <w:style w:type="paragraph" w:styleId="ListNumber4">
    <w:name w:val="List Number 4"/>
    <w:basedOn w:val="List4"/>
    <w:rsid w:val="00F61C66"/>
    <w:pPr>
      <w:numPr>
        <w:numId w:val="6"/>
      </w:numPr>
    </w:pPr>
  </w:style>
  <w:style w:type="paragraph" w:styleId="ListNumber5">
    <w:name w:val="List Number 5"/>
    <w:basedOn w:val="List5"/>
    <w:rsid w:val="00F61C66"/>
    <w:pPr>
      <w:numPr>
        <w:numId w:val="7"/>
      </w:numPr>
    </w:pPr>
  </w:style>
  <w:style w:type="paragraph" w:styleId="BlockText">
    <w:name w:val="Block Text"/>
    <w:basedOn w:val="Normal"/>
    <w:rsid w:val="00F61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C66"/>
    <w:rPr>
      <w:sz w:val="16"/>
      <w:vertAlign w:val="superscript"/>
    </w:rPr>
  </w:style>
  <w:style w:type="character" w:customStyle="1" w:styleId="Symbols">
    <w:name w:val="Symbols"/>
    <w:basedOn w:val="DefaultParagraphFont"/>
    <w:rsid w:val="00F61C66"/>
    <w:rPr>
      <w:rFonts w:ascii="Symbol" w:hAnsi="Symbol"/>
    </w:rPr>
  </w:style>
  <w:style w:type="character" w:customStyle="1" w:styleId="MenuOptions">
    <w:name w:val="Menu Options"/>
    <w:basedOn w:val="DefaultParagraphFont"/>
    <w:rsid w:val="00F61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C66"/>
    <w:rPr>
      <w:b/>
    </w:rPr>
  </w:style>
  <w:style w:type="character" w:customStyle="1" w:styleId="Underlined">
    <w:name w:val="Underlined"/>
    <w:basedOn w:val="DefaultParagraphFont"/>
    <w:rsid w:val="00F61C66"/>
    <w:rPr>
      <w:u w:val="single"/>
    </w:rPr>
  </w:style>
  <w:style w:type="paragraph" w:customStyle="1" w:styleId="TableBodyTextRight">
    <w:name w:val="Table Body Text Right"/>
    <w:basedOn w:val="TableBodyText"/>
    <w:rsid w:val="00F61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C66"/>
    <w:rPr>
      <w:sz w:val="18"/>
    </w:rPr>
  </w:style>
  <w:style w:type="paragraph" w:customStyle="1" w:styleId="BodySmallRight">
    <w:name w:val="Body Small Right"/>
    <w:basedOn w:val="BodyTextRight"/>
    <w:rsid w:val="00F61C66"/>
    <w:rPr>
      <w:sz w:val="18"/>
      <w:szCs w:val="18"/>
    </w:rPr>
  </w:style>
  <w:style w:type="paragraph" w:customStyle="1" w:styleId="MarginEdition">
    <w:name w:val="Margin Edition"/>
    <w:basedOn w:val="MarginNote"/>
    <w:rsid w:val="00F61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C66"/>
    <w:rPr>
      <w:sz w:val="2"/>
      <w:szCs w:val="2"/>
    </w:rPr>
  </w:style>
  <w:style w:type="character" w:customStyle="1" w:styleId="Small">
    <w:name w:val="Small"/>
    <w:basedOn w:val="DefaultParagraphFont"/>
    <w:rsid w:val="00F61C66"/>
    <w:rPr>
      <w:sz w:val="16"/>
    </w:rPr>
  </w:style>
  <w:style w:type="paragraph" w:customStyle="1" w:styleId="WideTable">
    <w:name w:val="Wide Table"/>
    <w:basedOn w:val="Normal"/>
    <w:rsid w:val="00F61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C66"/>
  </w:style>
  <w:style w:type="paragraph" w:styleId="Quote">
    <w:name w:val="Quote"/>
    <w:basedOn w:val="Heading1"/>
    <w:link w:val="QuoteChar"/>
    <w:qFormat/>
    <w:rsid w:val="00F61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C66"/>
    <w:pPr>
      <w:pageBreakBefore/>
    </w:pPr>
  </w:style>
  <w:style w:type="paragraph" w:customStyle="1" w:styleId="Border">
    <w:name w:val="Border"/>
    <w:basedOn w:val="Normal"/>
    <w:qFormat/>
    <w:rsid w:val="00F61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C66"/>
    <w:rPr>
      <w:u w:val="single"/>
    </w:rPr>
  </w:style>
  <w:style w:type="character" w:customStyle="1" w:styleId="BoldandItalics">
    <w:name w:val="Bold and Italics"/>
    <w:qFormat/>
    <w:rsid w:val="00F61C66"/>
    <w:rPr>
      <w:b/>
      <w:i/>
      <w:u w:val="none"/>
    </w:rPr>
  </w:style>
  <w:style w:type="paragraph" w:styleId="BalloonText">
    <w:name w:val="Balloon Text"/>
    <w:basedOn w:val="Normal"/>
    <w:link w:val="BalloonTextChar"/>
    <w:rsid w:val="00F61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C66"/>
    <w:pPr>
      <w:spacing w:before="0" w:after="0"/>
    </w:pPr>
  </w:style>
  <w:style w:type="paragraph" w:customStyle="1" w:styleId="BodyTextBold">
    <w:name w:val="Body Text Bold"/>
    <w:basedOn w:val="BodyText"/>
    <w:qFormat/>
    <w:rsid w:val="00F61C66"/>
    <w:rPr>
      <w:b/>
    </w:rPr>
  </w:style>
  <w:style w:type="character" w:styleId="Hyperlink">
    <w:name w:val="Hyperlink"/>
    <w:basedOn w:val="DefaultParagraphFont"/>
    <w:uiPriority w:val="99"/>
    <w:unhideWhenUsed/>
    <w:rsid w:val="002F0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3698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CHCCSM016 Undertake advanced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