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91E" w:rsidP="00D80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CHCCSM015 Undertake case management in a child protection framework</w:t>
      </w:r>
      <w:r>
        <w:fldChar w:fldCharType="end"/>
      </w:r>
    </w:p>
    <w:p w:rsidR="00D8091E" w:rsidP="00D8091E">
      <w:pPr>
        <w:pStyle w:val="Version"/>
        <w:sectPr w:rsidSect="00834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919" w:rsidP="00834919">
      <w:pPr>
        <w:pStyle w:val="SuperHeading"/>
      </w:pPr>
      <w:r w:rsidRPr="00834919">
        <w:t>Assessment Requirements for CHCCSM015 Undertake case management in a child protection framework</w:t>
      </w:r>
    </w:p>
    <w:p w:rsidR="00000000" w:rsidRPr="00834919" w:rsidP="00834919">
      <w:pPr>
        <w:pStyle w:val="Heading1"/>
      </w:pPr>
      <w:bookmarkStart w:id="1" w:name="O_1276698"/>
      <w:bookmarkEnd w:id="1"/>
      <w:r w:rsidRPr="00834919">
        <w:t>Modification History</w:t>
      </w:r>
    </w:p>
    <w:p w:rsidR="00000000" w:rsidRPr="00834919" w:rsidP="00D8091E">
      <w:pPr>
        <w:pStyle w:val="BodyText"/>
      </w:pPr>
      <w:r w:rsidRPr="00834919">
        <w:t>Not applicable.</w:t>
      </w:r>
    </w:p>
    <w:p w:rsidR="00000000" w:rsidRPr="00834919" w:rsidP="00834919">
      <w:pPr>
        <w:pStyle w:val="Heading1"/>
      </w:pPr>
      <w:bookmarkStart w:id="2" w:name="O_1276701"/>
      <w:bookmarkEnd w:id="2"/>
      <w:r w:rsidRPr="00834919">
        <w:t>Performance Evidence</w:t>
      </w:r>
    </w:p>
    <w:p w:rsidR="00000000" w:rsidRPr="00834919" w:rsidP="00D8091E">
      <w:pPr>
        <w:pStyle w:val="BodyText"/>
      </w:pPr>
      <w:r w:rsidRPr="00834919">
        <w:t>Evidence of the ability to complete tasks outlined in elements and performance criteria of this unit in the context of the job role, and:</w:t>
      </w:r>
    </w:p>
    <w:p w:rsidR="00000000" w:rsidRPr="00834919" w:rsidP="00834919">
      <w:pPr>
        <w:pStyle w:val="ListBullet"/>
      </w:pPr>
      <w:r w:rsidRPr="00834919">
        <w:t>apply all aspects of a structured child protection framework, for at least three children or young people, including:</w:t>
      </w:r>
    </w:p>
    <w:p w:rsidR="00000000" w:rsidRPr="00834919" w:rsidP="00834919">
      <w:pPr>
        <w:pStyle w:val="ListBullet2"/>
      </w:pPr>
      <w:r w:rsidRPr="00834919">
        <w:t>interpreting and applying legislation, policies, procedures, standards and statutory obligations</w:t>
      </w:r>
    </w:p>
    <w:p w:rsidR="00000000" w:rsidRPr="00834919" w:rsidP="00834919">
      <w:pPr>
        <w:pStyle w:val="ListBullet2"/>
      </w:pPr>
      <w:r w:rsidRPr="00834919">
        <w:t>responding to and managing risks</w:t>
      </w:r>
    </w:p>
    <w:p w:rsidR="00000000" w:rsidRPr="00834919" w:rsidP="00834919">
      <w:pPr>
        <w:pStyle w:val="ListBullet2"/>
      </w:pPr>
      <w:r w:rsidRPr="00834919">
        <w:t>developing and assessing actions for intervention</w:t>
      </w:r>
    </w:p>
    <w:p w:rsidR="00000000" w:rsidRPr="00834919" w:rsidP="00834919">
      <w:pPr>
        <w:pStyle w:val="ListBullet2"/>
      </w:pPr>
      <w:r w:rsidRPr="00834919">
        <w:t>collecting and assessing information</w:t>
      </w:r>
    </w:p>
    <w:p w:rsidR="00000000" w:rsidRPr="00834919" w:rsidP="00834919">
      <w:pPr>
        <w:pStyle w:val="ListBullet2"/>
      </w:pPr>
      <w:r w:rsidRPr="00834919">
        <w:t>documenting plans</w:t>
      </w:r>
    </w:p>
    <w:p w:rsidR="00000000" w:rsidRPr="00834919" w:rsidP="00834919">
      <w:pPr>
        <w:pStyle w:val="ListBullet2"/>
      </w:pPr>
      <w:r w:rsidRPr="00834919">
        <w:t>closing cases.</w:t>
      </w:r>
    </w:p>
    <w:p w:rsidR="00000000" w:rsidRPr="00834919" w:rsidP="00834919">
      <w:pPr>
        <w:pStyle w:val="AllowPageBreak"/>
      </w:pPr>
    </w:p>
    <w:p w:rsidR="00000000" w:rsidRPr="00834919" w:rsidP="00834919">
      <w:pPr>
        <w:pStyle w:val="Heading1"/>
      </w:pPr>
      <w:bookmarkStart w:id="3" w:name="O_1276700"/>
      <w:bookmarkEnd w:id="3"/>
      <w:r w:rsidRPr="00834919">
        <w:t>Knowledge Evidence</w:t>
      </w:r>
    </w:p>
    <w:p w:rsidR="00000000" w:rsidRPr="00834919" w:rsidP="00D8091E">
      <w:pPr>
        <w:pStyle w:val="BodyText"/>
      </w:pPr>
      <w:r w:rsidRPr="00834919">
        <w:t>Demonstrated knowledge required to complete the tasks outlined in elements and performance criteria of this unit:</w:t>
      </w:r>
    </w:p>
    <w:p w:rsidR="00000000" w:rsidRPr="00834919" w:rsidP="00834919">
      <w:pPr>
        <w:pStyle w:val="ListBullet"/>
      </w:pPr>
      <w:r w:rsidRPr="00834919">
        <w:t>legal implications and responsibilities of statutory work</w:t>
      </w:r>
    </w:p>
    <w:p w:rsidR="00000000" w:rsidRPr="00834919" w:rsidP="00834919">
      <w:pPr>
        <w:pStyle w:val="ListBullet"/>
      </w:pPr>
      <w:r w:rsidRPr="00834919">
        <w:t>State or Territory and Commonwealth jurisdicti</w:t>
      </w:r>
      <w:r w:rsidRPr="00834919">
        <w:t>ons, including all courts within the jurisdictions</w:t>
      </w:r>
    </w:p>
    <w:p w:rsidR="00000000" w:rsidRPr="00834919" w:rsidP="00834919">
      <w:pPr>
        <w:pStyle w:val="ListBullet"/>
      </w:pPr>
      <w:r w:rsidRPr="00834919">
        <w:t>child protection policies and procedures, including inter-agency protocols</w:t>
      </w:r>
    </w:p>
    <w:p w:rsidR="00000000" w:rsidRPr="00834919" w:rsidP="00834919">
      <w:pPr>
        <w:pStyle w:val="ListBullet"/>
      </w:pPr>
      <w:r w:rsidRPr="00834919">
        <w:t>legislation relevant to child protection, including family court protocols, practice and policy guidelines</w:t>
      </w:r>
    </w:p>
    <w:p w:rsidR="00000000" w:rsidRPr="00834919" w:rsidP="00834919">
      <w:pPr>
        <w:pStyle w:val="ListBullet"/>
      </w:pPr>
      <w:r w:rsidRPr="00834919">
        <w:t>legal definitions of ab</w:t>
      </w:r>
      <w:r w:rsidRPr="00834919">
        <w:t>use</w:t>
      </w:r>
    </w:p>
    <w:p w:rsidR="00000000" w:rsidRPr="00834919" w:rsidP="00834919">
      <w:pPr>
        <w:pStyle w:val="ListBullet"/>
      </w:pPr>
      <w:r w:rsidRPr="00834919">
        <w:t>statutory recording and reporting systems</w:t>
      </w:r>
    </w:p>
    <w:p w:rsidR="00000000" w:rsidRPr="00834919" w:rsidP="00834919">
      <w:pPr>
        <w:pStyle w:val="ListBullet"/>
      </w:pPr>
      <w:r w:rsidRPr="00834919">
        <w:t>processes for risk assessment, comprehensive psychosocial assessment and family assessment</w:t>
      </w:r>
    </w:p>
    <w:p w:rsidR="00000000" w:rsidRPr="00834919" w:rsidP="00834919">
      <w:pPr>
        <w:pStyle w:val="ListBullet"/>
      </w:pPr>
      <w:r w:rsidRPr="00834919">
        <w:t>indicators of harm, types of harm, definitions and dynamics of harm</w:t>
      </w:r>
    </w:p>
    <w:p w:rsidR="00000000" w:rsidRPr="00834919" w:rsidP="00834919">
      <w:pPr>
        <w:pStyle w:val="ListBullet"/>
      </w:pPr>
      <w:r w:rsidRPr="00834919">
        <w:t>theories on vulnerability and resilience of childre</w:t>
      </w:r>
      <w:r w:rsidRPr="00834919">
        <w:t>n and young people</w:t>
      </w:r>
    </w:p>
    <w:p w:rsidR="00000000" w:rsidRPr="00834919" w:rsidP="00834919">
      <w:pPr>
        <w:pStyle w:val="ListBullet"/>
      </w:pPr>
      <w:r w:rsidRPr="00834919">
        <w:t>workings of court, legal systems and legal processes</w:t>
      </w:r>
    </w:p>
    <w:p w:rsidR="00000000" w:rsidRPr="00834919" w:rsidP="00834919">
      <w:pPr>
        <w:pStyle w:val="ListBullet"/>
      </w:pPr>
      <w:r w:rsidRPr="00834919">
        <w:t>legal implications of material collected through interviews</w:t>
      </w:r>
    </w:p>
    <w:p w:rsidR="00000000" w:rsidRPr="00834919" w:rsidP="00834919">
      <w:pPr>
        <w:pStyle w:val="ListBullet"/>
      </w:pPr>
      <w:r w:rsidRPr="00834919">
        <w:t>family dynamics in different cultures</w:t>
      </w:r>
    </w:p>
    <w:p w:rsidR="00000000" w:rsidRPr="00834919" w:rsidP="00834919">
      <w:pPr>
        <w:pStyle w:val="ListBullet"/>
      </w:pPr>
      <w:r w:rsidRPr="00834919">
        <w:t>how to access interpreters for people and their families who are from a non-English sp</w:t>
      </w:r>
      <w:r w:rsidRPr="00834919">
        <w:t>eaking background and who are hearing or speech impaired</w:t>
      </w:r>
    </w:p>
    <w:p w:rsidR="00000000" w:rsidRPr="00834919" w:rsidP="00834919">
      <w:pPr>
        <w:pStyle w:val="ListBullet"/>
      </w:pPr>
      <w:r w:rsidRPr="00834919">
        <w:t>child-centred practices:</w:t>
      </w:r>
    </w:p>
    <w:p w:rsidR="00000000" w:rsidRPr="00834919" w:rsidP="00834919">
      <w:pPr>
        <w:pStyle w:val="ListBullet2"/>
      </w:pPr>
      <w:r w:rsidRPr="00834919">
        <w:t>engaging in direct work with children and young people</w:t>
      </w:r>
    </w:p>
    <w:p w:rsidR="00000000" w:rsidRPr="00834919" w:rsidP="00834919">
      <w:pPr>
        <w:pStyle w:val="ListBullet2"/>
      </w:pPr>
      <w:r w:rsidRPr="00834919">
        <w:t>providing an advocacy role on behalf of children and young people</w:t>
      </w:r>
    </w:p>
    <w:p w:rsidR="00000000" w:rsidRPr="00834919" w:rsidP="00834919">
      <w:pPr>
        <w:pStyle w:val="ListBullet2"/>
      </w:pPr>
      <w:r w:rsidRPr="00834919">
        <w:t>stages of development and how that can inform intervention and planning</w:t>
      </w:r>
    </w:p>
    <w:p w:rsidR="00000000" w:rsidRPr="00834919" w:rsidP="00834919">
      <w:pPr>
        <w:pStyle w:val="ListBullet2"/>
      </w:pPr>
      <w:r w:rsidRPr="00834919">
        <w:t>key aspects of attachment theory</w:t>
      </w:r>
    </w:p>
    <w:p w:rsidR="00000000" w:rsidRPr="00834919" w:rsidP="00834919">
      <w:pPr>
        <w:pStyle w:val="ListBullet2"/>
      </w:pPr>
      <w:r w:rsidRPr="00834919">
        <w:t>processes that ensure the child or young person is an active participant throughout the case management process</w:t>
      </w:r>
    </w:p>
    <w:p w:rsidR="00000000" w:rsidRPr="00834919" w:rsidP="00834919">
      <w:pPr>
        <w:pStyle w:val="ListBullet2"/>
      </w:pPr>
      <w:r w:rsidRPr="00834919">
        <w:t>the role of families and communities in</w:t>
      </w:r>
      <w:r w:rsidRPr="00834919">
        <w:t xml:space="preserve"> the lives of children and young people</w:t>
      </w:r>
    </w:p>
    <w:p w:rsidR="00000000" w:rsidRPr="00834919" w:rsidP="00834919">
      <w:pPr>
        <w:pStyle w:val="ListBullet2"/>
      </w:pPr>
      <w:r w:rsidRPr="00834919">
        <w:t>the role of prevention and early implementation strategies in protecting and supporting children and young people</w:t>
      </w:r>
    </w:p>
    <w:p w:rsidR="00000000" w:rsidRPr="00834919" w:rsidP="00834919">
      <w:pPr>
        <w:pStyle w:val="ListBullet"/>
      </w:pPr>
      <w:r w:rsidRPr="00834919">
        <w:t>cultural considerations:</w:t>
      </w:r>
    </w:p>
    <w:p w:rsidR="00000000" w:rsidRPr="00834919" w:rsidP="00834919">
      <w:pPr>
        <w:pStyle w:val="ListBullet2"/>
      </w:pPr>
      <w:r w:rsidRPr="00834919">
        <w:t>family of origin</w:t>
      </w:r>
    </w:p>
    <w:p w:rsidR="00000000" w:rsidRPr="00834919" w:rsidP="00834919">
      <w:pPr>
        <w:pStyle w:val="ListBullet2"/>
      </w:pPr>
      <w:r w:rsidRPr="00834919">
        <w:t>power relationship structures</w:t>
      </w:r>
    </w:p>
    <w:p w:rsidR="00000000" w:rsidRPr="00834919" w:rsidP="00834919">
      <w:pPr>
        <w:pStyle w:val="ListBullet2"/>
      </w:pPr>
      <w:r w:rsidRPr="00834919">
        <w:t>rituals, beliefs, hierarchie</w:t>
      </w:r>
      <w:r w:rsidRPr="00834919">
        <w:t>s and practices</w:t>
      </w:r>
    </w:p>
    <w:p w:rsidR="00000000" w:rsidRPr="00834919" w:rsidP="00834919">
      <w:pPr>
        <w:pStyle w:val="ListBullet2"/>
      </w:pPr>
      <w:r w:rsidRPr="00834919">
        <w:t>gender</w:t>
      </w:r>
    </w:p>
    <w:p w:rsidR="00000000" w:rsidRPr="00834919" w:rsidP="00834919">
      <w:pPr>
        <w:pStyle w:val="ListBullet2"/>
      </w:pPr>
      <w:r w:rsidRPr="00834919">
        <w:t>parenting practice</w:t>
      </w:r>
    </w:p>
    <w:p w:rsidR="00000000" w:rsidRPr="00834919" w:rsidP="00834919">
      <w:pPr>
        <w:pStyle w:val="ListBullet2"/>
      </w:pPr>
      <w:r w:rsidRPr="00834919">
        <w:t>family and community dynamics</w:t>
      </w:r>
    </w:p>
    <w:p w:rsidR="00000000" w:rsidRPr="00834919" w:rsidP="00834919">
      <w:pPr>
        <w:pStyle w:val="ListBullet2"/>
      </w:pPr>
      <w:r w:rsidRPr="00834919">
        <w:t>community protocols</w:t>
      </w:r>
    </w:p>
    <w:p w:rsidR="00000000" w:rsidRPr="00834919" w:rsidP="00834919">
      <w:pPr>
        <w:pStyle w:val="ListBullet2"/>
      </w:pPr>
      <w:r w:rsidRPr="00834919">
        <w:t>support and prevention strategies</w:t>
      </w:r>
    </w:p>
    <w:p w:rsidR="00000000" w:rsidRPr="00834919" w:rsidP="00834919">
      <w:pPr>
        <w:pStyle w:val="ListBullet2"/>
      </w:pPr>
      <w:r w:rsidRPr="00834919">
        <w:t>rights of appeal mechanisms</w:t>
      </w:r>
    </w:p>
    <w:p w:rsidR="00000000" w:rsidRPr="00834919" w:rsidP="00834919">
      <w:pPr>
        <w:pStyle w:val="ListBullet"/>
      </w:pPr>
      <w:r w:rsidRPr="00834919">
        <w:t>organisational policies and procedures for:</w:t>
      </w:r>
    </w:p>
    <w:p w:rsidR="00000000" w:rsidRPr="00834919" w:rsidP="00834919">
      <w:pPr>
        <w:pStyle w:val="ListBullet2"/>
      </w:pPr>
      <w:r w:rsidRPr="00834919">
        <w:t>identification of needs</w:t>
      </w:r>
    </w:p>
    <w:p w:rsidR="00000000" w:rsidRPr="00834919" w:rsidP="00834919">
      <w:pPr>
        <w:pStyle w:val="ListBullet2"/>
      </w:pPr>
      <w:r w:rsidRPr="00834919">
        <w:t>risk assessment</w:t>
      </w:r>
    </w:p>
    <w:p w:rsidR="00000000" w:rsidRPr="00834919" w:rsidP="00834919">
      <w:pPr>
        <w:pStyle w:val="ListBullet2"/>
      </w:pPr>
      <w:r w:rsidRPr="00834919">
        <w:t>evaluation of case management plans</w:t>
      </w:r>
    </w:p>
    <w:p w:rsidR="00000000" w:rsidRPr="00834919" w:rsidP="00834919">
      <w:pPr>
        <w:pStyle w:val="ListBullet2"/>
      </w:pPr>
      <w:r w:rsidRPr="00834919">
        <w:t>reporting</w:t>
      </w:r>
    </w:p>
    <w:p w:rsidR="00000000" w:rsidRPr="00834919" w:rsidP="00834919">
      <w:pPr>
        <w:pStyle w:val="ListBullet2"/>
      </w:pPr>
      <w:r w:rsidRPr="00834919">
        <w:t>privacy and confidentiality</w:t>
      </w:r>
    </w:p>
    <w:p w:rsidR="00000000" w:rsidRPr="00834919" w:rsidP="00834919">
      <w:pPr>
        <w:pStyle w:val="ListBullet2"/>
      </w:pPr>
      <w:r w:rsidRPr="00834919">
        <w:t>case closure</w:t>
      </w:r>
    </w:p>
    <w:p w:rsidR="00000000" w:rsidRPr="00834919" w:rsidP="00834919">
      <w:pPr>
        <w:pStyle w:val="ListBullet2"/>
      </w:pPr>
      <w:r w:rsidRPr="00834919">
        <w:t>working with children and young people.</w:t>
      </w:r>
    </w:p>
    <w:p w:rsidR="00000000" w:rsidRPr="00834919" w:rsidP="00834919">
      <w:pPr>
        <w:pStyle w:val="AllowPageBreak"/>
      </w:pPr>
    </w:p>
    <w:p w:rsidR="00000000" w:rsidRPr="00834919" w:rsidP="00834919">
      <w:pPr>
        <w:pStyle w:val="Heading1"/>
      </w:pPr>
      <w:bookmarkStart w:id="4" w:name="O_1276699"/>
      <w:bookmarkEnd w:id="4"/>
      <w:r w:rsidRPr="00834919">
        <w:t>Assessment Conditions</w:t>
      </w:r>
    </w:p>
    <w:p w:rsidR="00000000" w:rsidRPr="00834919" w:rsidP="00D8091E">
      <w:pPr>
        <w:pStyle w:val="BodyText"/>
      </w:pPr>
      <w:r w:rsidRPr="00834919">
        <w:t>Skills must be demonstrated in the workplace or in a simulated environment that reflects</w:t>
      </w:r>
      <w:r w:rsidRPr="00834919">
        <w:t xml:space="preserve"> workplace conditions.</w:t>
      </w:r>
    </w:p>
    <w:p w:rsidR="00000000" w:rsidRPr="00834919" w:rsidP="00D8091E">
      <w:pPr>
        <w:pStyle w:val="BodyText"/>
      </w:pPr>
      <w:r w:rsidRPr="00834919">
        <w:t>Assessment must ensure:</w:t>
      </w:r>
    </w:p>
    <w:p w:rsidR="00000000" w:rsidRPr="00834919" w:rsidP="00834919">
      <w:pPr>
        <w:pStyle w:val="ListBullet"/>
      </w:pPr>
      <w:r w:rsidRPr="00834919">
        <w:t>access to facilities, equipment and resources that reflect real working conditions and model industry operating conditions and contingencies</w:t>
      </w:r>
    </w:p>
    <w:p w:rsidR="00000000" w:rsidRPr="00834919" w:rsidP="00834919">
      <w:pPr>
        <w:pStyle w:val="ListBullet"/>
      </w:pPr>
      <w:r w:rsidRPr="00834919">
        <w:t>access to organisational standards, policies and procedures</w:t>
      </w:r>
    </w:p>
    <w:p w:rsidR="00000000" w:rsidRPr="00834919" w:rsidP="00834919">
      <w:pPr>
        <w:pStyle w:val="ListBullet"/>
      </w:pPr>
      <w:r w:rsidRPr="00834919">
        <w:t>use of case management plans</w:t>
      </w:r>
    </w:p>
    <w:p w:rsidR="00000000" w:rsidRPr="00834919" w:rsidP="00834919">
      <w:pPr>
        <w:pStyle w:val="ListBullet"/>
      </w:pPr>
      <w:r w:rsidRPr="00834919">
        <w:t>links to other local service agencies or organisations</w:t>
      </w:r>
    </w:p>
    <w:p w:rsidR="00000000" w:rsidRPr="00834919" w:rsidP="00834919">
      <w:pPr>
        <w:pStyle w:val="ListBullet"/>
      </w:pPr>
      <w:r w:rsidRPr="00834919">
        <w:t>opportunities for engagement with real children or young people.</w:t>
      </w:r>
    </w:p>
    <w:p w:rsidR="00000000" w:rsidRPr="00834919" w:rsidP="00D8091E">
      <w:pPr>
        <w:pStyle w:val="BodyText"/>
      </w:pPr>
      <w:r w:rsidRPr="00834919">
        <w:t>Assessors must satisfy the Standards for Registered Training Organisations’ requirements for assessors.</w:t>
      </w:r>
    </w:p>
    <w:p w:rsidR="00000000" w:rsidRPr="00834919" w:rsidP="00834919">
      <w:pPr>
        <w:pStyle w:val="Heading1"/>
      </w:pPr>
      <w:bookmarkStart w:id="5" w:name="O_1276697"/>
      <w:bookmarkEnd w:id="5"/>
      <w:r w:rsidRPr="00834919">
        <w:t>Links</w:t>
      </w:r>
    </w:p>
    <w:p w:rsidR="00000000" w:rsidRPr="00834919" w:rsidP="00D8091E">
      <w:pPr>
        <w:pStyle w:val="BodyText"/>
      </w:pPr>
      <w:r w:rsidRPr="008349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02EC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34919" w:rsidP="00834919"/>
    <w:sectPr w:rsidSect="00834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19" w:rsidRPr="00D8091E" w:rsidP="00D80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1E" w:rsidP="00834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91E" w:rsidP="00834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091E" w:rsidP="00834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919" w:rsidRPr="00D8091E" w:rsidP="00D80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1E" w:rsidRPr="002D2AF8" w:rsidP="00834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CHCCSM015 Undertake case management in a child protection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8091E" w:rsidP="00834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70A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8C9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EB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919"/>
  </w:style>
  <w:style w:type="character" w:customStyle="1" w:styleId="Heading1Char">
    <w:name w:val="Heading 1 Char"/>
    <w:basedOn w:val="DefaultParagraphFont"/>
    <w:link w:val="Heading1"/>
    <w:rsid w:val="00834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9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9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919"/>
    <w:rPr>
      <w:b/>
      <w:spacing w:val="0"/>
    </w:rPr>
  </w:style>
  <w:style w:type="paragraph" w:customStyle="1" w:styleId="SuperTitle">
    <w:name w:val="SuperTitle"/>
    <w:basedOn w:val="Title"/>
    <w:rsid w:val="00834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919"/>
    <w:rPr>
      <w:i/>
    </w:rPr>
  </w:style>
  <w:style w:type="paragraph" w:styleId="Caption">
    <w:name w:val="caption"/>
    <w:basedOn w:val="BodyText"/>
    <w:next w:val="Normal"/>
    <w:qFormat/>
    <w:rsid w:val="00834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919"/>
  </w:style>
  <w:style w:type="paragraph" w:styleId="TableofFigures">
    <w:name w:val="table of figures"/>
    <w:basedOn w:val="Normal"/>
    <w:next w:val="Normal"/>
    <w:semiHidden/>
    <w:rsid w:val="00834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9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919"/>
    <w:rPr>
      <w:rFonts w:ascii="Wingdings" w:hAnsi="Wingdings"/>
    </w:rPr>
  </w:style>
  <w:style w:type="paragraph" w:customStyle="1" w:styleId="TableHeading">
    <w:name w:val="Table Heading"/>
    <w:basedOn w:val="HeadingBase"/>
    <w:rsid w:val="00834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919"/>
    <w:rPr>
      <w:color w:val="0033CC"/>
      <w:u w:val="none"/>
    </w:rPr>
  </w:style>
  <w:style w:type="paragraph" w:customStyle="1" w:styleId="BodyTextRight">
    <w:name w:val="Body Text Right"/>
    <w:basedOn w:val="BodyText"/>
    <w:rsid w:val="00834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9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919"/>
    <w:rPr>
      <w:sz w:val="32"/>
    </w:rPr>
  </w:style>
  <w:style w:type="paragraph" w:customStyle="1" w:styleId="HeadingProcedure">
    <w:name w:val="Heading Procedure"/>
    <w:basedOn w:val="HeadingBase"/>
    <w:next w:val="Normal"/>
    <w:rsid w:val="00834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919"/>
    <w:pPr>
      <w:spacing w:before="60" w:after="60"/>
    </w:pPr>
  </w:style>
  <w:style w:type="paragraph" w:styleId="ListContinue">
    <w:name w:val="List Continue"/>
    <w:basedOn w:val="List"/>
    <w:rsid w:val="00834919"/>
    <w:pPr>
      <w:ind w:firstLine="0"/>
    </w:pPr>
  </w:style>
  <w:style w:type="paragraph" w:customStyle="1" w:styleId="ListNote">
    <w:name w:val="List Note"/>
    <w:basedOn w:val="List"/>
    <w:rsid w:val="00834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919"/>
    <w:rPr>
      <w:rFonts w:ascii="Courier New" w:hAnsi="Courier New"/>
    </w:rPr>
  </w:style>
  <w:style w:type="paragraph" w:customStyle="1" w:styleId="NoteBullet">
    <w:name w:val="Note Bullet"/>
    <w:basedOn w:val="Note"/>
    <w:rsid w:val="00834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919"/>
    <w:rPr>
      <w:b/>
      <w:smallCaps/>
    </w:rPr>
  </w:style>
  <w:style w:type="paragraph" w:customStyle="1" w:styleId="TableListNumber">
    <w:name w:val="Table List Number"/>
    <w:basedOn w:val="ListNumber"/>
    <w:rsid w:val="00834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919"/>
    <w:pPr>
      <w:numPr>
        <w:numId w:val="9"/>
      </w:numPr>
    </w:pPr>
  </w:style>
  <w:style w:type="paragraph" w:customStyle="1" w:styleId="ListAlpha2">
    <w:name w:val="List Alpha 2"/>
    <w:basedOn w:val="List2"/>
    <w:rsid w:val="00834919"/>
    <w:pPr>
      <w:numPr>
        <w:numId w:val="8"/>
      </w:numPr>
    </w:pPr>
  </w:style>
  <w:style w:type="paragraph" w:styleId="List2">
    <w:name w:val="List 2"/>
    <w:basedOn w:val="BodyText"/>
    <w:rsid w:val="00834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9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919"/>
    <w:pPr>
      <w:numPr>
        <w:numId w:val="4"/>
      </w:numPr>
    </w:pPr>
  </w:style>
  <w:style w:type="paragraph" w:styleId="ListContinue2">
    <w:name w:val="List Continue 2"/>
    <w:basedOn w:val="List2"/>
    <w:rsid w:val="00834919"/>
    <w:pPr>
      <w:ind w:firstLine="0"/>
    </w:pPr>
  </w:style>
  <w:style w:type="paragraph" w:styleId="ListContinue3">
    <w:name w:val="List Continue 3"/>
    <w:basedOn w:val="List3"/>
    <w:rsid w:val="00834919"/>
    <w:pPr>
      <w:ind w:left="1021" w:firstLine="0"/>
    </w:pPr>
  </w:style>
  <w:style w:type="paragraph" w:styleId="ListContinue4">
    <w:name w:val="List Continue 4"/>
    <w:basedOn w:val="List4"/>
    <w:rsid w:val="00834919"/>
    <w:pPr>
      <w:ind w:firstLine="0"/>
    </w:pPr>
  </w:style>
  <w:style w:type="paragraph" w:styleId="ListContinue5">
    <w:name w:val="List Continue 5"/>
    <w:basedOn w:val="List5"/>
    <w:rsid w:val="00834919"/>
    <w:pPr>
      <w:ind w:firstLine="0"/>
    </w:pPr>
  </w:style>
  <w:style w:type="paragraph" w:styleId="ListNumber3">
    <w:name w:val="List Number 3"/>
    <w:basedOn w:val="List3"/>
    <w:rsid w:val="00834919"/>
    <w:pPr>
      <w:numPr>
        <w:numId w:val="5"/>
      </w:numPr>
    </w:pPr>
  </w:style>
  <w:style w:type="paragraph" w:styleId="ListNumber4">
    <w:name w:val="List Number 4"/>
    <w:basedOn w:val="List4"/>
    <w:rsid w:val="00834919"/>
    <w:pPr>
      <w:numPr>
        <w:numId w:val="6"/>
      </w:numPr>
    </w:pPr>
  </w:style>
  <w:style w:type="paragraph" w:styleId="ListNumber5">
    <w:name w:val="List Number 5"/>
    <w:basedOn w:val="List5"/>
    <w:rsid w:val="00834919"/>
    <w:pPr>
      <w:numPr>
        <w:numId w:val="7"/>
      </w:numPr>
    </w:pPr>
  </w:style>
  <w:style w:type="paragraph" w:styleId="BlockText">
    <w:name w:val="Block Text"/>
    <w:basedOn w:val="Normal"/>
    <w:rsid w:val="00834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919"/>
    <w:rPr>
      <w:sz w:val="16"/>
      <w:vertAlign w:val="superscript"/>
    </w:rPr>
  </w:style>
  <w:style w:type="character" w:customStyle="1" w:styleId="Symbols">
    <w:name w:val="Symbols"/>
    <w:basedOn w:val="DefaultParagraphFont"/>
    <w:rsid w:val="00834919"/>
    <w:rPr>
      <w:rFonts w:ascii="Symbol" w:hAnsi="Symbol"/>
    </w:rPr>
  </w:style>
  <w:style w:type="character" w:customStyle="1" w:styleId="MenuOptions">
    <w:name w:val="Menu Options"/>
    <w:basedOn w:val="DefaultParagraphFont"/>
    <w:rsid w:val="00834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919"/>
    <w:rPr>
      <w:b/>
    </w:rPr>
  </w:style>
  <w:style w:type="character" w:customStyle="1" w:styleId="Underlined">
    <w:name w:val="Underlined"/>
    <w:basedOn w:val="DefaultParagraphFont"/>
    <w:rsid w:val="00834919"/>
    <w:rPr>
      <w:u w:val="single"/>
    </w:rPr>
  </w:style>
  <w:style w:type="paragraph" w:customStyle="1" w:styleId="TableBodyTextRight">
    <w:name w:val="Table Body Text Right"/>
    <w:basedOn w:val="TableBodyText"/>
    <w:rsid w:val="00834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919"/>
    <w:rPr>
      <w:sz w:val="18"/>
    </w:rPr>
  </w:style>
  <w:style w:type="paragraph" w:customStyle="1" w:styleId="BodySmallRight">
    <w:name w:val="Body Small Right"/>
    <w:basedOn w:val="BodyTextRight"/>
    <w:rsid w:val="00834919"/>
    <w:rPr>
      <w:sz w:val="18"/>
      <w:szCs w:val="18"/>
    </w:rPr>
  </w:style>
  <w:style w:type="paragraph" w:customStyle="1" w:styleId="MarginEdition">
    <w:name w:val="Margin Edition"/>
    <w:basedOn w:val="MarginNote"/>
    <w:rsid w:val="00834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919"/>
    <w:rPr>
      <w:sz w:val="2"/>
      <w:szCs w:val="2"/>
    </w:rPr>
  </w:style>
  <w:style w:type="character" w:customStyle="1" w:styleId="Small">
    <w:name w:val="Small"/>
    <w:basedOn w:val="DefaultParagraphFont"/>
    <w:rsid w:val="00834919"/>
    <w:rPr>
      <w:sz w:val="16"/>
    </w:rPr>
  </w:style>
  <w:style w:type="paragraph" w:customStyle="1" w:styleId="WideTable">
    <w:name w:val="Wide Table"/>
    <w:basedOn w:val="Normal"/>
    <w:rsid w:val="00834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919"/>
  </w:style>
  <w:style w:type="paragraph" w:styleId="Quote">
    <w:name w:val="Quote"/>
    <w:basedOn w:val="Heading1"/>
    <w:link w:val="QuoteChar"/>
    <w:qFormat/>
    <w:rsid w:val="00834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919"/>
    <w:pPr>
      <w:pageBreakBefore/>
    </w:pPr>
  </w:style>
  <w:style w:type="paragraph" w:customStyle="1" w:styleId="Border">
    <w:name w:val="Border"/>
    <w:basedOn w:val="Normal"/>
    <w:qFormat/>
    <w:rsid w:val="00834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919"/>
    <w:rPr>
      <w:u w:val="single"/>
    </w:rPr>
  </w:style>
  <w:style w:type="character" w:customStyle="1" w:styleId="BoldandItalics">
    <w:name w:val="Bold and Italics"/>
    <w:qFormat/>
    <w:rsid w:val="00834919"/>
    <w:rPr>
      <w:b/>
      <w:i/>
      <w:u w:val="none"/>
    </w:rPr>
  </w:style>
  <w:style w:type="paragraph" w:styleId="BalloonText">
    <w:name w:val="Balloon Text"/>
    <w:basedOn w:val="Normal"/>
    <w:link w:val="BalloonTextChar"/>
    <w:rsid w:val="00834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919"/>
    <w:pPr>
      <w:spacing w:before="0" w:after="0"/>
    </w:pPr>
  </w:style>
  <w:style w:type="paragraph" w:customStyle="1" w:styleId="BodyTextBold">
    <w:name w:val="Body Text Bold"/>
    <w:basedOn w:val="BodyText"/>
    <w:qFormat/>
    <w:rsid w:val="00834919"/>
    <w:rPr>
      <w:b/>
    </w:rPr>
  </w:style>
  <w:style w:type="character" w:styleId="Hyperlink">
    <w:name w:val="Hyperlink"/>
    <w:basedOn w:val="DefaultParagraphFont"/>
    <w:uiPriority w:val="99"/>
    <w:unhideWhenUsed/>
    <w:rsid w:val="00D80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3294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CHCCSM015 Undertake case management in a child protection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