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CCD" w:rsidP="00A73C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CHCCSM012 Coordinate complex case requirements</w:t>
      </w:r>
      <w:r>
        <w:fldChar w:fldCharType="end"/>
      </w:r>
    </w:p>
    <w:p w:rsidR="00A73CCD" w:rsidP="00A73CCD">
      <w:pPr>
        <w:pStyle w:val="Version"/>
        <w:sectPr w:rsidSect="007F62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62F0" w:rsidP="007F62F0">
      <w:pPr>
        <w:pStyle w:val="SuperHeading"/>
      </w:pPr>
      <w:r w:rsidRPr="007F62F0">
        <w:t>Assessment Requirements for CHCCSM012 Coordinate complex case requirements</w:t>
      </w:r>
    </w:p>
    <w:p w:rsidR="00000000" w:rsidRPr="007F62F0" w:rsidP="007F62F0">
      <w:pPr>
        <w:pStyle w:val="Heading1"/>
      </w:pPr>
      <w:bookmarkStart w:id="1" w:name="O_1276634"/>
      <w:bookmarkEnd w:id="1"/>
      <w:r w:rsidRPr="007F62F0">
        <w:t>Modification History</w:t>
      </w:r>
    </w:p>
    <w:p w:rsidR="00000000" w:rsidRPr="007F62F0" w:rsidP="00A73CCD">
      <w:pPr>
        <w:pStyle w:val="BodyText"/>
      </w:pPr>
      <w:r w:rsidRPr="007F62F0">
        <w:t>Not applicable.</w:t>
      </w:r>
    </w:p>
    <w:p w:rsidR="00000000" w:rsidRPr="007F62F0" w:rsidP="007F62F0">
      <w:pPr>
        <w:pStyle w:val="Heading1"/>
      </w:pPr>
      <w:bookmarkStart w:id="2" w:name="O_1276637"/>
      <w:bookmarkEnd w:id="2"/>
      <w:r w:rsidRPr="007F62F0">
        <w:t>Performance Evidence</w:t>
      </w:r>
    </w:p>
    <w:p w:rsidR="00000000" w:rsidRPr="007F62F0" w:rsidP="00A73CCD">
      <w:pPr>
        <w:pStyle w:val="BodyText"/>
      </w:pPr>
      <w:r w:rsidRPr="007F62F0">
        <w:t>Evidence of the ability to complete tasks outlined in elements and performance criteria of this unit in the context of the job role, and:</w:t>
      </w:r>
    </w:p>
    <w:p w:rsidR="00000000" w:rsidRPr="007F62F0" w:rsidP="007F62F0">
      <w:pPr>
        <w:pStyle w:val="ListBullet"/>
      </w:pPr>
      <w:r w:rsidRPr="007F62F0">
        <w:t>plan and coordinate resources, services and supports for three people with complex needs.</w:t>
      </w:r>
    </w:p>
    <w:p w:rsidR="00000000" w:rsidRPr="007F62F0" w:rsidP="007F62F0">
      <w:pPr>
        <w:pStyle w:val="AllowPageBreak"/>
      </w:pPr>
    </w:p>
    <w:p w:rsidR="00000000" w:rsidRPr="007F62F0" w:rsidP="007F62F0">
      <w:pPr>
        <w:pStyle w:val="Heading1"/>
      </w:pPr>
      <w:bookmarkStart w:id="3" w:name="O_1276636"/>
      <w:bookmarkEnd w:id="3"/>
      <w:r w:rsidRPr="007F62F0">
        <w:t>Knowledg</w:t>
      </w:r>
      <w:r w:rsidRPr="007F62F0">
        <w:t>e Evidence</w:t>
      </w:r>
    </w:p>
    <w:p w:rsidR="00000000" w:rsidRPr="007F62F0" w:rsidP="00A73CCD">
      <w:pPr>
        <w:pStyle w:val="BodyText"/>
      </w:pPr>
      <w:r w:rsidRPr="007F62F0">
        <w:t>Demonstrated knowledge required to complete the tasks outlined in elements and performance criteria of this unit:</w:t>
      </w:r>
    </w:p>
    <w:p w:rsidR="00000000" w:rsidRPr="007F62F0" w:rsidP="007F62F0">
      <w:pPr>
        <w:pStyle w:val="ListBullet"/>
      </w:pPr>
      <w:r w:rsidRPr="007F62F0">
        <w:t>evidence-based approaches and models of case management practice</w:t>
      </w:r>
    </w:p>
    <w:p w:rsidR="00000000" w:rsidRPr="007F62F0" w:rsidP="007F62F0">
      <w:pPr>
        <w:pStyle w:val="ListBullet"/>
      </w:pPr>
      <w:r w:rsidRPr="007F62F0">
        <w:t xml:space="preserve">issues faced by people, and their families and carers, accessing </w:t>
      </w:r>
      <w:r w:rsidRPr="007F62F0">
        <w:t>multiple services</w:t>
      </w:r>
    </w:p>
    <w:p w:rsidR="00000000" w:rsidRPr="007F62F0" w:rsidP="007F62F0">
      <w:pPr>
        <w:pStyle w:val="ListBullet"/>
      </w:pPr>
      <w:r w:rsidRPr="007F62F0">
        <w:t>impact of service duplication</w:t>
      </w:r>
    </w:p>
    <w:p w:rsidR="00000000" w:rsidRPr="007F62F0" w:rsidP="007F62F0">
      <w:pPr>
        <w:pStyle w:val="ListBullet"/>
      </w:pPr>
      <w:r w:rsidRPr="007F62F0">
        <w:t>principles and practices of planning complex service inputs</w:t>
      </w:r>
    </w:p>
    <w:p w:rsidR="00000000" w:rsidRPr="007F62F0" w:rsidP="007F62F0">
      <w:pPr>
        <w:pStyle w:val="ListBullet"/>
      </w:pPr>
      <w:r w:rsidRPr="007F62F0">
        <w:t>principles and practices of working collaboratively with people and services</w:t>
      </w:r>
    </w:p>
    <w:p w:rsidR="00000000" w:rsidRPr="007F62F0" w:rsidP="007F62F0">
      <w:pPr>
        <w:pStyle w:val="ListBullet"/>
      </w:pPr>
      <w:r w:rsidRPr="007F62F0">
        <w:t>range and requirements of funding arrangements</w:t>
      </w:r>
    </w:p>
    <w:p w:rsidR="00000000" w:rsidRPr="007F62F0" w:rsidP="007F62F0">
      <w:pPr>
        <w:pStyle w:val="ListBullet"/>
      </w:pPr>
      <w:r w:rsidRPr="007F62F0">
        <w:t xml:space="preserve">indicators of self-harm </w:t>
      </w:r>
      <w:r w:rsidRPr="007F62F0">
        <w:t>and indicators of harm to others</w:t>
      </w:r>
    </w:p>
    <w:p w:rsidR="00000000" w:rsidRPr="007F62F0" w:rsidP="007F62F0">
      <w:pPr>
        <w:pStyle w:val="ListBullet"/>
      </w:pPr>
      <w:r w:rsidRPr="007F62F0">
        <w:t>referral requirements of services</w:t>
      </w:r>
    </w:p>
    <w:p w:rsidR="00000000" w:rsidRPr="007F62F0" w:rsidP="007F62F0">
      <w:pPr>
        <w:pStyle w:val="ListBullet"/>
      </w:pPr>
      <w:r w:rsidRPr="007F62F0">
        <w:t>formal meeting processes</w:t>
      </w:r>
    </w:p>
    <w:p w:rsidR="00000000" w:rsidRPr="007F62F0" w:rsidP="007F62F0">
      <w:pPr>
        <w:pStyle w:val="ListBullet"/>
      </w:pPr>
      <w:r w:rsidRPr="007F62F0">
        <w:t>organisational standards, policies and procedures, and legislation and statutory mandates</w:t>
      </w:r>
    </w:p>
    <w:p w:rsidR="00000000" w:rsidRPr="007F62F0" w:rsidP="007F62F0">
      <w:pPr>
        <w:pStyle w:val="ListBullet"/>
      </w:pPr>
      <w:r w:rsidRPr="007F62F0">
        <w:t>responsibilities relating to duty of care for:</w:t>
      </w:r>
    </w:p>
    <w:p w:rsidR="00000000" w:rsidRPr="007F62F0" w:rsidP="007F62F0">
      <w:pPr>
        <w:pStyle w:val="ListBullet2"/>
      </w:pPr>
      <w:r w:rsidRPr="007F62F0">
        <w:t>children and young people</w:t>
      </w:r>
    </w:p>
    <w:p w:rsidR="00000000" w:rsidRPr="007F62F0" w:rsidP="007F62F0">
      <w:pPr>
        <w:pStyle w:val="ListBullet2"/>
      </w:pPr>
      <w:r w:rsidRPr="007F62F0">
        <w:t>family and domestic violence</w:t>
      </w:r>
    </w:p>
    <w:p w:rsidR="00000000" w:rsidRPr="007F62F0" w:rsidP="007F62F0">
      <w:pPr>
        <w:pStyle w:val="ListBullet2"/>
      </w:pPr>
      <w:r w:rsidRPr="007F62F0">
        <w:t>suicide</w:t>
      </w:r>
    </w:p>
    <w:p w:rsidR="00000000" w:rsidRPr="007F62F0" w:rsidP="007F62F0">
      <w:pPr>
        <w:pStyle w:val="ListBullet2"/>
      </w:pPr>
      <w:r w:rsidRPr="007F62F0">
        <w:t>elder abuse</w:t>
      </w:r>
    </w:p>
    <w:p w:rsidR="00000000" w:rsidRPr="007F62F0" w:rsidP="007F62F0">
      <w:pPr>
        <w:pStyle w:val="ListBullet2"/>
      </w:pPr>
      <w:r w:rsidRPr="007F62F0">
        <w:t>impacts of generational abuse</w:t>
      </w:r>
    </w:p>
    <w:p w:rsidR="00000000" w:rsidRPr="007F62F0" w:rsidP="007F62F0">
      <w:pPr>
        <w:pStyle w:val="ListBullet2"/>
      </w:pPr>
      <w:r w:rsidRPr="007F62F0">
        <w:t>barriers to escaping disadvantage</w:t>
      </w:r>
    </w:p>
    <w:p w:rsidR="00000000" w:rsidRPr="007F62F0" w:rsidP="007F62F0">
      <w:pPr>
        <w:pStyle w:val="ListBullet2"/>
      </w:pPr>
      <w:r w:rsidRPr="007F62F0">
        <w:t>people from culturally and linguistically diverse backgrounds</w:t>
      </w:r>
    </w:p>
    <w:p w:rsidR="00000000" w:rsidRPr="007F62F0" w:rsidP="007F62F0">
      <w:pPr>
        <w:pStyle w:val="ListBullet2"/>
      </w:pPr>
      <w:r w:rsidRPr="007F62F0">
        <w:t>Aboriginal and/or Torres Strait Islander people</w:t>
      </w:r>
    </w:p>
    <w:p w:rsidR="00000000" w:rsidRPr="007F62F0" w:rsidP="007F62F0">
      <w:pPr>
        <w:pStyle w:val="ListBullet"/>
      </w:pPr>
      <w:r w:rsidRPr="007F62F0">
        <w:t>family structure, dynamics, comm</w:t>
      </w:r>
      <w:r w:rsidRPr="007F62F0">
        <w:t>unication and decision making</w:t>
      </w:r>
    </w:p>
    <w:p w:rsidR="00000000" w:rsidRPr="007F62F0" w:rsidP="007F62F0">
      <w:pPr>
        <w:pStyle w:val="ListBullet"/>
      </w:pPr>
      <w:r w:rsidRPr="007F62F0">
        <w:t>documentation protocols</w:t>
      </w:r>
    </w:p>
    <w:p w:rsidR="00000000" w:rsidRPr="007F62F0" w:rsidP="007F62F0">
      <w:pPr>
        <w:pStyle w:val="ListBullet"/>
      </w:pPr>
      <w:r w:rsidRPr="007F62F0">
        <w:t>range of available services and support</w:t>
      </w:r>
    </w:p>
    <w:p w:rsidR="00000000" w:rsidRPr="007F62F0" w:rsidP="007F62F0">
      <w:pPr>
        <w:pStyle w:val="ListBullet"/>
      </w:pPr>
      <w:r w:rsidRPr="007F62F0">
        <w:t>requirements and boundaries of the coordination role</w:t>
      </w:r>
    </w:p>
    <w:p w:rsidR="00000000" w:rsidRPr="007F62F0" w:rsidP="007F62F0">
      <w:pPr>
        <w:pStyle w:val="ListBullet"/>
      </w:pPr>
      <w:r w:rsidRPr="007F62F0">
        <w:t>issues that cause person confusion, concerns and barriers.</w:t>
      </w:r>
    </w:p>
    <w:p w:rsidR="00000000" w:rsidRPr="007F62F0" w:rsidP="007F62F0">
      <w:pPr>
        <w:pStyle w:val="AllowPageBreak"/>
      </w:pPr>
    </w:p>
    <w:p w:rsidR="00000000" w:rsidRPr="007F62F0" w:rsidP="007F62F0">
      <w:pPr>
        <w:pStyle w:val="Heading1"/>
      </w:pPr>
      <w:bookmarkStart w:id="4" w:name="O_1276635"/>
      <w:bookmarkEnd w:id="4"/>
      <w:r w:rsidRPr="007F62F0">
        <w:t>Assessment Conditions</w:t>
      </w:r>
    </w:p>
    <w:p w:rsidR="00000000" w:rsidRPr="007F62F0" w:rsidP="00A73CCD">
      <w:pPr>
        <w:pStyle w:val="BodyText"/>
      </w:pPr>
      <w:r w:rsidRPr="007F62F0">
        <w:t>Skills must be demonstrated in the workplace, with the addition of simulations and scenarios where the full range of contexts and situations have not been provided in the workplace.</w:t>
      </w:r>
    </w:p>
    <w:p w:rsidR="00000000" w:rsidRPr="007F62F0" w:rsidP="00A73CCD">
      <w:pPr>
        <w:pStyle w:val="BodyText"/>
      </w:pPr>
      <w:r w:rsidRPr="007F62F0">
        <w:t>Assessment must ensure:</w:t>
      </w:r>
    </w:p>
    <w:p w:rsidR="00000000" w:rsidRPr="007F62F0" w:rsidP="007F62F0">
      <w:pPr>
        <w:pStyle w:val="ListBullet"/>
      </w:pPr>
      <w:r w:rsidRPr="007F62F0">
        <w:t>access to facilities, equipment and resources tha</w:t>
      </w:r>
      <w:r w:rsidRPr="007F62F0">
        <w:t>t reflect real working conditions and model industry operating conditions and contingencies</w:t>
      </w:r>
    </w:p>
    <w:p w:rsidR="00000000" w:rsidRPr="007F62F0" w:rsidP="007F62F0">
      <w:pPr>
        <w:pStyle w:val="ListBullet"/>
      </w:pPr>
      <w:r w:rsidRPr="007F62F0">
        <w:t>access to organisational standards, policies and procedures</w:t>
      </w:r>
    </w:p>
    <w:p w:rsidR="00000000" w:rsidRPr="007F62F0" w:rsidP="007F62F0">
      <w:pPr>
        <w:pStyle w:val="ListBullet"/>
      </w:pPr>
      <w:r w:rsidRPr="007F62F0">
        <w:t>use of case plans</w:t>
      </w:r>
    </w:p>
    <w:p w:rsidR="00000000" w:rsidRPr="007F62F0" w:rsidP="007F62F0">
      <w:pPr>
        <w:pStyle w:val="ListBullet"/>
      </w:pPr>
      <w:r w:rsidRPr="007F62F0">
        <w:t>links to other local service agencies or organisations</w:t>
      </w:r>
    </w:p>
    <w:p w:rsidR="00000000" w:rsidRPr="007F62F0" w:rsidP="007F62F0">
      <w:pPr>
        <w:pStyle w:val="ListBullet"/>
      </w:pPr>
      <w:r w:rsidRPr="007F62F0">
        <w:t>opportunities for engagement wi</w:t>
      </w:r>
      <w:r w:rsidRPr="007F62F0">
        <w:t>th real people, and their carers and families.</w:t>
      </w:r>
    </w:p>
    <w:p w:rsidR="00000000" w:rsidRPr="007F62F0" w:rsidP="00A73CCD">
      <w:pPr>
        <w:pStyle w:val="BodyText"/>
      </w:pPr>
      <w:r w:rsidRPr="007F62F0">
        <w:t>Assessors must satisfy the Standards for Registered Training Organisations’ requirements for assessors.</w:t>
      </w:r>
    </w:p>
    <w:p w:rsidR="00000000" w:rsidRPr="007F62F0" w:rsidP="007F62F0">
      <w:pPr>
        <w:pStyle w:val="Heading1"/>
      </w:pPr>
      <w:bookmarkStart w:id="5" w:name="O_1276633"/>
      <w:bookmarkEnd w:id="5"/>
      <w:r w:rsidRPr="007F62F0">
        <w:t>Links</w:t>
      </w:r>
    </w:p>
    <w:p w:rsidR="00000000" w:rsidRPr="007F62F0" w:rsidP="00A73CCD">
      <w:pPr>
        <w:pStyle w:val="BodyText"/>
      </w:pPr>
      <w:r w:rsidRPr="007F62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9052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F62F0" w:rsidP="007F62F0"/>
    <w:sectPr w:rsidSect="007F62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F0" w:rsidRPr="00A73CCD" w:rsidP="00A73C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CCD" w:rsidP="007F62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3CCD" w:rsidP="007F62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73CCD" w:rsidP="007F62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C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2F0" w:rsidRPr="00A73CCD" w:rsidP="00A73C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CCD" w:rsidRPr="002D2AF8" w:rsidP="007F62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CHCCSM012 Coordinate complex case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73CCD" w:rsidP="007F62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A8F9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C8F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C4CF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2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2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2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2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2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2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2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2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2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2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2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2F0"/>
  </w:style>
  <w:style w:type="character" w:customStyle="1" w:styleId="Heading1Char">
    <w:name w:val="Heading 1 Char"/>
    <w:basedOn w:val="DefaultParagraphFont"/>
    <w:link w:val="Heading1"/>
    <w:rsid w:val="007F62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2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2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62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62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62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2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62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2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2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2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2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2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2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2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2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2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2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2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2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2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2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62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62F0"/>
    <w:rPr>
      <w:b/>
      <w:spacing w:val="0"/>
    </w:rPr>
  </w:style>
  <w:style w:type="paragraph" w:customStyle="1" w:styleId="SuperTitle">
    <w:name w:val="SuperTitle"/>
    <w:basedOn w:val="Title"/>
    <w:rsid w:val="007F62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2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2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62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2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2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2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2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2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2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2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2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62F0"/>
    <w:rPr>
      <w:i/>
    </w:rPr>
  </w:style>
  <w:style w:type="paragraph" w:styleId="Caption">
    <w:name w:val="caption"/>
    <w:basedOn w:val="BodyText"/>
    <w:next w:val="Normal"/>
    <w:qFormat/>
    <w:rsid w:val="007F62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2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2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2F0"/>
  </w:style>
  <w:style w:type="paragraph" w:styleId="TableofFigures">
    <w:name w:val="table of figures"/>
    <w:basedOn w:val="Normal"/>
    <w:next w:val="Normal"/>
    <w:semiHidden/>
    <w:rsid w:val="007F62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2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62F0"/>
    <w:rPr>
      <w:rFonts w:ascii="Wingdings" w:hAnsi="Wingdings"/>
    </w:rPr>
  </w:style>
  <w:style w:type="paragraph" w:customStyle="1" w:styleId="TableHeading">
    <w:name w:val="Table Heading"/>
    <w:basedOn w:val="HeadingBase"/>
    <w:rsid w:val="007F62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2F0"/>
    <w:rPr>
      <w:color w:val="0033CC"/>
      <w:u w:val="none"/>
    </w:rPr>
  </w:style>
  <w:style w:type="paragraph" w:customStyle="1" w:styleId="BodyTextRight">
    <w:name w:val="Body Text Right"/>
    <w:basedOn w:val="BodyText"/>
    <w:rsid w:val="007F62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2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2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2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2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2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2F0"/>
    <w:rPr>
      <w:sz w:val="32"/>
    </w:rPr>
  </w:style>
  <w:style w:type="paragraph" w:customStyle="1" w:styleId="HeadingProcedure">
    <w:name w:val="Heading Procedure"/>
    <w:basedOn w:val="HeadingBase"/>
    <w:next w:val="Normal"/>
    <w:rsid w:val="007F62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2F0"/>
    <w:pPr>
      <w:spacing w:before="60" w:after="60"/>
    </w:pPr>
  </w:style>
  <w:style w:type="paragraph" w:styleId="ListContinue">
    <w:name w:val="List Continue"/>
    <w:basedOn w:val="List"/>
    <w:rsid w:val="007F62F0"/>
    <w:pPr>
      <w:ind w:firstLine="0"/>
    </w:pPr>
  </w:style>
  <w:style w:type="paragraph" w:customStyle="1" w:styleId="ListNote">
    <w:name w:val="List Note"/>
    <w:basedOn w:val="List"/>
    <w:rsid w:val="007F62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2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2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2F0"/>
    <w:rPr>
      <w:rFonts w:ascii="Courier New" w:hAnsi="Courier New"/>
    </w:rPr>
  </w:style>
  <w:style w:type="paragraph" w:customStyle="1" w:styleId="NoteBullet">
    <w:name w:val="Note Bullet"/>
    <w:basedOn w:val="Note"/>
    <w:rsid w:val="007F62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2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2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2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2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62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2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2F0"/>
    <w:rPr>
      <w:b/>
      <w:smallCaps/>
    </w:rPr>
  </w:style>
  <w:style w:type="paragraph" w:customStyle="1" w:styleId="TableListNumber">
    <w:name w:val="Table List Number"/>
    <w:basedOn w:val="ListNumber"/>
    <w:rsid w:val="007F62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2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2F0"/>
    <w:pPr>
      <w:numPr>
        <w:numId w:val="9"/>
      </w:numPr>
    </w:pPr>
  </w:style>
  <w:style w:type="paragraph" w:customStyle="1" w:styleId="ListAlpha2">
    <w:name w:val="List Alpha 2"/>
    <w:basedOn w:val="List2"/>
    <w:rsid w:val="007F62F0"/>
    <w:pPr>
      <w:numPr>
        <w:numId w:val="8"/>
      </w:numPr>
    </w:pPr>
  </w:style>
  <w:style w:type="paragraph" w:styleId="List2">
    <w:name w:val="List 2"/>
    <w:basedOn w:val="BodyText"/>
    <w:rsid w:val="007F62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2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2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2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2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2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62F0"/>
    <w:pPr>
      <w:numPr>
        <w:numId w:val="4"/>
      </w:numPr>
    </w:pPr>
  </w:style>
  <w:style w:type="paragraph" w:styleId="ListContinue2">
    <w:name w:val="List Continue 2"/>
    <w:basedOn w:val="List2"/>
    <w:rsid w:val="007F62F0"/>
    <w:pPr>
      <w:ind w:firstLine="0"/>
    </w:pPr>
  </w:style>
  <w:style w:type="paragraph" w:styleId="ListContinue3">
    <w:name w:val="List Continue 3"/>
    <w:basedOn w:val="List3"/>
    <w:rsid w:val="007F62F0"/>
    <w:pPr>
      <w:ind w:left="1021" w:firstLine="0"/>
    </w:pPr>
  </w:style>
  <w:style w:type="paragraph" w:styleId="ListContinue4">
    <w:name w:val="List Continue 4"/>
    <w:basedOn w:val="List4"/>
    <w:rsid w:val="007F62F0"/>
    <w:pPr>
      <w:ind w:firstLine="0"/>
    </w:pPr>
  </w:style>
  <w:style w:type="paragraph" w:styleId="ListContinue5">
    <w:name w:val="List Continue 5"/>
    <w:basedOn w:val="List5"/>
    <w:rsid w:val="007F62F0"/>
    <w:pPr>
      <w:ind w:firstLine="0"/>
    </w:pPr>
  </w:style>
  <w:style w:type="paragraph" w:styleId="ListNumber3">
    <w:name w:val="List Number 3"/>
    <w:basedOn w:val="List3"/>
    <w:rsid w:val="007F62F0"/>
    <w:pPr>
      <w:numPr>
        <w:numId w:val="5"/>
      </w:numPr>
    </w:pPr>
  </w:style>
  <w:style w:type="paragraph" w:styleId="ListNumber4">
    <w:name w:val="List Number 4"/>
    <w:basedOn w:val="List4"/>
    <w:rsid w:val="007F62F0"/>
    <w:pPr>
      <w:numPr>
        <w:numId w:val="6"/>
      </w:numPr>
    </w:pPr>
  </w:style>
  <w:style w:type="paragraph" w:styleId="ListNumber5">
    <w:name w:val="List Number 5"/>
    <w:basedOn w:val="List5"/>
    <w:rsid w:val="007F62F0"/>
    <w:pPr>
      <w:numPr>
        <w:numId w:val="7"/>
      </w:numPr>
    </w:pPr>
  </w:style>
  <w:style w:type="paragraph" w:styleId="BlockText">
    <w:name w:val="Block Text"/>
    <w:basedOn w:val="Normal"/>
    <w:rsid w:val="007F62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2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2F0"/>
    <w:rPr>
      <w:sz w:val="16"/>
      <w:vertAlign w:val="superscript"/>
    </w:rPr>
  </w:style>
  <w:style w:type="character" w:customStyle="1" w:styleId="Symbols">
    <w:name w:val="Symbols"/>
    <w:basedOn w:val="DefaultParagraphFont"/>
    <w:rsid w:val="007F62F0"/>
    <w:rPr>
      <w:rFonts w:ascii="Symbol" w:hAnsi="Symbol"/>
    </w:rPr>
  </w:style>
  <w:style w:type="character" w:customStyle="1" w:styleId="MenuOptions">
    <w:name w:val="Menu Options"/>
    <w:basedOn w:val="DefaultParagraphFont"/>
    <w:rsid w:val="007F62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2F0"/>
    <w:rPr>
      <w:b/>
    </w:rPr>
  </w:style>
  <w:style w:type="character" w:customStyle="1" w:styleId="Underlined">
    <w:name w:val="Underlined"/>
    <w:basedOn w:val="DefaultParagraphFont"/>
    <w:rsid w:val="007F62F0"/>
    <w:rPr>
      <w:u w:val="single"/>
    </w:rPr>
  </w:style>
  <w:style w:type="paragraph" w:customStyle="1" w:styleId="TableBodyTextRight">
    <w:name w:val="Table Body Text Right"/>
    <w:basedOn w:val="TableBodyText"/>
    <w:rsid w:val="007F62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2F0"/>
    <w:rPr>
      <w:sz w:val="18"/>
    </w:rPr>
  </w:style>
  <w:style w:type="paragraph" w:customStyle="1" w:styleId="BodySmallRight">
    <w:name w:val="Body Small Right"/>
    <w:basedOn w:val="BodyTextRight"/>
    <w:rsid w:val="007F62F0"/>
    <w:rPr>
      <w:sz w:val="18"/>
      <w:szCs w:val="18"/>
    </w:rPr>
  </w:style>
  <w:style w:type="paragraph" w:customStyle="1" w:styleId="MarginEdition">
    <w:name w:val="Margin Edition"/>
    <w:basedOn w:val="MarginNote"/>
    <w:rsid w:val="007F62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2F0"/>
    <w:rPr>
      <w:sz w:val="2"/>
      <w:szCs w:val="2"/>
    </w:rPr>
  </w:style>
  <w:style w:type="character" w:customStyle="1" w:styleId="Small">
    <w:name w:val="Small"/>
    <w:basedOn w:val="DefaultParagraphFont"/>
    <w:rsid w:val="007F62F0"/>
    <w:rPr>
      <w:sz w:val="16"/>
    </w:rPr>
  </w:style>
  <w:style w:type="paragraph" w:customStyle="1" w:styleId="WideTable">
    <w:name w:val="Wide Table"/>
    <w:basedOn w:val="Normal"/>
    <w:rsid w:val="007F62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2F0"/>
  </w:style>
  <w:style w:type="paragraph" w:styleId="Quote">
    <w:name w:val="Quote"/>
    <w:basedOn w:val="Heading1"/>
    <w:link w:val="QuoteChar"/>
    <w:qFormat/>
    <w:rsid w:val="007F62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2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2F0"/>
    <w:pPr>
      <w:pageBreakBefore/>
    </w:pPr>
  </w:style>
  <w:style w:type="paragraph" w:customStyle="1" w:styleId="Border">
    <w:name w:val="Border"/>
    <w:basedOn w:val="Normal"/>
    <w:qFormat/>
    <w:rsid w:val="007F62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2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2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2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2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2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2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2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2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2F0"/>
    <w:rPr>
      <w:u w:val="single"/>
    </w:rPr>
  </w:style>
  <w:style w:type="character" w:customStyle="1" w:styleId="BoldandItalics">
    <w:name w:val="Bold and Italics"/>
    <w:qFormat/>
    <w:rsid w:val="007F62F0"/>
    <w:rPr>
      <w:b/>
      <w:i/>
      <w:u w:val="none"/>
    </w:rPr>
  </w:style>
  <w:style w:type="paragraph" w:styleId="BalloonText">
    <w:name w:val="Balloon Text"/>
    <w:basedOn w:val="Normal"/>
    <w:link w:val="BalloonTextChar"/>
    <w:rsid w:val="007F62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2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2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2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2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2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2F0"/>
    <w:pPr>
      <w:spacing w:before="0" w:after="0"/>
    </w:pPr>
  </w:style>
  <w:style w:type="paragraph" w:customStyle="1" w:styleId="BodyTextBold">
    <w:name w:val="Body Text Bold"/>
    <w:basedOn w:val="BodyText"/>
    <w:qFormat/>
    <w:rsid w:val="007F62F0"/>
    <w:rPr>
      <w:b/>
    </w:rPr>
  </w:style>
  <w:style w:type="character" w:styleId="Hyperlink">
    <w:name w:val="Hyperlink"/>
    <w:basedOn w:val="DefaultParagraphFont"/>
    <w:uiPriority w:val="99"/>
    <w:unhideWhenUsed/>
    <w:rsid w:val="00A73C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2346</Characters>
  <Application>Microsoft Office Word</Application>
  <DocSecurity>0</DocSecurity>
  <Lines>61</Lines>
  <Paragraphs>53</Paragraphs>
  <ScaleCrop>false</ScaleCrop>
  <Company>Author-it Software Corporation Ltd.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CHCCSM012 Coordinate complex case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2023-07-01T03:22:00Z</dcterms:created>
  <dcterms:modified xsi:type="dcterms:W3CDTF">2023-07-01T03:22:00Z</dcterms:modified>
</cp:coreProperties>
</file>