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352" w:rsidP="00356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CHCCEL007 Prepare for, present and evaluate marriage ceremonies</w:t>
      </w:r>
      <w:r>
        <w:fldChar w:fldCharType="end"/>
      </w:r>
    </w:p>
    <w:p w:rsidR="00356352" w:rsidP="00356352">
      <w:pPr>
        <w:pStyle w:val="Version"/>
        <w:sectPr w:rsidSect="00A84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110" w:rsidP="00A84110">
      <w:pPr>
        <w:pStyle w:val="SuperHeading"/>
      </w:pPr>
      <w:r w:rsidRPr="00A84110">
        <w:t>Assessment Requirements for CHCCEL007 Prepare for, present and evaluate marriage ceremonies</w:t>
      </w:r>
    </w:p>
    <w:p w:rsidR="00000000" w:rsidRPr="00A84110" w:rsidP="00A84110">
      <w:pPr>
        <w:pStyle w:val="Heading1"/>
      </w:pPr>
      <w:bookmarkStart w:id="1" w:name="O_811836"/>
      <w:bookmarkEnd w:id="1"/>
      <w:r w:rsidRPr="00A841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84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10" w:rsidP="00A84110">
            <w:pPr>
              <w:pStyle w:val="BodyText"/>
            </w:pPr>
            <w:r w:rsidRPr="00A8411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10">
            <w:pPr>
              <w:pStyle w:val="BodyText"/>
              <w:rPr>
                <w:lang w:val="en-NZ"/>
              </w:rPr>
            </w:pPr>
            <w:r w:rsidRPr="00A84110">
              <w:rPr>
                <w:rStyle w:val="SpecialBold"/>
              </w:rPr>
              <w:t>Comments</w:t>
            </w:r>
          </w:p>
        </w:tc>
      </w:tr>
      <w:tr w:rsidTr="00A841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10">
            <w:pPr>
              <w:pStyle w:val="BodyText"/>
              <w:rPr>
                <w:lang w:val="en-NZ"/>
              </w:rPr>
            </w:pPr>
            <w:r w:rsidRPr="00A8411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10" w:rsidP="00A84110">
            <w:pPr>
              <w:pStyle w:val="BodyText"/>
            </w:pPr>
            <w:r w:rsidRPr="00A84110">
              <w:t xml:space="preserve">This version was released in </w:t>
            </w:r>
            <w:r w:rsidRPr="00A84110">
              <w:rPr>
                <w:rStyle w:val="Emphasis"/>
              </w:rPr>
              <w:t>CHC Community Services Training Package release 3.0</w:t>
            </w:r>
            <w:r w:rsidRPr="00A84110">
              <w:t xml:space="preserve"> and meets the requirements of the 2012 Standards for Training Packages.</w:t>
            </w:r>
          </w:p>
          <w:p w:rsidR="00000000" w:rsidRPr="00A84110" w:rsidP="00A84110">
            <w:pPr>
              <w:pStyle w:val="BodyText"/>
            </w:pPr>
          </w:p>
          <w:p w:rsidR="00000000" w:rsidRPr="00A84110" w:rsidP="00A84110">
            <w:pPr>
              <w:pStyle w:val="BodyText"/>
            </w:pPr>
            <w:r w:rsidRPr="00A84110">
              <w:t>Significant changes to the elements and performance criteria. New evidence requirements for assessment including volume and frequency requirements. Significant change to knowledge ev</w:t>
            </w:r>
            <w:r w:rsidRPr="00A84110">
              <w:t>idence.</w:t>
            </w:r>
          </w:p>
          <w:p w:rsidR="00000000" w:rsidRPr="00A84110" w:rsidP="00A84110">
            <w:pPr>
              <w:pStyle w:val="BodyText"/>
            </w:pPr>
          </w:p>
          <w:p w:rsidR="00000000" w:rsidRPr="00A84110" w:rsidP="00A84110">
            <w:pPr>
              <w:pStyle w:val="BodyText"/>
            </w:pPr>
            <w:r w:rsidRPr="00A84110">
              <w:t>Supersedes CHCCEL405A</w:t>
            </w:r>
          </w:p>
        </w:tc>
      </w:tr>
    </w:tbl>
    <w:p w:rsidR="00000000" w:rsidRPr="00A84110" w:rsidP="00A84110">
      <w:pPr>
        <w:pStyle w:val="BodyText"/>
      </w:pPr>
    </w:p>
    <w:p w:rsidR="00000000" w:rsidRPr="00A84110" w:rsidP="00A84110">
      <w:pPr>
        <w:pStyle w:val="AllowPageBreak"/>
      </w:pPr>
    </w:p>
    <w:p w:rsidR="00000000" w:rsidRPr="00A84110" w:rsidP="00A84110">
      <w:pPr>
        <w:pStyle w:val="Heading1"/>
      </w:pPr>
      <w:bookmarkStart w:id="2" w:name="O_811837"/>
      <w:bookmarkEnd w:id="2"/>
      <w:r w:rsidRPr="00A84110">
        <w:t>Performance Evidence</w:t>
      </w:r>
    </w:p>
    <w:p w:rsidR="00000000" w:rsidRPr="00A84110" w:rsidP="00356352">
      <w:pPr>
        <w:pStyle w:val="BodyText"/>
      </w:pPr>
      <w:r w:rsidRPr="00A84110">
        <w:t>The candidate must show evidence of the ability to complete tasks outlined in elements and performance criteria of this unit, manage tasks and manage contingencies in the context of the</w:t>
      </w:r>
      <w:r w:rsidRPr="00A84110">
        <w:t xml:space="preserve"> job role. There must be evidence that the candidate has:</w:t>
      </w:r>
    </w:p>
    <w:p w:rsidR="00000000" w:rsidRPr="00A84110" w:rsidP="00A84110">
      <w:pPr>
        <w:pStyle w:val="ListBullet"/>
      </w:pPr>
      <w:r w:rsidRPr="00A84110">
        <w:t>prepared for, presented, documented, registered and evaluated in writing, at least 5 marriage ceremonies in line with legal requirements and marriage celebrant Code of Practice, which must include:</w:t>
      </w:r>
    </w:p>
    <w:p w:rsidR="00000000" w:rsidRPr="00A84110" w:rsidP="00A84110">
      <w:pPr>
        <w:pStyle w:val="ListBullet2"/>
      </w:pPr>
      <w:r w:rsidRPr="00A84110">
        <w:t>ceremony involving a legal issue impacting the ceremony delivery, such as where another unauthorised person will be centrally involved or conducting the ceremony in conjunction with the celebrant</w:t>
      </w:r>
    </w:p>
    <w:p w:rsidR="00000000" w:rsidRPr="00A84110" w:rsidP="00A84110">
      <w:pPr>
        <w:pStyle w:val="ListBullet2"/>
      </w:pPr>
      <w:r w:rsidRPr="00A84110">
        <w:t>ceremony involving other presenters and performers</w:t>
      </w:r>
    </w:p>
    <w:p w:rsidR="00000000" w:rsidRPr="00A84110" w:rsidP="00A84110">
      <w:pPr>
        <w:pStyle w:val="ListBullet2"/>
      </w:pPr>
      <w:r w:rsidRPr="00A84110">
        <w:t xml:space="preserve">ceremonies with varying sized audiences including at least 1 of more than 20 people. </w:t>
      </w:r>
    </w:p>
    <w:p w:rsidR="00000000" w:rsidRPr="00A84110" w:rsidP="00A84110">
      <w:pPr>
        <w:pStyle w:val="AllowPageBreak"/>
      </w:pPr>
    </w:p>
    <w:p w:rsidR="00000000" w:rsidRPr="00A84110" w:rsidP="00A84110">
      <w:pPr>
        <w:pStyle w:val="Heading1"/>
      </w:pPr>
      <w:bookmarkStart w:id="3" w:name="O_811838"/>
      <w:bookmarkEnd w:id="3"/>
      <w:r w:rsidRPr="00A84110">
        <w:t>Knowledge Evidence</w:t>
      </w:r>
    </w:p>
    <w:p w:rsidR="00000000" w:rsidRPr="00A84110" w:rsidP="00356352">
      <w:pPr>
        <w:pStyle w:val="BodyText"/>
      </w:pPr>
      <w:r w:rsidRPr="00A84110">
        <w:t>The candidate must be able to demonstrate essential knowledge required to effectively complete tasks outlined in elements and performa</w:t>
      </w:r>
      <w:r w:rsidRPr="00A84110">
        <w:t>nce criteria of this unit, manage tasks and manage contingencies in the context of the work role. This includes knowledge of:</w:t>
      </w:r>
    </w:p>
    <w:p w:rsidR="00000000" w:rsidRPr="00A84110" w:rsidP="00A84110">
      <w:pPr>
        <w:pStyle w:val="ListBullet"/>
      </w:pPr>
      <w:r w:rsidRPr="00A84110">
        <w:t xml:space="preserve">legal requirements under marriage regulations and the Code of Practice (contained in the regulations) that impact the conduct of </w:t>
      </w:r>
      <w:r w:rsidRPr="00A84110">
        <w:t>marriage ceremonies:</w:t>
      </w:r>
    </w:p>
    <w:p w:rsidR="00000000" w:rsidRPr="00A84110" w:rsidP="00A84110">
      <w:pPr>
        <w:pStyle w:val="ListBullet2"/>
      </w:pPr>
      <w:r w:rsidRPr="00A84110">
        <w:t>use and role of interpreters</w:t>
      </w:r>
    </w:p>
    <w:p w:rsidR="00000000" w:rsidRPr="00A84110" w:rsidP="00A84110">
      <w:pPr>
        <w:pStyle w:val="ListBullet2"/>
      </w:pPr>
      <w:r w:rsidRPr="00A84110">
        <w:t>use of required wording</w:t>
      </w:r>
    </w:p>
    <w:p w:rsidR="00000000" w:rsidRPr="00A84110" w:rsidP="00A84110">
      <w:pPr>
        <w:pStyle w:val="ListBullet2"/>
      </w:pPr>
      <w:r w:rsidRPr="00A84110">
        <w:t xml:space="preserve">maintaining a high standard of service in professional conduct and practice </w:t>
      </w:r>
    </w:p>
    <w:p w:rsidR="00000000" w:rsidRPr="00A84110" w:rsidP="00A84110">
      <w:pPr>
        <w:pStyle w:val="ListBullet2"/>
      </w:pPr>
      <w:r w:rsidRPr="00A84110">
        <w:t xml:space="preserve">ensuring accuracy in the preparation of documents, and in the conduct of the marriage ceremony </w:t>
      </w:r>
    </w:p>
    <w:p w:rsidR="00000000" w:rsidRPr="00A84110" w:rsidP="00A84110">
      <w:pPr>
        <w:pStyle w:val="ListBullet2"/>
      </w:pPr>
      <w:r w:rsidRPr="00A84110">
        <w:t>ensuring</w:t>
      </w:r>
      <w:r w:rsidRPr="00A84110">
        <w:t xml:space="preserve"> personal presentation is of an appropriate standard for the marriage ceremony, and respecting the expectations of the parties in relation to the ceremony</w:t>
      </w:r>
    </w:p>
    <w:p w:rsidR="00000000" w:rsidRPr="00A84110" w:rsidP="00A84110">
      <w:pPr>
        <w:pStyle w:val="ListBullet2"/>
      </w:pPr>
      <w:r w:rsidRPr="00A84110">
        <w:t>making efforts to ensure that the marriage ceremony is audible to all those present (using audio equi</w:t>
      </w:r>
      <w:r w:rsidRPr="00A84110">
        <w:t xml:space="preserve">pment, if required) </w:t>
      </w:r>
    </w:p>
    <w:p w:rsidR="00000000" w:rsidRPr="00A84110" w:rsidP="00A84110">
      <w:pPr>
        <w:pStyle w:val="ListBullet2"/>
      </w:pPr>
      <w:r w:rsidRPr="00A84110">
        <w:t>arriving at the venue for the marriage ceremony no later than the time agreed with the parties</w:t>
      </w:r>
    </w:p>
    <w:p w:rsidR="00000000" w:rsidRPr="00A84110" w:rsidP="00A84110">
      <w:pPr>
        <w:pStyle w:val="ListBullet2"/>
      </w:pPr>
      <w:r w:rsidRPr="00A84110">
        <w:t>where the marriage celebrant has agreed to perform more than 1 marriage ceremony on the same day:</w:t>
      </w:r>
    </w:p>
    <w:p w:rsidR="00000000" w:rsidRPr="00A84110" w:rsidP="00A84110">
      <w:pPr>
        <w:pStyle w:val="ListBullet3"/>
      </w:pPr>
      <w:r w:rsidRPr="00A84110">
        <w:t>ensuring that each</w:t>
      </w:r>
      <w:r w:rsidRPr="00A84110">
        <w:t xml:space="preserve"> couple receives a standard of service that meets their needs</w:t>
      </w:r>
    </w:p>
    <w:p w:rsidR="00000000" w:rsidRPr="00A84110" w:rsidP="00A84110">
      <w:pPr>
        <w:pStyle w:val="ListBullet3"/>
      </w:pPr>
      <w:r w:rsidRPr="00A84110">
        <w:t>being available at the venue at least 20 minutes prior to the agreed start time of the ceremony</w:t>
      </w:r>
    </w:p>
    <w:p w:rsidR="00000000" w:rsidRPr="00A84110" w:rsidP="00A84110">
      <w:pPr>
        <w:pStyle w:val="ListBullet2"/>
      </w:pPr>
      <w:r w:rsidRPr="00A84110">
        <w:t>ensuring that all relevant documents are completed and sent to the appropriate registering author</w:t>
      </w:r>
      <w:r w:rsidRPr="00A84110">
        <w:t>ity within 14 days after the marriage ceremony, as required by section 50 of the Marriage Act</w:t>
      </w:r>
    </w:p>
    <w:p w:rsidR="00000000" w:rsidRPr="00A84110" w:rsidP="00A84110">
      <w:pPr>
        <w:pStyle w:val="ListBullet2"/>
      </w:pPr>
      <w:r w:rsidRPr="00A84110">
        <w:t xml:space="preserve">accepting evaluative comment from the parties, and using any comments to improve performance </w:t>
      </w:r>
    </w:p>
    <w:p w:rsidR="00000000" w:rsidRPr="00A84110" w:rsidP="00A84110">
      <w:pPr>
        <w:pStyle w:val="ListBullet"/>
      </w:pPr>
      <w:r w:rsidRPr="00A84110">
        <w:t xml:space="preserve">legal requirements under marriage regulations that impact marriage </w:t>
      </w:r>
      <w:r w:rsidRPr="00A84110">
        <w:t>documentation:</w:t>
      </w:r>
    </w:p>
    <w:p w:rsidR="00000000" w:rsidRPr="00A84110" w:rsidP="00A84110">
      <w:pPr>
        <w:pStyle w:val="ListBullet2"/>
      </w:pPr>
      <w:r w:rsidRPr="00A84110">
        <w:t>lodgement times for forwarding documentation to registering authorities</w:t>
      </w:r>
    </w:p>
    <w:p w:rsidR="00000000" w:rsidRPr="00A84110" w:rsidP="00A84110">
      <w:pPr>
        <w:pStyle w:val="ListBullet2"/>
      </w:pPr>
      <w:r w:rsidRPr="00A84110">
        <w:t>recordkeeping requirements in relation to:</w:t>
      </w:r>
    </w:p>
    <w:p w:rsidR="00000000" w:rsidRPr="00A84110" w:rsidP="00A84110">
      <w:pPr>
        <w:pStyle w:val="ListBullet3"/>
      </w:pPr>
      <w:r w:rsidRPr="00A84110">
        <w:t>what records must be kept</w:t>
      </w:r>
    </w:p>
    <w:p w:rsidR="00000000" w:rsidRPr="00A84110" w:rsidP="00A84110">
      <w:pPr>
        <w:pStyle w:val="ListBullet3"/>
      </w:pPr>
      <w:r w:rsidRPr="00A84110">
        <w:t>type of storage</w:t>
      </w:r>
    </w:p>
    <w:p w:rsidR="00000000" w:rsidRPr="00A84110" w:rsidP="00A84110">
      <w:pPr>
        <w:pStyle w:val="ListBullet3"/>
      </w:pPr>
      <w:r w:rsidRPr="00A84110">
        <w:t>duration of storage</w:t>
      </w:r>
    </w:p>
    <w:p w:rsidR="00000000" w:rsidRPr="00A84110" w:rsidP="00A84110">
      <w:pPr>
        <w:pStyle w:val="ListBullet3"/>
      </w:pPr>
      <w:r w:rsidRPr="00A84110">
        <w:t>celebrant role in storage when religious organisation keep records</w:t>
      </w:r>
    </w:p>
    <w:p w:rsidR="00000000" w:rsidRPr="00A84110" w:rsidP="00A84110">
      <w:pPr>
        <w:pStyle w:val="ListBullet3"/>
      </w:pPr>
      <w:r w:rsidRPr="00A84110">
        <w:t>religious registers</w:t>
      </w:r>
    </w:p>
    <w:p w:rsidR="00000000" w:rsidRPr="00A84110" w:rsidP="00A84110">
      <w:pPr>
        <w:pStyle w:val="ListBullet3"/>
      </w:pPr>
      <w:r w:rsidRPr="00A84110">
        <w:t>civil celebrant certificates</w:t>
      </w:r>
    </w:p>
    <w:p w:rsidR="00000000" w:rsidRPr="00A84110" w:rsidP="00A84110">
      <w:pPr>
        <w:pStyle w:val="ListBullet3"/>
      </w:pPr>
      <w:r w:rsidRPr="00A84110">
        <w:t>recordkeeping sheets</w:t>
      </w:r>
    </w:p>
    <w:p w:rsidR="00000000" w:rsidRPr="00A84110" w:rsidP="00A84110">
      <w:pPr>
        <w:pStyle w:val="ListBullet"/>
      </w:pPr>
      <w:r w:rsidRPr="00A84110">
        <w:t xml:space="preserve">registration requirements in the states and territories, including: </w:t>
      </w:r>
    </w:p>
    <w:p w:rsidR="00000000" w:rsidRPr="00A84110" w:rsidP="00A84110">
      <w:pPr>
        <w:pStyle w:val="ListBullet2"/>
      </w:pPr>
      <w:r w:rsidRPr="00A84110">
        <w:t>processes and procedures of </w:t>
      </w:r>
      <w:r w:rsidRPr="00A84110">
        <w:t xml:space="preserve">state/territory Registrars of Births, Deaths and Marriages, </w:t>
      </w:r>
    </w:p>
    <w:p w:rsidR="00000000" w:rsidRPr="00A84110" w:rsidP="00A84110">
      <w:pPr>
        <w:pStyle w:val="ListBullet2"/>
      </w:pPr>
      <w:r w:rsidRPr="00A84110">
        <w:t xml:space="preserve">requirements to retain certain records </w:t>
      </w:r>
    </w:p>
    <w:p w:rsidR="00000000" w:rsidRPr="00A84110" w:rsidP="00A84110">
      <w:pPr>
        <w:pStyle w:val="ListBullet"/>
      </w:pPr>
      <w:r w:rsidRPr="00A84110">
        <w:t>common errors in documentation ceremony stagecraft, performance and evaluation techniques, specifically in relation to marriage ceremonies</w:t>
      </w:r>
    </w:p>
    <w:p w:rsidR="00000000" w:rsidRPr="00A84110" w:rsidP="00A84110">
      <w:pPr>
        <w:pStyle w:val="ListBullet"/>
      </w:pPr>
      <w:r w:rsidRPr="00A84110">
        <w:t>common issues t</w:t>
      </w:r>
      <w:r w:rsidRPr="00A84110">
        <w:t xml:space="preserve">hat marriage celebrants may encounter during rehearsal and solemnisation of marriage, and approaches for responding, including: </w:t>
      </w:r>
    </w:p>
    <w:p w:rsidR="00000000" w:rsidRPr="00A84110" w:rsidP="00A84110">
      <w:pPr>
        <w:pStyle w:val="ListBullet2"/>
      </w:pPr>
      <w:r w:rsidRPr="00A84110">
        <w:t>working cooperatively with others, such as wedding venue staff, photographers, musicians, translators etc.</w:t>
      </w:r>
    </w:p>
    <w:p w:rsidR="00000000" w:rsidRPr="00A84110" w:rsidP="00A84110">
      <w:pPr>
        <w:pStyle w:val="ListBullet2"/>
      </w:pPr>
      <w:r w:rsidRPr="00A84110">
        <w:t>late arrival of bri</w:t>
      </w:r>
      <w:r w:rsidRPr="00A84110">
        <w:t xml:space="preserve">dal party or significant others </w:t>
      </w:r>
    </w:p>
    <w:p w:rsidR="00000000" w:rsidRPr="00A84110" w:rsidP="00A84110">
      <w:pPr>
        <w:pStyle w:val="ListBullet2"/>
      </w:pPr>
      <w:r w:rsidRPr="00A84110">
        <w:t>copyright issues related to the use of music</w:t>
      </w:r>
    </w:p>
    <w:p w:rsidR="00000000" w:rsidRPr="00A84110" w:rsidP="00A84110">
      <w:pPr>
        <w:pStyle w:val="ListBullet2"/>
      </w:pPr>
      <w:r w:rsidRPr="00A84110">
        <w:t xml:space="preserve">alcohol and other drugs intoxication issues </w:t>
      </w:r>
    </w:p>
    <w:p w:rsidR="00000000" w:rsidRPr="00A84110" w:rsidP="00A84110">
      <w:pPr>
        <w:pStyle w:val="ListBullet2"/>
      </w:pPr>
      <w:r w:rsidRPr="00A84110">
        <w:t>serious health issues of the parties to the marriage and significant others</w:t>
      </w:r>
    </w:p>
    <w:p w:rsidR="00000000" w:rsidRPr="00A84110" w:rsidP="00A84110">
      <w:pPr>
        <w:pStyle w:val="ListBullet2"/>
      </w:pPr>
      <w:r w:rsidRPr="00A84110">
        <w:t>serious health or emergency issues that could prevent the</w:t>
      </w:r>
      <w:r w:rsidRPr="00A84110">
        <w:t xml:space="preserve"> celebrant from completing their contract with the couple</w:t>
      </w:r>
    </w:p>
    <w:p w:rsidR="00000000" w:rsidRPr="00A84110" w:rsidP="00A84110">
      <w:pPr>
        <w:pStyle w:val="ListBullet2"/>
      </w:pPr>
      <w:r w:rsidRPr="00A84110">
        <w:t>extreme nervousness – the bride or groom cannot articulate the wedding vows</w:t>
      </w:r>
    </w:p>
    <w:p w:rsidR="00000000" w:rsidRPr="00A84110" w:rsidP="00A84110">
      <w:pPr>
        <w:pStyle w:val="ListBullet2"/>
      </w:pPr>
      <w:r w:rsidRPr="00A84110">
        <w:t xml:space="preserve">interruptions before, during or after the ceremony </w:t>
      </w:r>
    </w:p>
    <w:p w:rsidR="00000000" w:rsidRPr="00A84110" w:rsidP="00A84110">
      <w:pPr>
        <w:pStyle w:val="ListBullet2"/>
      </w:pPr>
      <w:r w:rsidRPr="00A84110">
        <w:t>disruptions caused by animals, children, photography drones</w:t>
      </w:r>
    </w:p>
    <w:p w:rsidR="00000000" w:rsidRPr="00A84110" w:rsidP="00A84110">
      <w:pPr>
        <w:pStyle w:val="ListBullet2"/>
      </w:pPr>
      <w:r w:rsidRPr="00A84110">
        <w:t>extreme we</w:t>
      </w:r>
      <w:r w:rsidRPr="00A84110">
        <w:t>ather situations and concerns related to the safety of couple, guests, self and others (including work health and safety (WHS) issues)</w:t>
      </w:r>
    </w:p>
    <w:p w:rsidR="00000000" w:rsidRPr="00A84110" w:rsidP="00A84110">
      <w:pPr>
        <w:pStyle w:val="ListBullet2"/>
      </w:pPr>
      <w:r w:rsidRPr="00A84110">
        <w:t>unexpected failure of power or equipment</w:t>
      </w:r>
    </w:p>
    <w:p w:rsidR="00000000" w:rsidRPr="00A84110" w:rsidP="00A84110">
      <w:pPr>
        <w:pStyle w:val="ListBullet"/>
      </w:pPr>
      <w:r w:rsidRPr="00A84110">
        <w:t>processes and procedures of state/territory Registrars of Births, Deaths and </w:t>
      </w:r>
      <w:r w:rsidRPr="00A84110">
        <w:t xml:space="preserve">Marriages, including the requirements for registration of the marriage and retaining of some records by the celebrant.types of errors in documentation, and how to avoid these: </w:t>
      </w:r>
    </w:p>
    <w:p w:rsidR="00000000" w:rsidRPr="00A84110" w:rsidP="00A84110">
      <w:pPr>
        <w:pStyle w:val="ListBullet"/>
      </w:pPr>
      <w:r w:rsidRPr="00A84110">
        <w:t>celebrant Code of Practice in relation to providing information to couples abou</w:t>
      </w:r>
      <w:r w:rsidRPr="00A84110">
        <w:t>t how to make a complaint consistent with the Code of Practice</w:t>
      </w:r>
    </w:p>
    <w:p w:rsidR="00000000" w:rsidRPr="00A84110" w:rsidP="00A84110">
      <w:pPr>
        <w:pStyle w:val="ListBullet"/>
      </w:pPr>
      <w:r w:rsidRPr="00A84110">
        <w:t>role of registering authorities and ways to establish professional relationships</w:t>
      </w:r>
    </w:p>
    <w:p w:rsidR="00000000" w:rsidRPr="00A84110" w:rsidP="00A84110">
      <w:pPr>
        <w:pStyle w:val="ListBullet"/>
      </w:pPr>
      <w:r w:rsidRPr="00A84110">
        <w:t>role and importance of marriage service evaluation, including:</w:t>
      </w:r>
    </w:p>
    <w:p w:rsidR="00000000" w:rsidRPr="00A84110" w:rsidP="00A84110">
      <w:pPr>
        <w:pStyle w:val="ListBullet2"/>
      </w:pPr>
      <w:r w:rsidRPr="00A84110">
        <w:t>how to incorporate evaluation into marriage cele</w:t>
      </w:r>
      <w:r w:rsidRPr="00A84110">
        <w:t>brant practice</w:t>
      </w:r>
    </w:p>
    <w:p w:rsidR="00000000" w:rsidRPr="00A84110" w:rsidP="00A84110">
      <w:pPr>
        <w:pStyle w:val="ListBullet2"/>
      </w:pPr>
      <w:r w:rsidRPr="00A84110">
        <w:t>techniques for obtaining feedback from clients</w:t>
      </w:r>
    </w:p>
    <w:p w:rsidR="00000000" w:rsidRPr="00A84110" w:rsidP="00A84110">
      <w:pPr>
        <w:pStyle w:val="ListBullet2"/>
      </w:pPr>
      <w:r w:rsidRPr="00A84110">
        <w:t>techniques and process for self-evaluation.</w:t>
      </w:r>
    </w:p>
    <w:p w:rsidR="00000000" w:rsidRPr="00A84110" w:rsidP="00A84110">
      <w:pPr>
        <w:pStyle w:val="AllowPageBreak"/>
      </w:pPr>
    </w:p>
    <w:p w:rsidR="00000000" w:rsidRPr="00A84110" w:rsidP="00A84110">
      <w:pPr>
        <w:pStyle w:val="Heading1"/>
      </w:pPr>
      <w:bookmarkStart w:id="4" w:name="O_811839"/>
      <w:bookmarkEnd w:id="4"/>
      <w:r w:rsidRPr="00A84110">
        <w:t>Assessment Conditions</w:t>
      </w:r>
    </w:p>
    <w:p w:rsidR="00000000" w:rsidRPr="00A84110" w:rsidP="00356352">
      <w:pPr>
        <w:pStyle w:val="BodyText"/>
      </w:pPr>
      <w:r w:rsidRPr="00A84110">
        <w:t>Skills must have been demonstrated in the workplace or in a simulated environment that reflects workplace condi</w:t>
      </w:r>
      <w:r w:rsidRPr="00A84110">
        <w:t xml:space="preserve">tions. The following conditions must be met for this unit: </w:t>
      </w:r>
    </w:p>
    <w:p w:rsidR="00000000" w:rsidRPr="00A84110" w:rsidP="00A84110">
      <w:pPr>
        <w:pStyle w:val="ListBullet"/>
      </w:pPr>
      <w:r w:rsidRPr="00A84110">
        <w:t xml:space="preserve">use of suitable facilities, equipment and resources, including: </w:t>
      </w:r>
    </w:p>
    <w:p w:rsidR="00000000" w:rsidRPr="00A84110" w:rsidP="00A84110">
      <w:pPr>
        <w:pStyle w:val="ListBullet2"/>
      </w:pPr>
      <w:r w:rsidRPr="00A84110">
        <w:t>legislative information</w:t>
      </w:r>
    </w:p>
    <w:p w:rsidR="00000000" w:rsidRPr="00A84110" w:rsidP="00A84110">
      <w:pPr>
        <w:pStyle w:val="ListBullet2"/>
      </w:pPr>
      <w:r w:rsidRPr="00A84110">
        <w:t>marriage documentation</w:t>
      </w:r>
    </w:p>
    <w:p w:rsidR="00000000" w:rsidRPr="00A84110" w:rsidP="00A84110">
      <w:pPr>
        <w:pStyle w:val="ListBullet2"/>
      </w:pPr>
      <w:r w:rsidRPr="00A84110">
        <w:t>documented pre-designed marriage ceremonies</w:t>
      </w:r>
    </w:p>
    <w:p w:rsidR="00000000" w:rsidRPr="00A84110" w:rsidP="00A84110">
      <w:pPr>
        <w:pStyle w:val="ListBullet"/>
      </w:pPr>
      <w:r w:rsidRPr="00A84110">
        <w:t>modelling of industry operating conditions, including:</w:t>
      </w:r>
    </w:p>
    <w:p w:rsidR="00000000" w:rsidRPr="00A84110" w:rsidP="00A84110">
      <w:pPr>
        <w:pStyle w:val="ListBullet2"/>
      </w:pPr>
      <w:r w:rsidRPr="00A84110">
        <w:t>ceremony participants</w:t>
      </w:r>
    </w:p>
    <w:p w:rsidR="00000000" w:rsidRPr="00A84110" w:rsidP="00A84110">
      <w:pPr>
        <w:pStyle w:val="ListBullet2"/>
      </w:pPr>
      <w:r w:rsidRPr="00A84110">
        <w:t>audience members (at least 1 audience of more than 20 people)</w:t>
      </w:r>
    </w:p>
    <w:p w:rsidR="00000000" w:rsidRPr="00A84110" w:rsidP="00A84110">
      <w:pPr>
        <w:pStyle w:val="ListBullet2"/>
      </w:pPr>
      <w:r w:rsidRPr="00A84110">
        <w:t>scenarios involving problem solving.</w:t>
      </w:r>
    </w:p>
    <w:p w:rsidR="00000000" w:rsidRPr="00A84110" w:rsidP="00A84110">
      <w:pPr>
        <w:pStyle w:val="BodyText"/>
      </w:pPr>
    </w:p>
    <w:p w:rsidR="00000000" w:rsidRPr="00A84110" w:rsidP="00356352">
      <w:pPr>
        <w:pStyle w:val="BodyText"/>
      </w:pPr>
      <w:r w:rsidRPr="00A84110">
        <w:t>Assessors must satisfy the Standards for Registered Training Organisations (RT</w:t>
      </w:r>
      <w:r w:rsidRPr="00A84110">
        <w:t>Os) 2015/AQTF mandatory competency requirements for assessors.</w:t>
      </w:r>
    </w:p>
    <w:p w:rsidR="00000000" w:rsidRPr="00A84110" w:rsidP="00A84110">
      <w:pPr>
        <w:pStyle w:val="Heading1"/>
      </w:pPr>
      <w:bookmarkStart w:id="5" w:name="O_811849"/>
      <w:bookmarkEnd w:id="5"/>
      <w:r w:rsidRPr="00A84110">
        <w:t>Links</w:t>
      </w:r>
    </w:p>
    <w:p w:rsidR="00000000" w:rsidRPr="00A84110" w:rsidP="00356352">
      <w:pPr>
        <w:pStyle w:val="BodyText"/>
      </w:pPr>
      <w:r w:rsidRPr="00A84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F50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84110" w:rsidP="00A84110"/>
    <w:sectPr w:rsidSect="00A84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0" w:rsidRPr="00356352" w:rsidP="00356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52" w:rsidP="00A84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352" w:rsidP="00A84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6352" w:rsidP="00A84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110" w:rsidRPr="00356352" w:rsidP="00356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52" w:rsidRPr="002D2AF8" w:rsidP="00A84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CHCCEL007 Prepare for, present and evaluate marriage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56352" w:rsidP="00A84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625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67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84F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110"/>
  </w:style>
  <w:style w:type="character" w:customStyle="1" w:styleId="Heading1Char">
    <w:name w:val="Heading 1 Char"/>
    <w:basedOn w:val="DefaultParagraphFont"/>
    <w:link w:val="Heading1"/>
    <w:rsid w:val="00A84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1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110"/>
    <w:rPr>
      <w:b/>
      <w:spacing w:val="0"/>
    </w:rPr>
  </w:style>
  <w:style w:type="paragraph" w:styleId="ListBullet2">
    <w:name w:val="List Bullet 2"/>
    <w:basedOn w:val="List2"/>
    <w:rsid w:val="00A8411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110"/>
    <w:rPr>
      <w:i/>
    </w:rPr>
  </w:style>
  <w:style w:type="paragraph" w:customStyle="1" w:styleId="SuperHeading">
    <w:name w:val="SuperHeading"/>
    <w:basedOn w:val="Normal"/>
    <w:rsid w:val="00A84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41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4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110"/>
  </w:style>
  <w:style w:type="paragraph" w:styleId="TableofFigures">
    <w:name w:val="table of figures"/>
    <w:basedOn w:val="Normal"/>
    <w:next w:val="Normal"/>
    <w:semiHidden/>
    <w:rsid w:val="00A84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1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4110"/>
    <w:rPr>
      <w:rFonts w:ascii="Wingdings" w:hAnsi="Wingdings"/>
    </w:rPr>
  </w:style>
  <w:style w:type="paragraph" w:customStyle="1" w:styleId="TableHeading">
    <w:name w:val="Table Heading"/>
    <w:basedOn w:val="HeadingBase"/>
    <w:rsid w:val="00A84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110"/>
    <w:rPr>
      <w:color w:val="0033CC"/>
      <w:u w:val="none"/>
    </w:rPr>
  </w:style>
  <w:style w:type="paragraph" w:customStyle="1" w:styleId="BodyTextRight">
    <w:name w:val="Body Text Right"/>
    <w:basedOn w:val="BodyText"/>
    <w:rsid w:val="00A84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1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110"/>
    <w:rPr>
      <w:sz w:val="32"/>
    </w:rPr>
  </w:style>
  <w:style w:type="paragraph" w:customStyle="1" w:styleId="HeadingProcedure">
    <w:name w:val="Heading Procedure"/>
    <w:basedOn w:val="HeadingBase"/>
    <w:next w:val="Normal"/>
    <w:rsid w:val="00A84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110"/>
    <w:pPr>
      <w:spacing w:before="60" w:after="60"/>
    </w:pPr>
  </w:style>
  <w:style w:type="paragraph" w:styleId="ListContinue">
    <w:name w:val="List Continue"/>
    <w:basedOn w:val="List"/>
    <w:rsid w:val="00A84110"/>
    <w:pPr>
      <w:ind w:firstLine="0"/>
    </w:pPr>
  </w:style>
  <w:style w:type="paragraph" w:customStyle="1" w:styleId="ListNote">
    <w:name w:val="List Note"/>
    <w:basedOn w:val="List"/>
    <w:rsid w:val="00A84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110"/>
    <w:rPr>
      <w:rFonts w:ascii="Courier New" w:hAnsi="Courier New"/>
    </w:rPr>
  </w:style>
  <w:style w:type="paragraph" w:customStyle="1" w:styleId="NoteBullet">
    <w:name w:val="Note Bullet"/>
    <w:basedOn w:val="Note"/>
    <w:rsid w:val="00A84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1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4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110"/>
    <w:rPr>
      <w:b/>
      <w:smallCaps/>
    </w:rPr>
  </w:style>
  <w:style w:type="paragraph" w:customStyle="1" w:styleId="TableListNumber">
    <w:name w:val="Table List Number"/>
    <w:basedOn w:val="ListNumber"/>
    <w:rsid w:val="00A84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110"/>
    <w:pPr>
      <w:numPr>
        <w:numId w:val="10"/>
      </w:numPr>
    </w:pPr>
  </w:style>
  <w:style w:type="paragraph" w:customStyle="1" w:styleId="ListAlpha2">
    <w:name w:val="List Alpha 2"/>
    <w:basedOn w:val="List2"/>
    <w:rsid w:val="00A84110"/>
    <w:pPr>
      <w:numPr>
        <w:numId w:val="9"/>
      </w:numPr>
    </w:pPr>
  </w:style>
  <w:style w:type="paragraph" w:styleId="List2">
    <w:name w:val="List 2"/>
    <w:basedOn w:val="BodyText"/>
    <w:rsid w:val="00A84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1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41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4110"/>
    <w:pPr>
      <w:numPr>
        <w:numId w:val="5"/>
      </w:numPr>
    </w:pPr>
  </w:style>
  <w:style w:type="paragraph" w:styleId="ListContinue2">
    <w:name w:val="List Continue 2"/>
    <w:basedOn w:val="List2"/>
    <w:rsid w:val="00A84110"/>
    <w:pPr>
      <w:ind w:firstLine="0"/>
    </w:pPr>
  </w:style>
  <w:style w:type="paragraph" w:styleId="ListContinue3">
    <w:name w:val="List Continue 3"/>
    <w:basedOn w:val="List3"/>
    <w:rsid w:val="00A84110"/>
    <w:pPr>
      <w:ind w:left="1021" w:firstLine="0"/>
    </w:pPr>
  </w:style>
  <w:style w:type="paragraph" w:styleId="ListContinue4">
    <w:name w:val="List Continue 4"/>
    <w:basedOn w:val="List4"/>
    <w:rsid w:val="00A84110"/>
    <w:pPr>
      <w:ind w:firstLine="0"/>
    </w:pPr>
  </w:style>
  <w:style w:type="paragraph" w:styleId="ListContinue5">
    <w:name w:val="List Continue 5"/>
    <w:basedOn w:val="List5"/>
    <w:rsid w:val="00A84110"/>
    <w:pPr>
      <w:ind w:firstLine="0"/>
    </w:pPr>
  </w:style>
  <w:style w:type="paragraph" w:styleId="ListNumber3">
    <w:name w:val="List Number 3"/>
    <w:basedOn w:val="List3"/>
    <w:rsid w:val="00A84110"/>
    <w:pPr>
      <w:numPr>
        <w:numId w:val="6"/>
      </w:numPr>
    </w:pPr>
  </w:style>
  <w:style w:type="paragraph" w:styleId="ListNumber4">
    <w:name w:val="List Number 4"/>
    <w:basedOn w:val="List4"/>
    <w:rsid w:val="00A84110"/>
    <w:pPr>
      <w:numPr>
        <w:numId w:val="7"/>
      </w:numPr>
    </w:pPr>
  </w:style>
  <w:style w:type="paragraph" w:styleId="ListNumber5">
    <w:name w:val="List Number 5"/>
    <w:basedOn w:val="List5"/>
    <w:rsid w:val="00A84110"/>
    <w:pPr>
      <w:numPr>
        <w:numId w:val="8"/>
      </w:numPr>
    </w:pPr>
  </w:style>
  <w:style w:type="paragraph" w:styleId="BlockText">
    <w:name w:val="Block Text"/>
    <w:basedOn w:val="Normal"/>
    <w:rsid w:val="00A84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110"/>
    <w:rPr>
      <w:sz w:val="16"/>
      <w:vertAlign w:val="superscript"/>
    </w:rPr>
  </w:style>
  <w:style w:type="character" w:customStyle="1" w:styleId="Symbols">
    <w:name w:val="Symbols"/>
    <w:basedOn w:val="DefaultParagraphFont"/>
    <w:rsid w:val="00A84110"/>
    <w:rPr>
      <w:rFonts w:ascii="Symbol" w:hAnsi="Symbol"/>
    </w:rPr>
  </w:style>
  <w:style w:type="character" w:customStyle="1" w:styleId="MenuOptions">
    <w:name w:val="Menu Options"/>
    <w:basedOn w:val="DefaultParagraphFont"/>
    <w:rsid w:val="00A84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110"/>
    <w:rPr>
      <w:b/>
    </w:rPr>
  </w:style>
  <w:style w:type="character" w:customStyle="1" w:styleId="Underlined">
    <w:name w:val="Underlined"/>
    <w:basedOn w:val="DefaultParagraphFont"/>
    <w:rsid w:val="00A84110"/>
    <w:rPr>
      <w:u w:val="single"/>
    </w:rPr>
  </w:style>
  <w:style w:type="paragraph" w:customStyle="1" w:styleId="TableBodyTextRight">
    <w:name w:val="Table Body Text Right"/>
    <w:basedOn w:val="TableBodyText"/>
    <w:rsid w:val="00A84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110"/>
    <w:rPr>
      <w:sz w:val="18"/>
    </w:rPr>
  </w:style>
  <w:style w:type="paragraph" w:customStyle="1" w:styleId="BodySmallRight">
    <w:name w:val="Body Small Right"/>
    <w:basedOn w:val="BodyTextRight"/>
    <w:rsid w:val="00A84110"/>
    <w:rPr>
      <w:sz w:val="18"/>
      <w:szCs w:val="18"/>
    </w:rPr>
  </w:style>
  <w:style w:type="paragraph" w:customStyle="1" w:styleId="MarginEdition">
    <w:name w:val="Margin Edition"/>
    <w:basedOn w:val="MarginNote"/>
    <w:rsid w:val="00A84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110"/>
    <w:rPr>
      <w:sz w:val="2"/>
      <w:szCs w:val="2"/>
    </w:rPr>
  </w:style>
  <w:style w:type="character" w:customStyle="1" w:styleId="Small">
    <w:name w:val="Small"/>
    <w:basedOn w:val="DefaultParagraphFont"/>
    <w:rsid w:val="00A84110"/>
    <w:rPr>
      <w:sz w:val="16"/>
    </w:rPr>
  </w:style>
  <w:style w:type="paragraph" w:customStyle="1" w:styleId="WideTable">
    <w:name w:val="Wide Table"/>
    <w:basedOn w:val="Normal"/>
    <w:rsid w:val="00A84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110"/>
  </w:style>
  <w:style w:type="paragraph" w:styleId="Quote">
    <w:name w:val="Quote"/>
    <w:basedOn w:val="Heading1"/>
    <w:link w:val="QuoteChar"/>
    <w:qFormat/>
    <w:rsid w:val="00A84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110"/>
    <w:pPr>
      <w:pageBreakBefore/>
    </w:pPr>
  </w:style>
  <w:style w:type="paragraph" w:customStyle="1" w:styleId="Border">
    <w:name w:val="Border"/>
    <w:basedOn w:val="Normal"/>
    <w:qFormat/>
    <w:rsid w:val="00A84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110"/>
    <w:rPr>
      <w:u w:val="single"/>
    </w:rPr>
  </w:style>
  <w:style w:type="character" w:customStyle="1" w:styleId="BoldandItalics">
    <w:name w:val="Bold and Italics"/>
    <w:qFormat/>
    <w:rsid w:val="00A84110"/>
    <w:rPr>
      <w:b/>
      <w:i/>
      <w:u w:val="none"/>
    </w:rPr>
  </w:style>
  <w:style w:type="paragraph" w:styleId="BalloonText">
    <w:name w:val="Balloon Text"/>
    <w:basedOn w:val="Normal"/>
    <w:link w:val="BalloonTextChar"/>
    <w:rsid w:val="00A84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110"/>
    <w:pPr>
      <w:spacing w:before="0" w:after="0"/>
    </w:pPr>
  </w:style>
  <w:style w:type="paragraph" w:customStyle="1" w:styleId="BodyTextBold">
    <w:name w:val="Body Text Bold"/>
    <w:basedOn w:val="BodyText"/>
    <w:qFormat/>
    <w:rsid w:val="00A84110"/>
    <w:rPr>
      <w:b/>
    </w:rPr>
  </w:style>
  <w:style w:type="character" w:styleId="Hyperlink">
    <w:name w:val="Hyperlink"/>
    <w:basedOn w:val="DefaultParagraphFont"/>
    <w:uiPriority w:val="99"/>
    <w:unhideWhenUsed/>
    <w:rsid w:val="00356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5503</Characters>
  <Application>Microsoft Office Word</Application>
  <DocSecurity>0</DocSecurity>
  <Lines>127</Lines>
  <Paragraphs>91</Paragraphs>
  <ScaleCrop>false</ScaleCrop>
  <Company>Author-it Software Corporation Ltd.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CHCCEL007 Prepare for, present and evaluate marriage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