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2DB8" w:rsidP="006F2DB8">
      <w:pPr>
        <w:pStyle w:val="Title"/>
      </w:pPr>
      <w:r>
        <w:fldChar w:fldCharType="begin"/>
      </w:r>
      <w:r>
        <w:instrText xml:space="preserve"> TITLE   \* MERGEFORMAT </w:instrText>
      </w:r>
      <w:r>
        <w:fldChar w:fldCharType="separate"/>
      </w:r>
      <w:r>
        <w:t>CHCCEL005 Establish and maintain marriage celebrancy practice</w:t>
      </w:r>
      <w:r>
        <w:fldChar w:fldCharType="end"/>
      </w:r>
    </w:p>
    <w:p w:rsidR="006F2DB8" w:rsidP="006F2DB8">
      <w:pPr>
        <w:pStyle w:val="Version"/>
        <w:sectPr w:rsidSect="00CB32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32B7" w:rsidP="00CB32B7">
      <w:pPr>
        <w:pStyle w:val="SuperHeading"/>
      </w:pPr>
      <w:r w:rsidRPr="00CB32B7">
        <w:t>CHCCEL005 Establish and maintain marriage celebrancy practice</w:t>
      </w:r>
    </w:p>
    <w:p w:rsidR="00000000" w:rsidRPr="00CB32B7" w:rsidP="00CB32B7">
      <w:pPr>
        <w:pStyle w:val="Heading1"/>
      </w:pPr>
      <w:bookmarkStart w:id="1" w:name="O_811688"/>
      <w:bookmarkEnd w:id="1"/>
      <w:r w:rsidRPr="00CB32B7">
        <w:t>Modification History</w:t>
      </w:r>
    </w:p>
    <w:tbl>
      <w:tblPr>
        <w:tblW w:w="0" w:type="auto"/>
        <w:tblLayout w:type="fixed"/>
        <w:tblCellMar>
          <w:left w:w="62" w:type="dxa"/>
          <w:right w:w="62" w:type="dxa"/>
        </w:tblCellMar>
        <w:tblLook w:val="0000"/>
      </w:tblPr>
      <w:tblGrid>
        <w:gridCol w:w="2790"/>
        <w:gridCol w:w="6344"/>
      </w:tblGrid>
      <w:tr w:rsidTr="00CB32B7">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B7" w:rsidP="00CB32B7">
            <w:pPr>
              <w:pStyle w:val="BodyText"/>
            </w:pPr>
            <w:r w:rsidRPr="00CB32B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B7">
            <w:pPr>
              <w:pStyle w:val="BodyText"/>
              <w:rPr>
                <w:lang w:val="en-NZ"/>
              </w:rPr>
            </w:pPr>
            <w:r w:rsidRPr="00CB32B7">
              <w:rPr>
                <w:rStyle w:val="SpecialBold"/>
              </w:rPr>
              <w:t>Comments</w:t>
            </w:r>
          </w:p>
        </w:tc>
      </w:tr>
      <w:tr w:rsidTr="00CB32B7">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B7">
            <w:pPr>
              <w:pStyle w:val="BodyText"/>
              <w:rPr>
                <w:lang w:val="en-NZ"/>
              </w:rPr>
            </w:pPr>
            <w:r w:rsidRPr="00CB32B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B7" w:rsidP="00CB32B7">
            <w:pPr>
              <w:pStyle w:val="BodyText"/>
            </w:pPr>
            <w:r w:rsidRPr="00CB32B7">
              <w:t>This version was released in</w:t>
            </w:r>
            <w:r w:rsidRPr="00CB32B7">
              <w:rPr>
                <w:rStyle w:val="Emphasis"/>
              </w:rPr>
              <w:t>CHC Community Services Training Package release 3.0</w:t>
            </w:r>
            <w:r w:rsidRPr="00CB32B7">
              <w:t xml:space="preserve"> and meets the requirements of the 2012 Standards for Training Packages.</w:t>
            </w:r>
          </w:p>
          <w:p w:rsidR="00000000" w:rsidRPr="00CB32B7" w:rsidP="00CB32B7">
            <w:pPr>
              <w:pStyle w:val="BodyText"/>
            </w:pPr>
          </w:p>
          <w:p w:rsidR="00000000" w:rsidRPr="00CB32B7" w:rsidP="00CB32B7">
            <w:pPr>
              <w:pStyle w:val="BodyText"/>
            </w:pPr>
            <w:r w:rsidRPr="00CB32B7">
              <w:t>Significant changes to the elements and performance criteria. New evidence requirements for assessment including volume and frequency requirements. Significant change to knowledge evidence.</w:t>
            </w:r>
          </w:p>
          <w:p w:rsidR="00000000" w:rsidRPr="00CB32B7" w:rsidP="00CB32B7">
            <w:pPr>
              <w:pStyle w:val="BodyText"/>
            </w:pPr>
          </w:p>
          <w:p w:rsidR="00000000" w:rsidRPr="00CB32B7" w:rsidP="00CB32B7">
            <w:pPr>
              <w:pStyle w:val="BodyText"/>
            </w:pPr>
            <w:r w:rsidRPr="00CB32B7">
              <w:t>Supersedes CHCCEL402A</w:t>
            </w:r>
          </w:p>
        </w:tc>
      </w:tr>
    </w:tbl>
    <w:p w:rsidR="00000000" w:rsidRPr="00CB32B7" w:rsidP="00CB32B7">
      <w:pPr>
        <w:pStyle w:val="BodyText"/>
      </w:pPr>
    </w:p>
    <w:p w:rsidR="00000000" w:rsidRPr="00CB32B7" w:rsidP="00CB32B7">
      <w:pPr>
        <w:pStyle w:val="AllowPageBreak"/>
      </w:pPr>
    </w:p>
    <w:p w:rsidR="00000000" w:rsidRPr="00CB32B7" w:rsidP="00CB32B7">
      <w:pPr>
        <w:pStyle w:val="Heading1"/>
      </w:pPr>
      <w:bookmarkStart w:id="2" w:name="O_811689"/>
      <w:bookmarkEnd w:id="2"/>
      <w:r w:rsidRPr="00CB32B7">
        <w:t>Application</w:t>
      </w:r>
    </w:p>
    <w:p w:rsidR="00000000" w:rsidRPr="00CB32B7" w:rsidP="006F2DB8">
      <w:pPr>
        <w:pStyle w:val="BodyText"/>
      </w:pPr>
      <w:r w:rsidRPr="00CB32B7">
        <w:t>This unit de</w:t>
      </w:r>
      <w:r w:rsidRPr="00CB32B7">
        <w:t>scribes the skills and knowledge required to determine the specific legal and ethical requirements for marriage celebrancy practice, create and maintain systems and resources, and maintain and improve skills and knowledge in marriage celebrancy.</w:t>
      </w:r>
    </w:p>
    <w:p w:rsidR="00000000" w:rsidRPr="00CB32B7" w:rsidP="006F2DB8">
      <w:pPr>
        <w:pStyle w:val="BodyText"/>
      </w:pPr>
      <w:r w:rsidRPr="00CB32B7">
        <w:t>This unit</w:t>
      </w:r>
      <w:r w:rsidRPr="00CB32B7">
        <w:t xml:space="preserve"> applies to individuals seeking to be registered as a Commonwealth-registered marriage celebrant by the Attorney-General’s Department. </w:t>
      </w:r>
    </w:p>
    <w:p w:rsidR="00000000" w:rsidRPr="006F2DB8" w:rsidP="006F2DB8">
      <w:pPr>
        <w:pStyle w:val="BodyText"/>
        <w:rPr>
          <w:i/>
        </w:rPr>
      </w:pPr>
      <w:r w:rsidRPr="006F2DB8">
        <w:rPr>
          <w:rStyle w:val="Emphasis"/>
        </w:rPr>
        <w:t>The skills in this unit must be applied in accordance with Commonwealth and State/Territory legislation, Australian/New</w:t>
      </w:r>
      <w:r w:rsidRPr="006F2DB8">
        <w:rPr>
          <w:rStyle w:val="Emphasis"/>
        </w:rPr>
        <w:t xml:space="preserve"> Zealand Standards and industry codes of practice.</w:t>
      </w:r>
    </w:p>
    <w:p w:rsidR="00000000" w:rsidRPr="00CB32B7" w:rsidP="00CB32B7">
      <w:pPr>
        <w:pStyle w:val="Heading1"/>
      </w:pPr>
      <w:bookmarkStart w:id="3" w:name="O_811693"/>
      <w:bookmarkEnd w:id="3"/>
      <w:r w:rsidRPr="00CB32B7">
        <w:t>Elements and Performance Criteria</w:t>
      </w:r>
    </w:p>
    <w:tbl>
      <w:tblPr>
        <w:tblW w:w="0" w:type="auto"/>
        <w:tblLayout w:type="fixed"/>
        <w:tblCellMar>
          <w:left w:w="62" w:type="dxa"/>
          <w:right w:w="62" w:type="dxa"/>
        </w:tblCellMar>
        <w:tblLook w:val="0000"/>
      </w:tblPr>
      <w:tblGrid>
        <w:gridCol w:w="3227"/>
        <w:gridCol w:w="34"/>
        <w:gridCol w:w="5670"/>
      </w:tblGrid>
      <w:tr w:rsidTr="006F2DB8">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CB32B7" w:rsidP="00CB32B7">
            <w:pPr>
              <w:pStyle w:val="BodyText"/>
            </w:pPr>
            <w:r w:rsidRPr="00CB32B7">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CB32B7">
            <w:pPr>
              <w:pStyle w:val="BodyText"/>
              <w:rPr>
                <w:lang w:val="en-NZ"/>
              </w:rPr>
            </w:pPr>
            <w:r w:rsidRPr="00CB32B7">
              <w:rPr>
                <w:rStyle w:val="SpecialBold"/>
              </w:rPr>
              <w:t>PERFORMANCE CRITERIA</w:t>
            </w:r>
          </w:p>
        </w:tc>
      </w:tr>
      <w:tr w:rsidTr="006F2DB8">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CB32B7" w:rsidP="00CB32B7">
            <w:pPr>
              <w:pStyle w:val="BodyText"/>
            </w:pPr>
            <w:r w:rsidRPr="00CB32B7">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CB32B7">
            <w:pPr>
              <w:pStyle w:val="BodyText"/>
              <w:rPr>
                <w:lang w:val="en-NZ"/>
              </w:rPr>
            </w:pPr>
            <w:r w:rsidRPr="00CB32B7">
              <w:rPr>
                <w:rStyle w:val="Emphasis"/>
              </w:rPr>
              <w:t>Performance criteria describe the performance needed to demonstrate achievement of the element.</w:t>
            </w:r>
          </w:p>
        </w:tc>
      </w:tr>
      <w:tr w:rsidTr="006F2DB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B32B7">
            <w:pPr>
              <w:pStyle w:val="BodyText"/>
              <w:rPr>
                <w:lang w:val="en-NZ"/>
              </w:rPr>
            </w:pPr>
            <w:r w:rsidRPr="00CB32B7">
              <w:t xml:space="preserve">1. Determine legal and ethical requirements for marriage </w:t>
            </w:r>
            <w:r w:rsidRPr="00CB32B7">
              <w:t>celebrancy practice</w:t>
            </w:r>
          </w:p>
        </w:tc>
        <w:tc>
          <w:tcPr>
            <w:tcW w:w="5704" w:type="dxa"/>
            <w:gridSpan w:val="2"/>
            <w:tcBorders>
              <w:top w:val="nil"/>
              <w:left w:val="nil"/>
              <w:bottom w:val="nil"/>
              <w:right w:val="nil"/>
            </w:tcBorders>
            <w:tcMar>
              <w:top w:w="0" w:type="dxa"/>
              <w:left w:w="62" w:type="dxa"/>
              <w:bottom w:w="0" w:type="dxa"/>
              <w:right w:w="62" w:type="dxa"/>
            </w:tcMar>
          </w:tcPr>
          <w:p w:rsidR="00000000" w:rsidRPr="00CB32B7" w:rsidP="00CB32B7">
            <w:pPr>
              <w:pStyle w:val="BodyText"/>
            </w:pPr>
            <w:r w:rsidRPr="00CB32B7">
              <w:t>1.1  Identify and access sources of authoritative information on the legal and eth</w:t>
            </w:r>
            <w:r w:rsidRPr="00CB32B7">
              <w:t xml:space="preserve">ical requirements for the establishment and maintenance of a marriage celebrancy </w:t>
            </w:r>
            <w:r w:rsidRPr="00CB32B7">
              <w:t>practice</w:t>
            </w:r>
          </w:p>
          <w:p w:rsidR="00000000" w:rsidRPr="00CB32B7" w:rsidP="00CB32B7">
            <w:pPr>
              <w:pStyle w:val="BodyText"/>
            </w:pPr>
            <w:r w:rsidRPr="00CB32B7">
              <w:t>1.2 Review and collate current information that supports professional practice as a marriage celebrant</w:t>
            </w:r>
          </w:p>
          <w:p w:rsidR="00000000" w:rsidP="00CB32B7">
            <w:pPr>
              <w:pStyle w:val="BodyText"/>
              <w:rPr>
                <w:lang w:val="en-NZ"/>
              </w:rPr>
            </w:pPr>
            <w:r w:rsidRPr="00CB32B7">
              <w:t>1.3 Identify systems and resources required to meet legal requi</w:t>
            </w:r>
            <w:r w:rsidRPr="00CB32B7">
              <w:t>rements from evaluation of information</w:t>
            </w:r>
          </w:p>
        </w:tc>
      </w:tr>
      <w:tr w:rsidTr="006F2DB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CB32B7" w:rsidP="00CB32B7">
            <w:pPr>
              <w:pStyle w:val="BodyText"/>
            </w:pPr>
            <w:r w:rsidRPr="00CB32B7">
              <w:t>2. Create and maintain marriage celebrancy systems and resources</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CB32B7" w:rsidP="00CB32B7">
            <w:pPr>
              <w:pStyle w:val="BodyText"/>
            </w:pPr>
            <w:r w:rsidRPr="00CB32B7">
              <w:t>2.1 Organise resources required to support marriage celebrancy work</w:t>
            </w:r>
          </w:p>
          <w:p w:rsidR="00000000" w:rsidRPr="00CB32B7" w:rsidP="00CB32B7">
            <w:pPr>
              <w:pStyle w:val="BodyText"/>
            </w:pPr>
            <w:r w:rsidRPr="00CB32B7">
              <w:t>2.2 Create and document systems and procedures that support adherence to legal requirements and the Code of Practice for marriage celebrants</w:t>
            </w:r>
          </w:p>
          <w:p w:rsidR="00000000" w:rsidRPr="00CB32B7" w:rsidP="00CB32B7">
            <w:pPr>
              <w:pStyle w:val="BodyText"/>
            </w:pPr>
            <w:r w:rsidRPr="00CB32B7">
              <w:t>2.3 Ensure administrative systems and supplies are in place to support completion, storage and registration of rele</w:t>
            </w:r>
            <w:r w:rsidRPr="00CB32B7">
              <w:t>vant documentation in accordance with legal requirements</w:t>
            </w:r>
          </w:p>
          <w:p w:rsidR="00000000" w:rsidP="00CB32B7">
            <w:pPr>
              <w:pStyle w:val="BodyText"/>
              <w:rPr>
                <w:lang w:val="en-NZ"/>
              </w:rPr>
            </w:pPr>
            <w:r w:rsidRPr="00CB32B7">
              <w:t>2.4 Seek guidance from authoritative sources on establishment of systems and resources</w:t>
            </w:r>
          </w:p>
        </w:tc>
      </w:tr>
      <w:tr w:rsidTr="006F2DB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B32B7">
            <w:pPr>
              <w:pStyle w:val="BodyText"/>
              <w:rPr>
                <w:lang w:val="en-NZ"/>
              </w:rPr>
            </w:pPr>
            <w:r w:rsidRPr="00CB32B7">
              <w:t>3. Maintain and improve own skills and resources</w:t>
            </w:r>
          </w:p>
        </w:tc>
        <w:tc>
          <w:tcPr>
            <w:tcW w:w="5704" w:type="dxa"/>
            <w:gridSpan w:val="2"/>
            <w:tcBorders>
              <w:top w:val="nil"/>
              <w:left w:val="nil"/>
              <w:bottom w:val="nil"/>
              <w:right w:val="nil"/>
            </w:tcBorders>
            <w:tcMar>
              <w:top w:w="0" w:type="dxa"/>
              <w:left w:w="62" w:type="dxa"/>
              <w:bottom w:w="0" w:type="dxa"/>
              <w:right w:w="62" w:type="dxa"/>
            </w:tcMar>
          </w:tcPr>
          <w:p w:rsidR="00000000" w:rsidRPr="00CB32B7" w:rsidP="00CB32B7">
            <w:pPr>
              <w:pStyle w:val="BodyText"/>
            </w:pPr>
            <w:r w:rsidRPr="00CB32B7">
              <w:t>3.1 Maintain currency of marriage celebrancy knowledge using a</w:t>
            </w:r>
            <w:r w:rsidRPr="00CB32B7">
              <w:t>uthoritative information sources</w:t>
            </w:r>
          </w:p>
          <w:p w:rsidR="00000000" w:rsidRPr="00CB32B7" w:rsidP="00CB32B7">
            <w:pPr>
              <w:pStyle w:val="BodyText"/>
            </w:pPr>
            <w:r w:rsidRPr="00CB32B7">
              <w:t xml:space="preserve">3.2 Pro-actively identify and use professional development opportunities </w:t>
            </w:r>
          </w:p>
          <w:p w:rsidR="00000000" w:rsidRPr="00CB32B7" w:rsidP="00CB32B7">
            <w:pPr>
              <w:pStyle w:val="BodyText"/>
            </w:pPr>
            <w:r w:rsidRPr="00CB32B7">
              <w:t>3.3 Use feedback and reflection as the basis for practice improvement</w:t>
            </w:r>
          </w:p>
          <w:p w:rsidR="00000000" w:rsidRPr="00CB32B7" w:rsidP="00CB32B7">
            <w:pPr>
              <w:pStyle w:val="BodyText"/>
            </w:pPr>
            <w:r w:rsidRPr="00CB32B7">
              <w:t>3.4 Collaborate with colleagues as part of ongoing professional development</w:t>
            </w:r>
          </w:p>
          <w:p w:rsidR="00000000" w:rsidRPr="00CB32B7" w:rsidP="00CB32B7">
            <w:pPr>
              <w:pStyle w:val="BodyText"/>
            </w:pPr>
            <w:r w:rsidRPr="00CB32B7">
              <w:t>3.5</w:t>
            </w:r>
            <w:r w:rsidRPr="00CB32B7">
              <w:t xml:space="preserve"> Integrate current and emerging ideas and technologies into own practice and resources</w:t>
            </w:r>
          </w:p>
        </w:tc>
      </w:tr>
    </w:tbl>
    <w:p w:rsidR="006F2DB8" w:rsidP="00CB32B7">
      <w:pPr>
        <w:pStyle w:val="BodyText"/>
      </w:pPr>
    </w:p>
    <w:p w:rsidR="006F2DB8" w:rsidP="00CB32B7">
      <w:pPr>
        <w:pStyle w:val="BodyText"/>
      </w:pPr>
    </w:p>
    <w:p w:rsidR="00000000" w:rsidRPr="00CB32B7" w:rsidP="00CB32B7">
      <w:pPr>
        <w:pStyle w:val="Heading1"/>
      </w:pPr>
      <w:bookmarkStart w:id="4" w:name="O_811694"/>
      <w:bookmarkEnd w:id="4"/>
      <w:r w:rsidRPr="00CB32B7">
        <w:t>Foundation Skills</w:t>
      </w:r>
    </w:p>
    <w:p w:rsidR="00000000" w:rsidRPr="006F2DB8" w:rsidP="006F2DB8">
      <w:pPr>
        <w:pStyle w:val="BodyText"/>
        <w:rPr>
          <w:i/>
        </w:rPr>
      </w:pPr>
      <w:r w:rsidRPr="006F2DB8">
        <w:rPr>
          <w:rStyle w:val="Emphasis"/>
        </w:rPr>
        <w:t>The Foundation Skills describe those required skills (language, literacy, numeracy and employment skills) that are essential to per</w:t>
      </w:r>
      <w:r w:rsidRPr="006F2DB8">
        <w:rPr>
          <w:rStyle w:val="Emphasis"/>
        </w:rPr>
        <w:t>formance.</w:t>
      </w:r>
    </w:p>
    <w:p w:rsidR="00000000" w:rsidRPr="00CB32B7" w:rsidP="006F2DB8">
      <w:pPr>
        <w:pStyle w:val="BodyText"/>
      </w:pPr>
      <w:r w:rsidRPr="00CB32B7">
        <w:t>Foundation skills essential to performance are explicit in the performance criteria of this unit of competency.</w:t>
      </w:r>
    </w:p>
    <w:p w:rsidR="00000000" w:rsidRPr="00CB32B7" w:rsidP="00CB32B7">
      <w:pPr>
        <w:pStyle w:val="Heading1"/>
      </w:pPr>
      <w:bookmarkStart w:id="5" w:name="O_811696"/>
      <w:bookmarkEnd w:id="5"/>
      <w:r w:rsidRPr="00CB32B7">
        <w:t>Unit Mapping Information</w:t>
      </w:r>
    </w:p>
    <w:p w:rsidR="00000000" w:rsidRPr="00CB32B7" w:rsidP="006F2DB8">
      <w:pPr>
        <w:pStyle w:val="BodyText"/>
      </w:pPr>
      <w:r w:rsidRPr="00CB32B7">
        <w:t>No equivalent unit</w:t>
      </w:r>
    </w:p>
    <w:p w:rsidR="00000000" w:rsidRPr="00CB32B7" w:rsidP="00CB32B7">
      <w:pPr>
        <w:pStyle w:val="Heading1"/>
      </w:pPr>
      <w:bookmarkStart w:id="6" w:name="O_811703"/>
      <w:bookmarkEnd w:id="6"/>
      <w:r w:rsidRPr="00CB32B7">
        <w:t>Links</w:t>
      </w:r>
    </w:p>
    <w:p w:rsidR="00000000" w:rsidRPr="00CB32B7" w:rsidP="006F2DB8">
      <w:pPr>
        <w:pStyle w:val="BodyText"/>
      </w:pPr>
      <w:r w:rsidRPr="00CB32B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21B96">
        <w:rPr>
          <w:rStyle w:val="Hyperlink"/>
        </w:rPr>
        <w:t>https://vetnet.gov.au/Pages/TrainingDocs.aspx?q=5e0c25cc-3d9d-4b43-80d3-bd22cc4f1e53</w:t>
      </w:r>
      <w:r>
        <w:fldChar w:fldCharType="end"/>
      </w:r>
    </w:p>
    <w:p w:rsidR="00000000" w:rsidRPr="00CB32B7" w:rsidP="006F2DB8">
      <w:pPr>
        <w:pStyle w:val="BodyText"/>
        <w:sectPr w:rsidSect="00CB32B7">
          <w:headerReference w:type="default" r:id="rId10"/>
          <w:footerReference w:type="default" r:id="rId11"/>
          <w:pgSz w:w="11908" w:h="16833"/>
          <w:pgMar w:top="1702" w:right="1418" w:bottom="1702" w:left="1418" w:header="992" w:footer="992" w:gutter="0"/>
          <w:cols w:space="720"/>
          <w:noEndnote/>
          <w:docGrid w:linePitch="299"/>
        </w:sectPr>
      </w:pPr>
    </w:p>
    <w:p w:rsidR="00000000" w:rsidRPr="00CB32B7" w:rsidP="00CB32B7">
      <w:pPr>
        <w:pStyle w:val="SuperHeading"/>
      </w:pPr>
      <w:r w:rsidRPr="00CB32B7">
        <w:t>Assessment Requirements for CHCCEL005 Establish and maintain ma</w:t>
      </w:r>
      <w:r w:rsidRPr="00CB32B7">
        <w:t>rriage celebrancy practice</w:t>
      </w:r>
    </w:p>
    <w:p w:rsidR="00000000" w:rsidRPr="00CB32B7" w:rsidP="00CB32B7">
      <w:pPr>
        <w:pStyle w:val="Heading1"/>
      </w:pPr>
      <w:bookmarkStart w:id="7" w:name="O_811698"/>
      <w:bookmarkEnd w:id="7"/>
      <w:r w:rsidRPr="00CB32B7">
        <w:t>Modification History</w:t>
      </w:r>
    </w:p>
    <w:tbl>
      <w:tblPr>
        <w:tblW w:w="0" w:type="auto"/>
        <w:tblLayout w:type="fixed"/>
        <w:tblCellMar>
          <w:left w:w="62" w:type="dxa"/>
          <w:right w:w="62" w:type="dxa"/>
        </w:tblCellMar>
        <w:tblLook w:val="0000"/>
      </w:tblPr>
      <w:tblGrid>
        <w:gridCol w:w="2790"/>
        <w:gridCol w:w="6344"/>
      </w:tblGrid>
      <w:tr w:rsidTr="00CB32B7">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B7" w:rsidP="00CB32B7">
            <w:pPr>
              <w:pStyle w:val="BodyText"/>
            </w:pPr>
            <w:r w:rsidRPr="00CB32B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B7">
            <w:pPr>
              <w:pStyle w:val="BodyText"/>
              <w:rPr>
                <w:lang w:val="en-NZ"/>
              </w:rPr>
            </w:pPr>
            <w:r w:rsidRPr="00CB32B7">
              <w:rPr>
                <w:rStyle w:val="SpecialBold"/>
              </w:rPr>
              <w:t>Comments</w:t>
            </w:r>
          </w:p>
        </w:tc>
      </w:tr>
      <w:tr w:rsidTr="00CB32B7">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2B7">
            <w:pPr>
              <w:pStyle w:val="BodyText"/>
              <w:rPr>
                <w:lang w:val="en-NZ"/>
              </w:rPr>
            </w:pPr>
            <w:r w:rsidRPr="00CB32B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2B7" w:rsidP="00CB32B7">
            <w:pPr>
              <w:pStyle w:val="BodyText"/>
            </w:pPr>
            <w:r w:rsidRPr="00CB32B7">
              <w:t>This version was released in</w:t>
            </w:r>
            <w:r w:rsidRPr="00CB32B7">
              <w:rPr>
                <w:rStyle w:val="Emphasis"/>
              </w:rPr>
              <w:t>CHC Community Services Training Package release 3.0</w:t>
            </w:r>
            <w:r w:rsidRPr="00CB32B7">
              <w:t xml:space="preserve"> and meets the requirements of the 2012 Standards for Training Packages.</w:t>
            </w:r>
          </w:p>
          <w:p w:rsidR="00000000" w:rsidRPr="00CB32B7" w:rsidP="00CB32B7">
            <w:pPr>
              <w:pStyle w:val="BodyText"/>
            </w:pPr>
          </w:p>
          <w:p w:rsidR="00000000" w:rsidRPr="00CB32B7" w:rsidP="00CB32B7">
            <w:pPr>
              <w:pStyle w:val="BodyText"/>
            </w:pPr>
            <w:r w:rsidRPr="00CB32B7">
              <w:t>Significant</w:t>
            </w:r>
            <w:r w:rsidRPr="00CB32B7">
              <w:t xml:space="preserve"> changes to the elements and performance criteria. New evidence requirements for assessment including volume and frequency requirements. Significant change to knowledge evidence.</w:t>
            </w:r>
          </w:p>
          <w:p w:rsidR="00000000" w:rsidRPr="00CB32B7" w:rsidP="00CB32B7">
            <w:pPr>
              <w:pStyle w:val="BodyText"/>
            </w:pPr>
          </w:p>
          <w:p w:rsidR="00000000" w:rsidRPr="00CB32B7" w:rsidP="00CB32B7">
            <w:pPr>
              <w:pStyle w:val="BodyText"/>
            </w:pPr>
            <w:r w:rsidRPr="00CB32B7">
              <w:t>Supersedes CHCCEL402A</w:t>
            </w:r>
          </w:p>
        </w:tc>
      </w:tr>
    </w:tbl>
    <w:p w:rsidR="00000000" w:rsidRPr="00CB32B7" w:rsidP="00CB32B7">
      <w:pPr>
        <w:pStyle w:val="BodyText"/>
      </w:pPr>
    </w:p>
    <w:p w:rsidR="00000000" w:rsidRPr="00CB32B7" w:rsidP="00CB32B7">
      <w:pPr>
        <w:pStyle w:val="AllowPageBreak"/>
      </w:pPr>
    </w:p>
    <w:p w:rsidR="00000000" w:rsidRPr="00CB32B7" w:rsidP="00CB32B7">
      <w:pPr>
        <w:pStyle w:val="Heading1"/>
      </w:pPr>
      <w:bookmarkStart w:id="8" w:name="O_811699"/>
      <w:bookmarkEnd w:id="8"/>
      <w:r w:rsidRPr="00CB32B7">
        <w:t>Performance Evidence</w:t>
      </w:r>
    </w:p>
    <w:p w:rsidR="00000000" w:rsidRPr="00CB32B7" w:rsidP="006F2DB8">
      <w:pPr>
        <w:pStyle w:val="BodyText"/>
      </w:pPr>
      <w:r w:rsidRPr="00CB32B7">
        <w:t>The candidate must show evidence of the ability to complete tasks outlined in elements and performance criteria of this unit, manage tasks and manage contingencies in the context of the job role. There must be evidence that the candidate has:</w:t>
      </w:r>
    </w:p>
    <w:p w:rsidR="00000000" w:rsidRPr="00CB32B7" w:rsidP="00CB32B7">
      <w:pPr>
        <w:pStyle w:val="ListBullet"/>
      </w:pPr>
      <w:r w:rsidRPr="00CB32B7">
        <w:t>used critica</w:t>
      </w:r>
      <w:r w:rsidRPr="00CB32B7">
        <w:t xml:space="preserve">l thinking skills to identify, review and collate information from authoritative sources about requirements for marriage celebrancy practice </w:t>
      </w:r>
    </w:p>
    <w:p w:rsidR="00000000" w:rsidRPr="00CB32B7" w:rsidP="00CB32B7">
      <w:pPr>
        <w:pStyle w:val="ListBullet"/>
      </w:pPr>
      <w:r w:rsidRPr="00CB32B7">
        <w:t>developed and documented an outline of the systems and procedures, and the associated costs, required to support a</w:t>
      </w:r>
      <w:r w:rsidRPr="00CB32B7">
        <w:t xml:space="preserve"> marriage celebrancy practice in the context of legal requirements.</w:t>
      </w:r>
    </w:p>
    <w:p w:rsidR="00000000" w:rsidRPr="00CB32B7" w:rsidP="00CB32B7">
      <w:pPr>
        <w:pStyle w:val="AllowPageBreak"/>
      </w:pPr>
    </w:p>
    <w:p w:rsidR="00000000" w:rsidRPr="00CB32B7" w:rsidP="00CB32B7">
      <w:pPr>
        <w:pStyle w:val="Heading1"/>
      </w:pPr>
      <w:bookmarkStart w:id="9" w:name="O_811700"/>
      <w:bookmarkEnd w:id="9"/>
      <w:r w:rsidRPr="00CB32B7">
        <w:t>Knowledge Evidence</w:t>
      </w:r>
    </w:p>
    <w:p w:rsidR="00000000" w:rsidRPr="00CB32B7" w:rsidP="006F2DB8">
      <w:pPr>
        <w:pStyle w:val="BodyText"/>
      </w:pPr>
      <w:r w:rsidRPr="00CB32B7">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CB32B7">
        <w:t>of:</w:t>
      </w:r>
    </w:p>
    <w:p w:rsidR="00000000" w:rsidRPr="00CB32B7" w:rsidP="00CB32B7">
      <w:pPr>
        <w:pStyle w:val="ListBullet"/>
      </w:pPr>
      <w:r w:rsidRPr="00CB32B7">
        <w:t xml:space="preserve">the marriage regulations and current resources developed by the Attorney-General’s Department to support celebrants </w:t>
      </w:r>
    </w:p>
    <w:p w:rsidR="00000000" w:rsidRPr="00CB32B7" w:rsidP="00CB32B7">
      <w:pPr>
        <w:pStyle w:val="ListBullet"/>
      </w:pPr>
      <w:r w:rsidRPr="00CB32B7">
        <w:t>the roles and responsibilities of the government and government agencies, at both Commonwealth and state/territory levels, under marri</w:t>
      </w:r>
      <w:r w:rsidRPr="00CB32B7">
        <w:t>age regulations</w:t>
      </w:r>
    </w:p>
    <w:p w:rsidR="00000000" w:rsidRPr="00CB32B7" w:rsidP="00CB32B7">
      <w:pPr>
        <w:pStyle w:val="ListBullet"/>
      </w:pPr>
      <w:r w:rsidRPr="00CB32B7">
        <w:t>the major sections of marriage regulations, including:</w:t>
      </w:r>
    </w:p>
    <w:p w:rsidR="00000000" w:rsidRPr="00CB32B7" w:rsidP="00CB32B7">
      <w:pPr>
        <w:pStyle w:val="ListBullet2"/>
      </w:pPr>
      <w:r w:rsidRPr="00CB32B7">
        <w:t>the legal definition of marriage in Australia</w:t>
      </w:r>
    </w:p>
    <w:p w:rsidR="00000000" w:rsidRPr="00CB32B7" w:rsidP="00CB32B7">
      <w:pPr>
        <w:pStyle w:val="ListBullet2"/>
      </w:pPr>
      <w:r w:rsidRPr="00CB32B7">
        <w:t>who may marry under Australian law</w:t>
      </w:r>
    </w:p>
    <w:p w:rsidR="00000000" w:rsidRPr="00CB32B7" w:rsidP="00CB32B7">
      <w:pPr>
        <w:pStyle w:val="ListBullet2"/>
      </w:pPr>
      <w:r w:rsidRPr="00CB32B7">
        <w:t>the requirements for a marriage to be valid</w:t>
      </w:r>
    </w:p>
    <w:p w:rsidR="00000000" w:rsidRPr="00CB32B7" w:rsidP="00CB32B7">
      <w:pPr>
        <w:pStyle w:val="ListBullet2"/>
      </w:pPr>
      <w:r w:rsidRPr="00CB32B7">
        <w:t xml:space="preserve">the grounds upon which a marriage could be declared void </w:t>
      </w:r>
    </w:p>
    <w:p w:rsidR="00000000" w:rsidRPr="00CB32B7" w:rsidP="00CB32B7">
      <w:pPr>
        <w:pStyle w:val="ListBullet2"/>
      </w:pPr>
      <w:r w:rsidRPr="00CB32B7">
        <w:t xml:space="preserve">the various offences under marriage regulations, and the related penalties </w:t>
      </w:r>
    </w:p>
    <w:p w:rsidR="00000000" w:rsidRPr="00CB32B7" w:rsidP="00CB32B7">
      <w:pPr>
        <w:pStyle w:val="ListBullet"/>
      </w:pPr>
      <w:r w:rsidRPr="00CB32B7">
        <w:t>the Code of Practice, contained in marriage regulations, including understanding the legal requirements of the Code of Practice, such as the obligation to respect privacy and conf</w:t>
      </w:r>
      <w:r w:rsidRPr="00CB32B7">
        <w:t xml:space="preserve">identiality </w:t>
      </w:r>
    </w:p>
    <w:p w:rsidR="00000000" w:rsidRPr="00CB32B7" w:rsidP="00CB32B7">
      <w:pPr>
        <w:pStyle w:val="ListBullet"/>
      </w:pPr>
      <w:r w:rsidRPr="00CB32B7">
        <w:t>current resources developed by the Attorney-General’s Department to support celebrants, including how these resources can be used to assist a celebrant in their best practice</w:t>
      </w:r>
    </w:p>
    <w:p w:rsidR="00000000" w:rsidRPr="00CB32B7" w:rsidP="00CB32B7">
      <w:pPr>
        <w:pStyle w:val="ListBullet"/>
      </w:pPr>
      <w:r w:rsidRPr="00CB32B7">
        <w:t>the links between marriage regulations (including the Code of Practi</w:t>
      </w:r>
      <w:r w:rsidRPr="00CB32B7">
        <w:t>ce) and current resources</w:t>
      </w:r>
    </w:p>
    <w:p w:rsidR="00000000" w:rsidRPr="00CB32B7" w:rsidP="00CB32B7">
      <w:pPr>
        <w:pStyle w:val="ListBullet"/>
      </w:pPr>
      <w:r w:rsidRPr="00CB32B7">
        <w:t xml:space="preserve">the purpose of marriage, and its evolution historically as it applies to marriage in Australia </w:t>
      </w:r>
    </w:p>
    <w:p w:rsidR="00000000" w:rsidRPr="00CB32B7" w:rsidP="00CB32B7">
      <w:pPr>
        <w:pStyle w:val="ListBullet"/>
      </w:pPr>
      <w:r w:rsidRPr="00CB32B7">
        <w:t xml:space="preserve">Commonwealth anti-discrimination laws, as well as those in each state and territory </w:t>
      </w:r>
    </w:p>
    <w:p w:rsidR="00000000" w:rsidRPr="00CB32B7" w:rsidP="00CB32B7">
      <w:pPr>
        <w:pStyle w:val="ListBullet"/>
      </w:pPr>
      <w:r w:rsidRPr="00CB32B7">
        <w:rPr>
          <w:rStyle w:val="Emphasis"/>
        </w:rPr>
        <w:t>Statutory Declarations Act 1959</w:t>
      </w:r>
      <w:r w:rsidRPr="00CB32B7">
        <w:t>, including knowle</w:t>
      </w:r>
      <w:r w:rsidRPr="00CB32B7">
        <w:t>dge of responsibilities in accepting a Commonwealth statutory declaration</w:t>
      </w:r>
    </w:p>
    <w:p w:rsidR="00000000" w:rsidRPr="00CB32B7" w:rsidP="00CB32B7">
      <w:pPr>
        <w:pStyle w:val="ListBullet"/>
      </w:pPr>
      <w:r w:rsidRPr="00CB32B7">
        <w:rPr>
          <w:rStyle w:val="Emphasis"/>
        </w:rPr>
        <w:t>Migration Act 1958</w:t>
      </w:r>
      <w:r w:rsidRPr="00CB32B7">
        <w:t>, including:</w:t>
      </w:r>
    </w:p>
    <w:p w:rsidR="00000000" w:rsidRPr="00CB32B7" w:rsidP="00CB32B7">
      <w:pPr>
        <w:pStyle w:val="ListBullet2"/>
      </w:pPr>
      <w:r w:rsidRPr="00CB32B7">
        <w:t>broad understanding of immigration laws relating to marriages contrived to gain permanent residency</w:t>
      </w:r>
    </w:p>
    <w:p w:rsidR="00000000" w:rsidRPr="00CB32B7" w:rsidP="00CB32B7">
      <w:pPr>
        <w:pStyle w:val="ListBullet2"/>
      </w:pPr>
      <w:r w:rsidRPr="00CB32B7">
        <w:t>knowledge of how to respond to a request from a couple to verify their intent to marry to the Department of Immigration and Border Protection</w:t>
      </w:r>
    </w:p>
    <w:p w:rsidR="00000000" w:rsidRPr="00CB32B7" w:rsidP="00CB32B7">
      <w:pPr>
        <w:pStyle w:val="ListBullet2"/>
      </w:pPr>
      <w:r w:rsidRPr="00CB32B7">
        <w:t>potential conflict of interest issues, where a celebrant is also a registered migration agent</w:t>
      </w:r>
    </w:p>
    <w:p w:rsidR="00000000" w:rsidRPr="006F2DB8" w:rsidP="006F2DB8">
      <w:pPr>
        <w:pStyle w:val="BodyText"/>
        <w:rPr>
          <w:i/>
        </w:rPr>
      </w:pPr>
      <w:r w:rsidRPr="006F2DB8">
        <w:rPr>
          <w:rStyle w:val="Emphasis"/>
        </w:rPr>
        <w:t>Copyright Act 1968</w:t>
      </w:r>
      <w:r w:rsidRPr="006F2DB8">
        <w:rPr>
          <w:i/>
        </w:rPr>
        <w:t>, </w:t>
      </w:r>
      <w:r w:rsidRPr="006F2DB8">
        <w:rPr>
          <w:i/>
        </w:rPr>
        <w:t>including:</w:t>
      </w:r>
    </w:p>
    <w:p w:rsidR="00000000" w:rsidRPr="00CB32B7" w:rsidP="00CB32B7">
      <w:pPr>
        <w:pStyle w:val="ListBullet2"/>
      </w:pPr>
      <w:r w:rsidRPr="00CB32B7">
        <w:t>understanding of who (the celebrant or the couple) is responsible for obtaining any copyright licences or permissions</w:t>
      </w:r>
    </w:p>
    <w:p w:rsidR="00000000" w:rsidRPr="00CB32B7" w:rsidP="00CB32B7">
      <w:pPr>
        <w:pStyle w:val="ListBullet2"/>
      </w:pPr>
      <w:r w:rsidRPr="00CB32B7">
        <w:t>understanding of the difference between copyright licence and copyright insurance</w:t>
      </w:r>
    </w:p>
    <w:p w:rsidR="00000000" w:rsidRPr="00CB32B7" w:rsidP="00CB32B7">
      <w:pPr>
        <w:pStyle w:val="ListBullet2"/>
      </w:pPr>
      <w:r w:rsidRPr="00CB32B7">
        <w:t>awareness of the Copyright Agency Limited (C</w:t>
      </w:r>
      <w:r w:rsidRPr="00CB32B7">
        <w:t>AL) and Celebrant Group Copyright Licence available via most celebrant associations</w:t>
      </w:r>
    </w:p>
    <w:p w:rsidR="00000000" w:rsidRPr="00CB32B7" w:rsidP="00CB32B7">
      <w:pPr>
        <w:pStyle w:val="ListBullet"/>
      </w:pPr>
      <w:r w:rsidRPr="00CB32B7">
        <w:t>Australian Consumer Law, including:</w:t>
      </w:r>
    </w:p>
    <w:p w:rsidR="00000000" w:rsidRPr="00CB32B7" w:rsidP="00CB32B7">
      <w:pPr>
        <w:pStyle w:val="ListBullet2"/>
      </w:pPr>
      <w:r w:rsidRPr="00CB32B7">
        <w:t xml:space="preserve">understanding obligations to consumers relevant to operating as a marriage celebrant </w:t>
      </w:r>
    </w:p>
    <w:p w:rsidR="00000000" w:rsidRPr="00CB32B7" w:rsidP="00CB32B7">
      <w:pPr>
        <w:pStyle w:val="ListBullet2"/>
      </w:pPr>
      <w:r w:rsidRPr="00CB32B7">
        <w:t>identifying and accessing resources to assist ma</w:t>
      </w:r>
      <w:r w:rsidRPr="00CB32B7">
        <w:t>rriage celebrants to understand and comply with obligations to consumers</w:t>
      </w:r>
    </w:p>
    <w:p w:rsidR="00000000" w:rsidRPr="00CB32B7" w:rsidP="00CB32B7">
      <w:pPr>
        <w:pStyle w:val="ListBullet"/>
      </w:pPr>
      <w:r w:rsidRPr="00CB32B7">
        <w:t>Australian defamation laws</w:t>
      </w:r>
    </w:p>
    <w:p w:rsidR="00000000" w:rsidRPr="00CB32B7" w:rsidP="00CB32B7">
      <w:pPr>
        <w:pStyle w:val="ListBullet"/>
      </w:pPr>
      <w:r w:rsidRPr="00CB32B7">
        <w:t>local government requirements that impact on ceremonies – requirements relating to the use of parks and gardens as wedding venues</w:t>
      </w:r>
    </w:p>
    <w:p w:rsidR="00000000" w:rsidRPr="00CB32B7" w:rsidP="00CB32B7">
      <w:pPr>
        <w:pStyle w:val="ListBullet"/>
      </w:pPr>
      <w:r w:rsidRPr="00CB32B7">
        <w:t>the requirements of the M</w:t>
      </w:r>
      <w:r w:rsidRPr="00CB32B7">
        <w:t>arriage Celebrants Program:</w:t>
      </w:r>
    </w:p>
    <w:p w:rsidR="00000000" w:rsidRPr="00CB32B7" w:rsidP="00CB32B7">
      <w:pPr>
        <w:pStyle w:val="ListBullet2"/>
      </w:pPr>
      <w:r w:rsidRPr="00CB32B7">
        <w:t>categories of marriage celebrant, the differences between each category and the legal responsibilities, rights and duties of each category</w:t>
      </w:r>
    </w:p>
    <w:p w:rsidR="00000000" w:rsidRPr="00CB32B7" w:rsidP="00CB32B7">
      <w:pPr>
        <w:pStyle w:val="ListBullet2"/>
      </w:pPr>
      <w:r w:rsidRPr="00CB32B7">
        <w:t>Register of Marriage Celebrants</w:t>
      </w:r>
    </w:p>
    <w:p w:rsidR="00000000" w:rsidRPr="00CB32B7" w:rsidP="00CB32B7">
      <w:pPr>
        <w:pStyle w:val="ListBullet2"/>
      </w:pPr>
      <w:r w:rsidRPr="00CB32B7">
        <w:t>requirements for registration as a Commonwealth marriage celebrant</w:t>
      </w:r>
    </w:p>
    <w:p w:rsidR="00000000" w:rsidRPr="00CB32B7" w:rsidP="00CB32B7">
      <w:pPr>
        <w:pStyle w:val="ListBullet"/>
      </w:pPr>
      <w:r w:rsidRPr="00CB32B7">
        <w:t>application form and process of consideration of applications and registration:</w:t>
      </w:r>
    </w:p>
    <w:p w:rsidR="00000000" w:rsidRPr="00CB32B7" w:rsidP="00CB32B7">
      <w:pPr>
        <w:pStyle w:val="ListBullet2"/>
      </w:pPr>
      <w:r w:rsidRPr="00CB32B7">
        <w:t xml:space="preserve">fit and proper person criteria </w:t>
      </w:r>
    </w:p>
    <w:p w:rsidR="00000000" w:rsidRPr="00CB32B7" w:rsidP="00CB32B7">
      <w:pPr>
        <w:pStyle w:val="ListBullet2"/>
      </w:pPr>
      <w:r w:rsidRPr="00CB32B7">
        <w:t>qualification and skill requirements</w:t>
      </w:r>
    </w:p>
    <w:p w:rsidR="00000000" w:rsidRPr="00CB32B7" w:rsidP="00CB32B7">
      <w:pPr>
        <w:pStyle w:val="ListBullet2"/>
      </w:pPr>
      <w:r w:rsidRPr="00CB32B7">
        <w:t>conflict of interest provisions</w:t>
      </w:r>
    </w:p>
    <w:p w:rsidR="00000000" w:rsidRPr="00CB32B7" w:rsidP="00CB32B7">
      <w:pPr>
        <w:pStyle w:val="ListBullet2"/>
      </w:pPr>
      <w:r w:rsidRPr="00CB32B7">
        <w:t>admini</w:t>
      </w:r>
      <w:r w:rsidRPr="00CB32B7">
        <w:t>strative procedures and application registration fees that apply to making an application for registration as a Commonwealth marriage celebrant, and the availability and process to obtain exemption from the fee</w:t>
      </w:r>
    </w:p>
    <w:p w:rsidR="00000000" w:rsidRPr="00CB32B7" w:rsidP="00CB32B7">
      <w:pPr>
        <w:pStyle w:val="ListBullet"/>
      </w:pPr>
      <w:r w:rsidRPr="00CB32B7">
        <w:t>obligations of marriage celebrants, includin</w:t>
      </w:r>
      <w:r w:rsidRPr="00CB32B7">
        <w:t>g:</w:t>
      </w:r>
    </w:p>
    <w:p w:rsidR="00000000" w:rsidRPr="00CB32B7" w:rsidP="00CB32B7">
      <w:pPr>
        <w:pStyle w:val="ListBullet2"/>
      </w:pPr>
      <w:r w:rsidRPr="00CB32B7">
        <w:t>notification obligations, such as change in contact details, and documents of notification, including the marriage celebrant register portal</w:t>
      </w:r>
    </w:p>
    <w:p w:rsidR="00000000" w:rsidRPr="00CB32B7" w:rsidP="00CB32B7">
      <w:pPr>
        <w:pStyle w:val="ListBullet2"/>
      </w:pPr>
      <w:r w:rsidRPr="00CB32B7">
        <w:t>the annual celebrant registration charge, the availability of, and process to, obtain exemption from the charge</w:t>
      </w:r>
      <w:r w:rsidRPr="00CB32B7">
        <w:t>, and the consequences of non-payment</w:t>
      </w:r>
    </w:p>
    <w:p w:rsidR="00000000" w:rsidRPr="00CB32B7" w:rsidP="00CB32B7">
      <w:pPr>
        <w:pStyle w:val="ListBullet2"/>
      </w:pPr>
      <w:r w:rsidRPr="00CB32B7">
        <w:t>requirements for ongoing professional development for marriage celebrants, and the availability of, and process to, obtain exemption from this requirements</w:t>
      </w:r>
    </w:p>
    <w:p w:rsidR="00000000" w:rsidRPr="00CB32B7" w:rsidP="00CB32B7">
      <w:pPr>
        <w:pStyle w:val="ListBullet"/>
      </w:pPr>
      <w:r w:rsidRPr="00CB32B7">
        <w:t>performance reviews and the matters the Registrar of Marriage</w:t>
      </w:r>
      <w:r w:rsidRPr="00CB32B7">
        <w:t xml:space="preserve"> Celebrants must take into account in conducting a performance review</w:t>
      </w:r>
    </w:p>
    <w:p w:rsidR="00000000" w:rsidRPr="00CB32B7" w:rsidP="00CB32B7">
      <w:pPr>
        <w:pStyle w:val="ListBullet"/>
      </w:pPr>
      <w:r w:rsidRPr="00CB32B7">
        <w:t>circumstances in which disciplinary measures can be taken against a marriage celebrant</w:t>
      </w:r>
    </w:p>
    <w:p w:rsidR="00000000" w:rsidRPr="00CB32B7" w:rsidP="00CB32B7">
      <w:pPr>
        <w:pStyle w:val="ListBullet"/>
      </w:pPr>
      <w:r w:rsidRPr="00CB32B7">
        <w:t>disciplinary measures that may be taken against a marriage celebrant</w:t>
      </w:r>
    </w:p>
    <w:p w:rsidR="00000000" w:rsidRPr="00CB32B7" w:rsidP="00CB32B7">
      <w:pPr>
        <w:pStyle w:val="ListBullet"/>
      </w:pPr>
      <w:r w:rsidRPr="00CB32B7">
        <w:t>review process for disciplinary decisions of the Registrar of Marriage Celebrants</w:t>
      </w:r>
    </w:p>
    <w:p w:rsidR="00000000" w:rsidRPr="00CB32B7" w:rsidP="00CB32B7">
      <w:pPr>
        <w:pStyle w:val="ListBullet"/>
      </w:pPr>
      <w:r w:rsidRPr="00CB32B7">
        <w:t>complaints against marriage celebrants and the operation of the complaints process</w:t>
      </w:r>
    </w:p>
    <w:p w:rsidR="00000000" w:rsidRPr="00CB32B7" w:rsidP="00CB32B7">
      <w:pPr>
        <w:pStyle w:val="ListBullet"/>
      </w:pPr>
      <w:r w:rsidRPr="00CB32B7">
        <w:t>records that the Registrar must keep in relation to each marriage celebrant</w:t>
      </w:r>
    </w:p>
    <w:p w:rsidR="00000000" w:rsidRPr="00CB32B7" w:rsidP="00CB32B7">
      <w:pPr>
        <w:pStyle w:val="ListBullet"/>
      </w:pPr>
      <w:r w:rsidRPr="00CB32B7">
        <w:t>the methods ava</w:t>
      </w:r>
      <w:r w:rsidRPr="00CB32B7">
        <w:t xml:space="preserve">ilable for a marriage celebrant to identify and maintain up-to-date information, resources </w:t>
      </w:r>
      <w:r w:rsidRPr="00CB32B7">
        <w:t>and support services to support professional celebrancy practice.</w:t>
      </w:r>
    </w:p>
    <w:p w:rsidR="00000000" w:rsidRPr="00CB32B7" w:rsidP="00CB32B7">
      <w:pPr>
        <w:pStyle w:val="AllowPageBreak"/>
      </w:pPr>
    </w:p>
    <w:p w:rsidR="00000000" w:rsidRPr="00CB32B7" w:rsidP="00CB32B7">
      <w:pPr>
        <w:pStyle w:val="Heading1"/>
      </w:pPr>
      <w:bookmarkStart w:id="10" w:name="O_811701"/>
      <w:bookmarkEnd w:id="10"/>
      <w:r w:rsidRPr="00CB32B7">
        <w:t>Assessment Conditions</w:t>
      </w:r>
    </w:p>
    <w:p w:rsidR="00000000" w:rsidRPr="00CB32B7" w:rsidP="006F2DB8">
      <w:pPr>
        <w:pStyle w:val="BodyText"/>
      </w:pPr>
      <w:r w:rsidRPr="00CB32B7">
        <w:t xml:space="preserve">Skills must have been demonstrated in the workplace or in a </w:t>
      </w:r>
      <w:r w:rsidRPr="00CB32B7">
        <w:t>simulated environment that reflects workplace conditions. The following conditions must be met for this unit:</w:t>
      </w:r>
    </w:p>
    <w:p w:rsidR="00000000" w:rsidRPr="00CB32B7" w:rsidP="00CB32B7">
      <w:pPr>
        <w:pStyle w:val="ListBullet"/>
      </w:pPr>
      <w:r w:rsidRPr="00CB32B7">
        <w:t>use of suitable facilities, equipment and resources, including legislative information and Code of Practice.</w:t>
      </w:r>
    </w:p>
    <w:p w:rsidR="00000000" w:rsidRPr="00CB32B7" w:rsidP="00CB32B7">
      <w:pPr>
        <w:pStyle w:val="BodyText"/>
      </w:pPr>
    </w:p>
    <w:p w:rsidR="00000000" w:rsidRPr="00CB32B7" w:rsidP="006F2DB8">
      <w:pPr>
        <w:pStyle w:val="BodyText"/>
      </w:pPr>
      <w:r w:rsidRPr="00CB32B7">
        <w:t>Assessors must satisfy the Standard</w:t>
      </w:r>
      <w:r w:rsidRPr="00CB32B7">
        <w:t>s for Registered Training Organisations (RTOs) 2015/AQTF mandatory competency requirements for assessors.</w:t>
      </w:r>
    </w:p>
    <w:p w:rsidR="00000000" w:rsidRPr="00CB32B7" w:rsidP="00CB32B7">
      <w:pPr>
        <w:pStyle w:val="Heading1"/>
      </w:pPr>
      <w:bookmarkStart w:id="11" w:name="O_811704"/>
      <w:bookmarkEnd w:id="11"/>
      <w:r w:rsidRPr="00CB32B7">
        <w:t>Links</w:t>
      </w:r>
    </w:p>
    <w:p w:rsidR="00000000" w:rsidRPr="00CB32B7" w:rsidP="006F2DB8">
      <w:pPr>
        <w:pStyle w:val="BodyText"/>
      </w:pPr>
      <w:r w:rsidRPr="00CB32B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21B96">
        <w:rPr>
          <w:rStyle w:val="Hyperlink"/>
        </w:rPr>
        <w:t>https://vetnet.gov.au/Pages/TrainingDocs.aspx?q=5e0c25cc-3d9d-4b43-80d3-bd22cc4f1e53</w:t>
      </w:r>
      <w:r>
        <w:fldChar w:fldCharType="end"/>
      </w:r>
    </w:p>
    <w:p w:rsidR="00000000" w:rsidRPr="00CB32B7" w:rsidP="00CB32B7"/>
    <w:sectPr w:rsidSect="00CB32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B7" w:rsidRPr="006F2DB8" w:rsidP="006F2D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DB8" w:rsidP="00CB32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F2DB8" w:rsidP="00CB32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F2DB8" w:rsidP="00CB32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B7" w:rsidP="00CB32B7">
    <w:pPr>
      <w:pStyle w:val="Footer"/>
      <w:framePr w:wrap="around"/>
    </w:pPr>
    <w:r>
      <w:fldChar w:fldCharType="begin"/>
    </w:r>
    <w:r>
      <w:instrText xml:space="preserve"> DOCPROPERTY  Subject  \* MERGEFORMAT </w:instrText>
    </w:r>
    <w:r>
      <w:fldChar w:fldCharType="separate"/>
    </w:r>
    <w:r w:rsidR="006F2DB8">
      <w:t>Approved</w:t>
    </w:r>
    <w:r w:rsidR="006F2DB8">
      <w:fldChar w:fldCharType="end"/>
    </w:r>
    <w:r>
      <w:tab/>
      <w:t xml:space="preserve">Page </w:t>
    </w:r>
    <w:r>
      <w:fldChar w:fldCharType="begin"/>
    </w:r>
    <w:r>
      <w:instrText xml:space="preserve"> PAGE  \* Arabic  \* MERGEFORMAT </w:instrText>
    </w:r>
    <w:r>
      <w:fldChar w:fldCharType="separate"/>
    </w:r>
    <w:r w:rsidR="006F2DB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2DB8">
      <w:rPr>
        <w:noProof/>
      </w:rPr>
      <w:t>5</w:t>
    </w:r>
    <w:r>
      <w:rPr>
        <w:noProof/>
      </w:rPr>
      <w:fldChar w:fldCharType="end"/>
    </w:r>
  </w:p>
  <w:p w:rsidR="00CB32B7" w:rsidP="00CB32B7">
    <w:pPr>
      <w:pStyle w:val="Footer"/>
      <w:framePr w:wrap="around"/>
    </w:pPr>
    <w:r>
      <w:t xml:space="preserve">© Commonwealth of Australia, </w:t>
    </w:r>
    <w:r>
      <w:fldChar w:fldCharType="begin"/>
    </w:r>
    <w:r>
      <w:instrText xml:space="preserve"> DATE  \@ "yyyy"  \* MERGEFORMAT </w:instrText>
    </w:r>
    <w:r>
      <w:fldChar w:fldCharType="separate"/>
    </w:r>
    <w:r w:rsidR="006F2DB8">
      <w:rPr>
        <w:noProof/>
      </w:rPr>
      <w:t>2025</w:t>
    </w:r>
    <w:r>
      <w:fldChar w:fldCharType="end"/>
    </w:r>
    <w:r>
      <w:tab/>
    </w:r>
    <w:r>
      <w:fldChar w:fldCharType="begin"/>
    </w:r>
    <w:r>
      <w:instrText xml:space="preserve"> DOCPROPERTY  Author  \* MERGEFORMAT </w:instrText>
    </w:r>
    <w:r>
      <w:fldChar w:fldCharType="separate"/>
    </w:r>
    <w:r w:rsidR="006F2DB8">
      <w:t>HumanAbility</w:t>
    </w:r>
    <w:r w:rsidR="006F2DB8">
      <w:fldChar w:fldCharType="end"/>
    </w:r>
  </w:p>
  <w:p w:rsidR="00CB32B7" w:rsidP="00CB32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D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32B7" w:rsidRPr="006F2DB8" w:rsidP="006F2D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DB8" w:rsidRPr="002D2AF8" w:rsidP="00CB32B7">
    <w:pPr>
      <w:pStyle w:val="Header"/>
      <w:framePr w:wrap="around"/>
    </w:pPr>
    <w:r>
      <w:fldChar w:fldCharType="begin"/>
    </w:r>
    <w:r>
      <w:instrText xml:space="preserve"> TITLE   \* MERGEFORMAT </w:instrText>
    </w:r>
    <w:r>
      <w:fldChar w:fldCharType="separate"/>
    </w:r>
    <w:r>
      <w:t>CHCCEL005 Establish and maintain marriage celebrancy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F2DB8" w:rsidP="00CB32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B7" w:rsidRPr="002D2AF8" w:rsidP="00CB32B7">
    <w:pPr>
      <w:pStyle w:val="Header"/>
      <w:framePr w:wrap="around"/>
    </w:pPr>
    <w:r>
      <w:fldChar w:fldCharType="begin"/>
    </w:r>
    <w:r>
      <w:instrText xml:space="preserve"> TITLE   \* MERGEFORMAT </w:instrText>
    </w:r>
    <w:r>
      <w:fldChar w:fldCharType="separate"/>
    </w:r>
    <w:r w:rsidR="006F2DB8">
      <w:t>CHCCEL005 Establish and maintain marriage celebrancy practice</w:t>
    </w:r>
    <w:r w:rsidR="006F2DB8">
      <w:fldChar w:fldCharType="end"/>
    </w:r>
    <w:r>
      <w:tab/>
      <w:t xml:space="preserve">Date this document was generated: </w:t>
    </w:r>
    <w:r>
      <w:fldChar w:fldCharType="begin"/>
    </w:r>
    <w:r>
      <w:instrText xml:space="preserve"> CREATEDATE  \@ "d MMMM yyyy"  \* MERGEFORMAT </w:instrText>
    </w:r>
    <w:r>
      <w:fldChar w:fldCharType="separate"/>
    </w:r>
    <w:r w:rsidR="006F2DB8">
      <w:rPr>
        <w:noProof/>
      </w:rPr>
      <w:t>1 March 2025</w:t>
    </w:r>
    <w:r>
      <w:fldChar w:fldCharType="end"/>
    </w:r>
  </w:p>
  <w:p w:rsidR="00CB32B7" w:rsidP="00CB32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74F3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0C31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0AF9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2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32B7"/>
    <w:pPr>
      <w:spacing w:before="360" w:after="60"/>
      <w:outlineLvl w:val="0"/>
    </w:pPr>
    <w:rPr>
      <w:sz w:val="32"/>
    </w:rPr>
  </w:style>
  <w:style w:type="paragraph" w:styleId="Heading2">
    <w:name w:val="heading 2"/>
    <w:basedOn w:val="HeadingBase"/>
    <w:next w:val="BodyText"/>
    <w:link w:val="Heading2Char"/>
    <w:qFormat/>
    <w:rsid w:val="00CB32B7"/>
    <w:pPr>
      <w:keepLines/>
      <w:spacing w:before="240" w:after="120"/>
      <w:outlineLvl w:val="1"/>
    </w:pPr>
    <w:rPr>
      <w:sz w:val="28"/>
      <w:szCs w:val="40"/>
    </w:rPr>
  </w:style>
  <w:style w:type="paragraph" w:styleId="Heading3">
    <w:name w:val="heading 3"/>
    <w:basedOn w:val="HeadingBase"/>
    <w:next w:val="BodyText"/>
    <w:link w:val="Heading3Char"/>
    <w:qFormat/>
    <w:rsid w:val="00CB32B7"/>
    <w:pPr>
      <w:spacing w:before="180" w:after="120"/>
      <w:outlineLvl w:val="2"/>
    </w:pPr>
    <w:rPr>
      <w:spacing w:val="-10"/>
      <w:kern w:val="32"/>
    </w:rPr>
  </w:style>
  <w:style w:type="paragraph" w:styleId="Heading4">
    <w:name w:val="heading 4"/>
    <w:basedOn w:val="HeadingBase"/>
    <w:next w:val="BodyText"/>
    <w:link w:val="Heading4Char"/>
    <w:qFormat/>
    <w:rsid w:val="00CB32B7"/>
    <w:pPr>
      <w:spacing w:before="160" w:after="120"/>
      <w:outlineLvl w:val="3"/>
    </w:pPr>
    <w:rPr>
      <w:sz w:val="22"/>
    </w:rPr>
  </w:style>
  <w:style w:type="paragraph" w:styleId="Heading5">
    <w:name w:val="heading 5"/>
    <w:basedOn w:val="HeadingBase"/>
    <w:next w:val="Normal"/>
    <w:link w:val="Heading5Char"/>
    <w:qFormat/>
    <w:rsid w:val="00CB32B7"/>
    <w:pPr>
      <w:spacing w:before="80"/>
      <w:outlineLvl w:val="4"/>
    </w:pPr>
    <w:rPr>
      <w:color w:val="918585"/>
      <w:sz w:val="20"/>
    </w:rPr>
  </w:style>
  <w:style w:type="paragraph" w:styleId="Heading6">
    <w:name w:val="heading 6"/>
    <w:basedOn w:val="HeadingBase"/>
    <w:next w:val="Normal"/>
    <w:link w:val="Heading6Char"/>
    <w:qFormat/>
    <w:rsid w:val="00CB32B7"/>
    <w:pPr>
      <w:spacing w:before="60"/>
      <w:outlineLvl w:val="5"/>
    </w:pPr>
    <w:rPr>
      <w:color w:val="918585"/>
      <w:sz w:val="20"/>
    </w:rPr>
  </w:style>
  <w:style w:type="paragraph" w:styleId="Heading7">
    <w:name w:val="heading 7"/>
    <w:basedOn w:val="Normal"/>
    <w:next w:val="Normal"/>
    <w:link w:val="Heading7Char"/>
    <w:qFormat/>
    <w:rsid w:val="00CB32B7"/>
    <w:pPr>
      <w:ind w:left="720"/>
      <w:outlineLvl w:val="6"/>
    </w:pPr>
    <w:rPr>
      <w:i/>
    </w:rPr>
  </w:style>
  <w:style w:type="paragraph" w:styleId="Heading8">
    <w:name w:val="heading 8"/>
    <w:basedOn w:val="Normal"/>
    <w:next w:val="Normal"/>
    <w:link w:val="Heading8Char"/>
    <w:qFormat/>
    <w:rsid w:val="00CB32B7"/>
    <w:pPr>
      <w:ind w:left="720"/>
      <w:outlineLvl w:val="7"/>
    </w:pPr>
    <w:rPr>
      <w:i/>
    </w:rPr>
  </w:style>
  <w:style w:type="paragraph" w:styleId="Heading9">
    <w:name w:val="heading 9"/>
    <w:basedOn w:val="Normal"/>
    <w:next w:val="Normal"/>
    <w:link w:val="Heading9Char"/>
    <w:qFormat/>
    <w:rsid w:val="00CB32B7"/>
    <w:pPr>
      <w:ind w:left="720"/>
      <w:outlineLvl w:val="8"/>
    </w:pPr>
    <w:rPr>
      <w:i/>
    </w:rPr>
  </w:style>
  <w:style w:type="character" w:default="1" w:styleId="DefaultParagraphFont">
    <w:name w:val="Default Paragraph Font"/>
    <w:uiPriority w:val="1"/>
    <w:unhideWhenUsed/>
    <w:rsid w:val="00CB32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2B7"/>
  </w:style>
  <w:style w:type="character" w:customStyle="1" w:styleId="Heading1Char">
    <w:name w:val="Heading 1 Char"/>
    <w:basedOn w:val="DefaultParagraphFont"/>
    <w:link w:val="Heading1"/>
    <w:rsid w:val="00CB32B7"/>
    <w:rPr>
      <w:rFonts w:ascii="Times New Roman" w:eastAsia="Times New Roman" w:hAnsi="Times New Roman" w:cs="Times New Roman"/>
      <w:b/>
      <w:sz w:val="32"/>
      <w:szCs w:val="20"/>
      <w:lang w:eastAsia="en-US"/>
    </w:rPr>
  </w:style>
  <w:style w:type="paragraph" w:styleId="BodyText">
    <w:name w:val="Body Text"/>
    <w:basedOn w:val="Normal"/>
    <w:link w:val="BodyTextChar"/>
    <w:rsid w:val="00CB32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32B7"/>
    <w:rPr>
      <w:rFonts w:ascii="Times New Roman" w:eastAsia="Times New Roman" w:hAnsi="Times New Roman" w:cs="Times New Roman"/>
      <w:sz w:val="24"/>
      <w:lang w:eastAsia="en-US"/>
    </w:rPr>
  </w:style>
  <w:style w:type="paragraph" w:styleId="ListBullet">
    <w:name w:val="List Bullet"/>
    <w:basedOn w:val="List"/>
    <w:rsid w:val="00CB32B7"/>
    <w:pPr>
      <w:numPr>
        <w:numId w:val="12"/>
      </w:numPr>
      <w:tabs>
        <w:tab w:val="clear" w:pos="340"/>
      </w:tabs>
      <w:spacing w:before="40" w:after="40"/>
    </w:pPr>
  </w:style>
  <w:style w:type="character" w:customStyle="1" w:styleId="SpecialBold">
    <w:name w:val="Special Bold"/>
    <w:basedOn w:val="DefaultParagraphFont"/>
    <w:rsid w:val="00CB32B7"/>
    <w:rPr>
      <w:b/>
      <w:spacing w:val="0"/>
    </w:rPr>
  </w:style>
  <w:style w:type="paragraph" w:styleId="ListBullet2">
    <w:name w:val="List Bullet 2"/>
    <w:basedOn w:val="List2"/>
    <w:rsid w:val="00CB32B7"/>
    <w:pPr>
      <w:numPr>
        <w:numId w:val="13"/>
      </w:numPr>
      <w:tabs>
        <w:tab w:val="clear" w:pos="680"/>
      </w:tabs>
    </w:pPr>
  </w:style>
  <w:style w:type="character" w:styleId="Emphasis">
    <w:name w:val="Emphasis"/>
    <w:basedOn w:val="DefaultParagraphFont"/>
    <w:qFormat/>
    <w:rsid w:val="00CB32B7"/>
    <w:rPr>
      <w:i/>
    </w:rPr>
  </w:style>
  <w:style w:type="paragraph" w:customStyle="1" w:styleId="SuperHeading">
    <w:name w:val="SuperHeading"/>
    <w:basedOn w:val="Normal"/>
    <w:rsid w:val="00CB32B7"/>
    <w:pPr>
      <w:spacing w:before="240" w:after="120"/>
      <w:outlineLvl w:val="0"/>
    </w:pPr>
    <w:rPr>
      <w:rFonts w:ascii="Times New Roman" w:hAnsi="Times New Roman"/>
      <w:b/>
      <w:sz w:val="32"/>
    </w:rPr>
  </w:style>
  <w:style w:type="paragraph" w:customStyle="1" w:styleId="AllowPageBreak">
    <w:name w:val="AllowPageBreak"/>
    <w:rsid w:val="00CB32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32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2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2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2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2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2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32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32B7"/>
    <w:rPr>
      <w:rFonts w:ascii="Courier New" w:eastAsia="Times New Roman" w:hAnsi="Courier New" w:cs="Times New Roman"/>
      <w:i/>
      <w:szCs w:val="20"/>
      <w:lang w:eastAsia="en-US"/>
    </w:rPr>
  </w:style>
  <w:style w:type="paragraph" w:customStyle="1" w:styleId="HeadingBase">
    <w:name w:val="Heading Base"/>
    <w:rsid w:val="00CB32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2B7"/>
    <w:pPr>
      <w:tabs>
        <w:tab w:val="right" w:leader="dot" w:pos="9072"/>
      </w:tabs>
      <w:ind w:left="567"/>
    </w:pPr>
    <w:rPr>
      <w:szCs w:val="22"/>
    </w:rPr>
  </w:style>
  <w:style w:type="paragraph" w:customStyle="1" w:styleId="TOCBase">
    <w:name w:val="TOC Base"/>
    <w:rsid w:val="00CB32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2B7"/>
    <w:pPr>
      <w:tabs>
        <w:tab w:val="right" w:leader="dot" w:pos="9072"/>
      </w:tabs>
      <w:spacing w:before="40" w:after="40"/>
      <w:ind w:left="284"/>
    </w:pPr>
    <w:rPr>
      <w:rFonts w:ascii="Times New Roman" w:hAnsi="Times New Roman"/>
    </w:rPr>
  </w:style>
  <w:style w:type="paragraph" w:styleId="TOC1">
    <w:name w:val="toc 1"/>
    <w:basedOn w:val="TOCBase"/>
    <w:next w:val="Normal"/>
    <w:rsid w:val="00CB32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32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2B7"/>
    <w:rPr>
      <w:rFonts w:ascii="Times New Roman" w:eastAsia="Times New Roman" w:hAnsi="Times New Roman" w:cs="Times New Roman"/>
      <w:sz w:val="16"/>
      <w:lang w:eastAsia="en-US"/>
    </w:rPr>
  </w:style>
  <w:style w:type="paragraph" w:styleId="Title">
    <w:name w:val="Title"/>
    <w:basedOn w:val="HeadingBase"/>
    <w:link w:val="TitleChar"/>
    <w:qFormat/>
    <w:rsid w:val="00CB32B7"/>
    <w:pPr>
      <w:spacing w:before="5040"/>
      <w:jc w:val="center"/>
    </w:pPr>
    <w:rPr>
      <w:sz w:val="48"/>
      <w:szCs w:val="72"/>
      <w:lang w:val="en-US"/>
    </w:rPr>
  </w:style>
  <w:style w:type="character" w:customStyle="1" w:styleId="TitleChar">
    <w:name w:val="Title Char"/>
    <w:basedOn w:val="DefaultParagraphFont"/>
    <w:link w:val="Title"/>
    <w:rsid w:val="00CB32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2B7"/>
    <w:pPr>
      <w:tabs>
        <w:tab w:val="left" w:pos="3600"/>
        <w:tab w:val="left" w:pos="3958"/>
      </w:tabs>
    </w:pPr>
  </w:style>
  <w:style w:type="paragraph" w:styleId="List">
    <w:name w:val="List"/>
    <w:basedOn w:val="BodyText"/>
    <w:next w:val="BodyText"/>
    <w:rsid w:val="00CB32B7"/>
    <w:pPr>
      <w:tabs>
        <w:tab w:val="left" w:pos="340"/>
      </w:tabs>
      <w:spacing w:before="60" w:after="60"/>
      <w:ind w:left="340" w:hanging="340"/>
    </w:pPr>
  </w:style>
  <w:style w:type="paragraph" w:customStyle="1" w:styleId="Note">
    <w:name w:val="Note"/>
    <w:basedOn w:val="BodyText"/>
    <w:rsid w:val="00CB32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2B7"/>
    <w:pPr>
      <w:framePr w:wrap="auto" w:hAnchor="text" w:y="6049"/>
    </w:pPr>
    <w:rPr>
      <w:color w:val="000000"/>
      <w:sz w:val="40"/>
    </w:rPr>
  </w:style>
  <w:style w:type="paragraph" w:customStyle="1" w:styleId="TOCTitle">
    <w:name w:val="TOCTitle"/>
    <w:basedOn w:val="Heading1"/>
    <w:rsid w:val="00CB32B7"/>
    <w:pPr>
      <w:spacing w:after="240"/>
      <w:jc w:val="center"/>
      <w:outlineLvl w:val="9"/>
    </w:pPr>
    <w:rPr>
      <w:caps/>
    </w:rPr>
  </w:style>
  <w:style w:type="paragraph" w:customStyle="1" w:styleId="Version">
    <w:name w:val="Version"/>
    <w:rsid w:val="00CB32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32B7"/>
    <w:pPr>
      <w:keepNext w:val="0"/>
      <w:tabs>
        <w:tab w:val="right" w:pos="4176"/>
      </w:tabs>
      <w:ind w:left="198" w:hanging="198"/>
    </w:pPr>
    <w:rPr>
      <w:rFonts w:ascii="Garamond" w:hAnsi="Garamond"/>
    </w:rPr>
  </w:style>
  <w:style w:type="paragraph" w:styleId="IndexHeading">
    <w:name w:val="index heading"/>
    <w:basedOn w:val="Normal"/>
    <w:next w:val="Index1"/>
    <w:semiHidden/>
    <w:rsid w:val="00CB32B7"/>
    <w:pPr>
      <w:spacing w:before="120" w:after="120"/>
    </w:pPr>
    <w:rPr>
      <w:rFonts w:ascii="Arial" w:hAnsi="Arial"/>
      <w:b/>
      <w:color w:val="918585"/>
      <w:sz w:val="24"/>
    </w:rPr>
  </w:style>
  <w:style w:type="paragraph" w:styleId="Header">
    <w:name w:val="header"/>
    <w:basedOn w:val="Normal"/>
    <w:link w:val="HeaderChar"/>
    <w:rsid w:val="00CB32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2B7"/>
    <w:rPr>
      <w:rFonts w:ascii="Times New Roman" w:eastAsia="Times New Roman" w:hAnsi="Times New Roman" w:cs="Times New Roman"/>
      <w:sz w:val="16"/>
      <w:szCs w:val="20"/>
      <w:lang w:val="en-GB" w:eastAsia="en-US"/>
    </w:rPr>
  </w:style>
  <w:style w:type="paragraph" w:customStyle="1" w:styleId="Chapter">
    <w:name w:val="Chapter"/>
    <w:basedOn w:val="Normal"/>
    <w:rsid w:val="00CB32B7"/>
    <w:pPr>
      <w:spacing w:before="240"/>
    </w:pPr>
    <w:rPr>
      <w:rFonts w:ascii="Times New Roman" w:hAnsi="Times New Roman"/>
      <w:smallCaps/>
      <w:spacing w:val="80"/>
      <w:sz w:val="28"/>
    </w:rPr>
  </w:style>
  <w:style w:type="paragraph" w:customStyle="1" w:styleId="InChapter">
    <w:name w:val="InChapter"/>
    <w:basedOn w:val="Heading3"/>
    <w:rsid w:val="00CB32B7"/>
    <w:pPr>
      <w:spacing w:after="240"/>
      <w:outlineLvl w:val="9"/>
    </w:pPr>
    <w:rPr>
      <w:noProof/>
    </w:rPr>
  </w:style>
  <w:style w:type="paragraph" w:styleId="Index2">
    <w:name w:val="index 2"/>
    <w:basedOn w:val="Normal"/>
    <w:next w:val="Normal"/>
    <w:semiHidden/>
    <w:rsid w:val="00CB32B7"/>
    <w:pPr>
      <w:tabs>
        <w:tab w:val="right" w:pos="4176"/>
      </w:tabs>
      <w:ind w:left="568" w:hanging="284"/>
    </w:pPr>
    <w:rPr>
      <w:rFonts w:ascii="Garamond" w:hAnsi="Garamond"/>
    </w:rPr>
  </w:style>
  <w:style w:type="paragraph" w:customStyle="1" w:styleId="Byline">
    <w:name w:val="Byline"/>
    <w:rsid w:val="00CB32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2B7"/>
    <w:pPr>
      <w:tabs>
        <w:tab w:val="clear" w:pos="3600"/>
        <w:tab w:val="clear" w:pos="3958"/>
      </w:tabs>
      <w:jc w:val="right"/>
    </w:pPr>
  </w:style>
  <w:style w:type="paragraph" w:styleId="Caption">
    <w:name w:val="caption"/>
    <w:basedOn w:val="BodyText"/>
    <w:next w:val="Normal"/>
    <w:qFormat/>
    <w:rsid w:val="00CB32B7"/>
    <w:pPr>
      <w:framePr w:w="2268" w:hSpace="181" w:vSpace="181" w:wrap="around" w:vAnchor="text" w:hAnchor="page" w:x="1135" w:y="285" w:anchorLock="1"/>
    </w:pPr>
    <w:rPr>
      <w:i/>
    </w:rPr>
  </w:style>
  <w:style w:type="paragraph" w:customStyle="1" w:styleId="MiniTOCTitle">
    <w:name w:val="MiniTOCTitle"/>
    <w:basedOn w:val="Heading4"/>
    <w:rsid w:val="00CB32B7"/>
    <w:pPr>
      <w:spacing w:before="240"/>
      <w:outlineLvl w:val="9"/>
    </w:pPr>
    <w:rPr>
      <w:noProof/>
      <w:sz w:val="24"/>
    </w:rPr>
  </w:style>
  <w:style w:type="paragraph" w:customStyle="1" w:styleId="MiniTOCItem">
    <w:name w:val="MiniTOCItem"/>
    <w:basedOn w:val="ListBullet"/>
    <w:rsid w:val="00CB32B7"/>
    <w:pPr>
      <w:numPr>
        <w:numId w:val="0"/>
      </w:numPr>
      <w:tabs>
        <w:tab w:val="right" w:leader="dot" w:pos="6521"/>
      </w:tabs>
      <w:spacing w:before="0" w:after="0"/>
    </w:pPr>
  </w:style>
  <w:style w:type="paragraph" w:customStyle="1" w:styleId="TOFTitle">
    <w:name w:val="TOFTitle"/>
    <w:basedOn w:val="TOCTitle"/>
    <w:rsid w:val="00CB32B7"/>
  </w:style>
  <w:style w:type="paragraph" w:styleId="TableofFigures">
    <w:name w:val="table of figures"/>
    <w:basedOn w:val="Normal"/>
    <w:next w:val="Normal"/>
    <w:semiHidden/>
    <w:rsid w:val="00CB32B7"/>
    <w:pPr>
      <w:tabs>
        <w:tab w:val="right" w:leader="dot" w:pos="9072"/>
      </w:tabs>
      <w:ind w:left="970" w:hanging="403"/>
    </w:pPr>
    <w:rPr>
      <w:rFonts w:ascii="Times New Roman" w:hAnsi="Times New Roman"/>
      <w:b/>
    </w:rPr>
  </w:style>
  <w:style w:type="paragraph" w:styleId="ListNumber">
    <w:name w:val="List Number"/>
    <w:basedOn w:val="List"/>
    <w:rsid w:val="00CB32B7"/>
    <w:pPr>
      <w:numPr>
        <w:numId w:val="15"/>
      </w:numPr>
      <w:tabs>
        <w:tab w:val="clear" w:pos="340"/>
      </w:tabs>
    </w:pPr>
  </w:style>
  <w:style w:type="character" w:customStyle="1" w:styleId="WingdingSymbols">
    <w:name w:val="Wingding Symbols"/>
    <w:rsid w:val="00CB32B7"/>
    <w:rPr>
      <w:rFonts w:ascii="Wingdings" w:hAnsi="Wingdings"/>
    </w:rPr>
  </w:style>
  <w:style w:type="paragraph" w:customStyle="1" w:styleId="TableHeading">
    <w:name w:val="Table Heading"/>
    <w:basedOn w:val="HeadingBase"/>
    <w:rsid w:val="00CB32B7"/>
    <w:pPr>
      <w:keepLines/>
      <w:pBdr>
        <w:bottom w:val="single" w:sz="6" w:space="1" w:color="918585"/>
      </w:pBdr>
      <w:spacing w:before="240"/>
    </w:pPr>
  </w:style>
  <w:style w:type="character" w:customStyle="1" w:styleId="HotSpot">
    <w:name w:val="HotSpot"/>
    <w:rsid w:val="00CB32B7"/>
    <w:rPr>
      <w:color w:val="0033CC"/>
      <w:u w:val="none"/>
    </w:rPr>
  </w:style>
  <w:style w:type="paragraph" w:customStyle="1" w:styleId="BodyTextRight">
    <w:name w:val="Body Text Right"/>
    <w:basedOn w:val="BodyText"/>
    <w:rsid w:val="00CB32B7"/>
    <w:pPr>
      <w:spacing w:before="0" w:after="0"/>
      <w:jc w:val="right"/>
    </w:pPr>
  </w:style>
  <w:style w:type="paragraph" w:styleId="Index3">
    <w:name w:val="index 3"/>
    <w:basedOn w:val="ListNumber2"/>
    <w:next w:val="Normal"/>
    <w:semiHidden/>
    <w:rsid w:val="00CB32B7"/>
    <w:pPr>
      <w:numPr>
        <w:numId w:val="0"/>
      </w:numPr>
      <w:tabs>
        <w:tab w:val="right" w:leader="dot" w:pos="4176"/>
      </w:tabs>
    </w:pPr>
  </w:style>
  <w:style w:type="paragraph" w:styleId="ListNumber2">
    <w:name w:val="List Number 2"/>
    <w:basedOn w:val="List2"/>
    <w:rsid w:val="00CB32B7"/>
    <w:pPr>
      <w:numPr>
        <w:numId w:val="10"/>
      </w:numPr>
      <w:tabs>
        <w:tab w:val="clear" w:pos="1060"/>
      </w:tabs>
    </w:pPr>
  </w:style>
  <w:style w:type="paragraph" w:customStyle="1" w:styleId="MarginNote">
    <w:name w:val="Margin Note"/>
    <w:basedOn w:val="BodyText"/>
    <w:rsid w:val="00CB32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2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2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32B7"/>
    <w:rPr>
      <w:sz w:val="32"/>
    </w:rPr>
  </w:style>
  <w:style w:type="paragraph" w:customStyle="1" w:styleId="HeadingProcedure">
    <w:name w:val="Heading Procedure"/>
    <w:basedOn w:val="HeadingBase"/>
    <w:next w:val="Normal"/>
    <w:rsid w:val="00CB32B7"/>
    <w:pPr>
      <w:tabs>
        <w:tab w:val="left" w:pos="0"/>
      </w:tabs>
      <w:spacing w:before="120" w:after="60"/>
    </w:pPr>
    <w:rPr>
      <w:i/>
      <w:color w:val="918585"/>
      <w:sz w:val="22"/>
    </w:rPr>
  </w:style>
  <w:style w:type="paragraph" w:customStyle="1" w:styleId="TableBodyText">
    <w:name w:val="Table Body Text"/>
    <w:basedOn w:val="BodyText"/>
    <w:rsid w:val="00CB32B7"/>
    <w:pPr>
      <w:spacing w:before="60" w:after="60"/>
    </w:pPr>
  </w:style>
  <w:style w:type="paragraph" w:styleId="ListContinue">
    <w:name w:val="List Continue"/>
    <w:basedOn w:val="List"/>
    <w:rsid w:val="00CB32B7"/>
    <w:pPr>
      <w:ind w:firstLine="0"/>
    </w:pPr>
  </w:style>
  <w:style w:type="paragraph" w:customStyle="1" w:styleId="ListNote">
    <w:name w:val="List Note"/>
    <w:basedOn w:val="List"/>
    <w:rsid w:val="00CB32B7"/>
    <w:pPr>
      <w:pBdr>
        <w:top w:val="single" w:sz="6" w:space="2" w:color="918585"/>
        <w:bottom w:val="single" w:sz="6" w:space="2" w:color="918585"/>
      </w:pBdr>
      <w:tabs>
        <w:tab w:val="left" w:pos="1021"/>
      </w:tabs>
      <w:ind w:firstLine="0"/>
    </w:pPr>
  </w:style>
  <w:style w:type="paragraph" w:customStyle="1" w:styleId="Warning">
    <w:name w:val="Warning"/>
    <w:basedOn w:val="BodyText"/>
    <w:rsid w:val="00CB32B7"/>
    <w:pPr>
      <w:shd w:val="clear" w:color="auto" w:fill="D9D9D9"/>
      <w:tabs>
        <w:tab w:val="left" w:pos="992"/>
      </w:tabs>
      <w:ind w:left="119" w:right="119"/>
    </w:pPr>
    <w:rPr>
      <w:sz w:val="20"/>
    </w:rPr>
  </w:style>
  <w:style w:type="paragraph" w:customStyle="1" w:styleId="MarginIcons">
    <w:name w:val="Margin Icons"/>
    <w:basedOn w:val="BodyText"/>
    <w:rsid w:val="00CB32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2B7"/>
    <w:rPr>
      <w:rFonts w:ascii="Courier New" w:hAnsi="Courier New"/>
    </w:rPr>
  </w:style>
  <w:style w:type="paragraph" w:customStyle="1" w:styleId="NoteBullet">
    <w:name w:val="Note Bullet"/>
    <w:basedOn w:val="Note"/>
    <w:rsid w:val="00CB32B7"/>
    <w:pPr>
      <w:tabs>
        <w:tab w:val="clear" w:pos="680"/>
      </w:tabs>
      <w:spacing w:before="60" w:after="60"/>
    </w:pPr>
  </w:style>
  <w:style w:type="paragraph" w:customStyle="1" w:styleId="SubHeading2">
    <w:name w:val="SubHeading2"/>
    <w:basedOn w:val="HeadingBase"/>
    <w:rsid w:val="00CB32B7"/>
    <w:pPr>
      <w:spacing w:before="240" w:after="60"/>
    </w:pPr>
    <w:rPr>
      <w:sz w:val="20"/>
    </w:rPr>
  </w:style>
  <w:style w:type="paragraph" w:customStyle="1" w:styleId="SubHeading1">
    <w:name w:val="SubHeading1"/>
    <w:basedOn w:val="HeadingBase"/>
    <w:rsid w:val="00CB32B7"/>
    <w:pPr>
      <w:spacing w:before="240" w:after="60"/>
    </w:pPr>
    <w:rPr>
      <w:color w:val="918585"/>
      <w:sz w:val="22"/>
    </w:rPr>
  </w:style>
  <w:style w:type="paragraph" w:customStyle="1" w:styleId="SideHeading">
    <w:name w:val="Side Heading"/>
    <w:basedOn w:val="HeadingBase"/>
    <w:rsid w:val="00CB32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2B7"/>
    <w:pPr>
      <w:tabs>
        <w:tab w:val="num" w:pos="360"/>
      </w:tabs>
    </w:pPr>
  </w:style>
  <w:style w:type="paragraph" w:styleId="PlainText">
    <w:name w:val="Plain Text"/>
    <w:basedOn w:val="Normal"/>
    <w:link w:val="PlainTextChar"/>
    <w:rsid w:val="00CB32B7"/>
    <w:rPr>
      <w:sz w:val="20"/>
    </w:rPr>
  </w:style>
  <w:style w:type="character" w:customStyle="1" w:styleId="PlainTextChar">
    <w:name w:val="Plain Text Char"/>
    <w:basedOn w:val="DefaultParagraphFont"/>
    <w:link w:val="PlainText"/>
    <w:rsid w:val="00CB32B7"/>
    <w:rPr>
      <w:rFonts w:ascii="Courier New" w:eastAsia="Times New Roman" w:hAnsi="Courier New" w:cs="Times New Roman"/>
      <w:sz w:val="20"/>
      <w:szCs w:val="20"/>
      <w:lang w:eastAsia="en-US"/>
    </w:rPr>
  </w:style>
  <w:style w:type="character" w:customStyle="1" w:styleId="MenuOption">
    <w:name w:val="Menu Option"/>
    <w:basedOn w:val="DefaultParagraphFont"/>
    <w:rsid w:val="00CB32B7"/>
    <w:rPr>
      <w:b/>
      <w:smallCaps/>
    </w:rPr>
  </w:style>
  <w:style w:type="paragraph" w:customStyle="1" w:styleId="TableListNumber">
    <w:name w:val="Table List Number"/>
    <w:basedOn w:val="ListNumber"/>
    <w:rsid w:val="00CB32B7"/>
    <w:pPr>
      <w:numPr>
        <w:numId w:val="0"/>
      </w:numPr>
    </w:pPr>
  </w:style>
  <w:style w:type="paragraph" w:styleId="TOC4">
    <w:name w:val="toc 4"/>
    <w:basedOn w:val="TOCBase"/>
    <w:next w:val="Normal"/>
    <w:semiHidden/>
    <w:rsid w:val="00CB32B7"/>
    <w:pPr>
      <w:tabs>
        <w:tab w:val="right" w:leader="dot" w:pos="9071"/>
      </w:tabs>
      <w:ind w:left="1701"/>
    </w:pPr>
  </w:style>
  <w:style w:type="paragraph" w:customStyle="1" w:styleId="ListAlpha">
    <w:name w:val="List Alpha"/>
    <w:basedOn w:val="List"/>
    <w:rsid w:val="00CB32B7"/>
    <w:pPr>
      <w:numPr>
        <w:numId w:val="9"/>
      </w:numPr>
    </w:pPr>
  </w:style>
  <w:style w:type="paragraph" w:customStyle="1" w:styleId="ListAlpha2">
    <w:name w:val="List Alpha 2"/>
    <w:basedOn w:val="List2"/>
    <w:rsid w:val="00CB32B7"/>
    <w:pPr>
      <w:numPr>
        <w:numId w:val="8"/>
      </w:numPr>
    </w:pPr>
  </w:style>
  <w:style w:type="paragraph" w:styleId="List2">
    <w:name w:val="List 2"/>
    <w:basedOn w:val="BodyText"/>
    <w:rsid w:val="00CB32B7"/>
    <w:pPr>
      <w:tabs>
        <w:tab w:val="left" w:pos="680"/>
      </w:tabs>
      <w:spacing w:before="60" w:after="60"/>
      <w:ind w:left="680" w:hanging="340"/>
    </w:pPr>
  </w:style>
  <w:style w:type="paragraph" w:styleId="List3">
    <w:name w:val="List 3"/>
    <w:basedOn w:val="BodyText"/>
    <w:rsid w:val="00CB32B7"/>
    <w:pPr>
      <w:tabs>
        <w:tab w:val="left" w:pos="1021"/>
      </w:tabs>
      <w:spacing w:before="60" w:after="60"/>
      <w:ind w:left="1020" w:hanging="340"/>
    </w:pPr>
  </w:style>
  <w:style w:type="paragraph" w:styleId="List4">
    <w:name w:val="List 4"/>
    <w:basedOn w:val="BodyText"/>
    <w:rsid w:val="00CB32B7"/>
    <w:pPr>
      <w:tabs>
        <w:tab w:val="left" w:pos="1361"/>
      </w:tabs>
      <w:spacing w:before="60" w:after="60"/>
      <w:ind w:left="1361" w:hanging="340"/>
    </w:pPr>
  </w:style>
  <w:style w:type="paragraph" w:styleId="List5">
    <w:name w:val="List 5"/>
    <w:basedOn w:val="BodyText"/>
    <w:rsid w:val="00CB32B7"/>
    <w:pPr>
      <w:tabs>
        <w:tab w:val="left" w:pos="1701"/>
      </w:tabs>
      <w:spacing w:before="60" w:after="60"/>
      <w:ind w:left="1701" w:hanging="340"/>
    </w:pPr>
  </w:style>
  <w:style w:type="paragraph" w:styleId="ListBullet3">
    <w:name w:val="List Bullet 3"/>
    <w:basedOn w:val="List3"/>
    <w:rsid w:val="00CB32B7"/>
    <w:pPr>
      <w:numPr>
        <w:numId w:val="14"/>
      </w:numPr>
      <w:tabs>
        <w:tab w:val="clear" w:pos="1021"/>
      </w:tabs>
      <w:ind w:left="1037" w:hanging="357"/>
    </w:pPr>
  </w:style>
  <w:style w:type="paragraph" w:styleId="ListBullet4">
    <w:name w:val="List Bullet 4"/>
    <w:basedOn w:val="List4"/>
    <w:rsid w:val="00CB32B7"/>
    <w:pPr>
      <w:numPr>
        <w:numId w:val="3"/>
      </w:numPr>
      <w:tabs>
        <w:tab w:val="clear" w:pos="1361"/>
      </w:tabs>
    </w:pPr>
  </w:style>
  <w:style w:type="paragraph" w:styleId="ListBullet5">
    <w:name w:val="List Bullet 5"/>
    <w:basedOn w:val="List5"/>
    <w:rsid w:val="00CB32B7"/>
    <w:pPr>
      <w:numPr>
        <w:numId w:val="4"/>
      </w:numPr>
    </w:pPr>
  </w:style>
  <w:style w:type="paragraph" w:styleId="ListContinue2">
    <w:name w:val="List Continue 2"/>
    <w:basedOn w:val="List2"/>
    <w:rsid w:val="00CB32B7"/>
    <w:pPr>
      <w:ind w:firstLine="0"/>
    </w:pPr>
  </w:style>
  <w:style w:type="paragraph" w:styleId="ListContinue3">
    <w:name w:val="List Continue 3"/>
    <w:basedOn w:val="List3"/>
    <w:rsid w:val="00CB32B7"/>
    <w:pPr>
      <w:ind w:left="1021" w:firstLine="0"/>
    </w:pPr>
  </w:style>
  <w:style w:type="paragraph" w:styleId="ListContinue4">
    <w:name w:val="List Continue 4"/>
    <w:basedOn w:val="List4"/>
    <w:rsid w:val="00CB32B7"/>
    <w:pPr>
      <w:ind w:firstLine="0"/>
    </w:pPr>
  </w:style>
  <w:style w:type="paragraph" w:styleId="ListContinue5">
    <w:name w:val="List Continue 5"/>
    <w:basedOn w:val="List5"/>
    <w:rsid w:val="00CB32B7"/>
    <w:pPr>
      <w:ind w:firstLine="0"/>
    </w:pPr>
  </w:style>
  <w:style w:type="paragraph" w:styleId="ListNumber3">
    <w:name w:val="List Number 3"/>
    <w:basedOn w:val="List3"/>
    <w:rsid w:val="00CB32B7"/>
    <w:pPr>
      <w:numPr>
        <w:numId w:val="5"/>
      </w:numPr>
    </w:pPr>
  </w:style>
  <w:style w:type="paragraph" w:styleId="ListNumber4">
    <w:name w:val="List Number 4"/>
    <w:basedOn w:val="List4"/>
    <w:rsid w:val="00CB32B7"/>
    <w:pPr>
      <w:numPr>
        <w:numId w:val="6"/>
      </w:numPr>
    </w:pPr>
  </w:style>
  <w:style w:type="paragraph" w:styleId="ListNumber5">
    <w:name w:val="List Number 5"/>
    <w:basedOn w:val="List5"/>
    <w:rsid w:val="00CB32B7"/>
    <w:pPr>
      <w:numPr>
        <w:numId w:val="7"/>
      </w:numPr>
    </w:pPr>
  </w:style>
  <w:style w:type="paragraph" w:styleId="BlockText">
    <w:name w:val="Block Text"/>
    <w:basedOn w:val="Normal"/>
    <w:rsid w:val="00CB32B7"/>
    <w:pPr>
      <w:spacing w:after="120"/>
      <w:ind w:left="1440" w:right="1440"/>
    </w:pPr>
  </w:style>
  <w:style w:type="character" w:customStyle="1" w:styleId="Subscript">
    <w:name w:val="Subscript"/>
    <w:basedOn w:val="DefaultParagraphFont"/>
    <w:rsid w:val="00CB32B7"/>
    <w:rPr>
      <w:sz w:val="16"/>
      <w:vertAlign w:val="subscript"/>
    </w:rPr>
  </w:style>
  <w:style w:type="character" w:customStyle="1" w:styleId="Superscript">
    <w:name w:val="Superscript"/>
    <w:basedOn w:val="DefaultParagraphFont"/>
    <w:rsid w:val="00CB32B7"/>
    <w:rPr>
      <w:sz w:val="16"/>
      <w:vertAlign w:val="superscript"/>
    </w:rPr>
  </w:style>
  <w:style w:type="character" w:customStyle="1" w:styleId="Symbols">
    <w:name w:val="Symbols"/>
    <w:basedOn w:val="DefaultParagraphFont"/>
    <w:rsid w:val="00CB32B7"/>
    <w:rPr>
      <w:rFonts w:ascii="Symbol" w:hAnsi="Symbol"/>
    </w:rPr>
  </w:style>
  <w:style w:type="character" w:customStyle="1" w:styleId="MenuOptions">
    <w:name w:val="Menu Options"/>
    <w:basedOn w:val="DefaultParagraphFont"/>
    <w:rsid w:val="00CB32B7"/>
    <w:rPr>
      <w:rFonts w:ascii="Arial Narrow" w:hAnsi="Arial Narrow"/>
      <w:smallCaps/>
    </w:rPr>
  </w:style>
  <w:style w:type="character" w:customStyle="1" w:styleId="Buttons">
    <w:name w:val="Buttons"/>
    <w:basedOn w:val="DefaultParagraphFont"/>
    <w:rsid w:val="00CB32B7"/>
    <w:rPr>
      <w:b/>
    </w:rPr>
  </w:style>
  <w:style w:type="character" w:customStyle="1" w:styleId="Underlined">
    <w:name w:val="Underlined"/>
    <w:basedOn w:val="DefaultParagraphFont"/>
    <w:rsid w:val="00CB32B7"/>
    <w:rPr>
      <w:u w:val="single"/>
    </w:rPr>
  </w:style>
  <w:style w:type="paragraph" w:customStyle="1" w:styleId="TableBodyTextRight">
    <w:name w:val="Table Body Text Right"/>
    <w:basedOn w:val="TableBodyText"/>
    <w:rsid w:val="00CB32B7"/>
    <w:pPr>
      <w:widowControl w:val="0"/>
      <w:autoSpaceDE w:val="0"/>
      <w:autoSpaceDN w:val="0"/>
      <w:adjustRightInd w:val="0"/>
      <w:jc w:val="right"/>
    </w:pPr>
    <w:rPr>
      <w:rFonts w:cs="Arial"/>
      <w:szCs w:val="18"/>
    </w:rPr>
  </w:style>
  <w:style w:type="paragraph" w:customStyle="1" w:styleId="CopyrightText">
    <w:name w:val="Copyright Text"/>
    <w:basedOn w:val="BodyText"/>
    <w:rsid w:val="00CB32B7"/>
    <w:rPr>
      <w:sz w:val="18"/>
    </w:rPr>
  </w:style>
  <w:style w:type="paragraph" w:customStyle="1" w:styleId="BodySmallRight">
    <w:name w:val="Body Small Right"/>
    <w:basedOn w:val="BodyTextRight"/>
    <w:rsid w:val="00CB32B7"/>
    <w:rPr>
      <w:sz w:val="18"/>
      <w:szCs w:val="18"/>
    </w:rPr>
  </w:style>
  <w:style w:type="paragraph" w:customStyle="1" w:styleId="MarginEdition">
    <w:name w:val="Margin Edition"/>
    <w:basedOn w:val="MarginNote"/>
    <w:rsid w:val="00CB32B7"/>
    <w:pPr>
      <w:spacing w:before="0" w:after="0"/>
    </w:pPr>
    <w:rPr>
      <w:rFonts w:ascii="Times New Roman" w:hAnsi="Times New Roman"/>
      <w:color w:val="999999"/>
    </w:rPr>
  </w:style>
  <w:style w:type="paragraph" w:customStyle="1" w:styleId="Spacer">
    <w:name w:val="Spacer"/>
    <w:basedOn w:val="Normal"/>
    <w:rsid w:val="00CB32B7"/>
    <w:rPr>
      <w:sz w:val="2"/>
      <w:szCs w:val="2"/>
    </w:rPr>
  </w:style>
  <w:style w:type="character" w:customStyle="1" w:styleId="Small">
    <w:name w:val="Small"/>
    <w:basedOn w:val="DefaultParagraphFont"/>
    <w:rsid w:val="00CB32B7"/>
    <w:rPr>
      <w:sz w:val="16"/>
    </w:rPr>
  </w:style>
  <w:style w:type="paragraph" w:customStyle="1" w:styleId="WideTable">
    <w:name w:val="Wide Table"/>
    <w:basedOn w:val="Normal"/>
    <w:rsid w:val="00CB32B7"/>
    <w:pPr>
      <w:ind w:left="-1418"/>
    </w:pPr>
    <w:rPr>
      <w:sz w:val="2"/>
      <w:szCs w:val="2"/>
    </w:rPr>
  </w:style>
  <w:style w:type="character" w:styleId="PageNumber">
    <w:name w:val="page number"/>
    <w:basedOn w:val="DefaultParagraphFont"/>
    <w:rsid w:val="00CB32B7"/>
  </w:style>
  <w:style w:type="paragraph" w:styleId="Quote">
    <w:name w:val="Quote"/>
    <w:basedOn w:val="Heading1"/>
    <w:link w:val="QuoteChar"/>
    <w:qFormat/>
    <w:rsid w:val="00CB32B7"/>
    <w:rPr>
      <w:b w:val="0"/>
      <w:sz w:val="72"/>
      <w:szCs w:val="72"/>
      <w:lang w:val="en-NZ"/>
    </w:rPr>
  </w:style>
  <w:style w:type="character" w:customStyle="1" w:styleId="QuoteChar">
    <w:name w:val="Quote Char"/>
    <w:basedOn w:val="DefaultParagraphFont"/>
    <w:link w:val="Quote"/>
    <w:rsid w:val="00CB32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2B7"/>
    <w:pPr>
      <w:pageBreakBefore/>
    </w:pPr>
  </w:style>
  <w:style w:type="paragraph" w:customStyle="1" w:styleId="Border">
    <w:name w:val="Border"/>
    <w:basedOn w:val="Normal"/>
    <w:qFormat/>
    <w:rsid w:val="00CB32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2B7"/>
    <w:rPr>
      <w:b/>
      <w:bCs/>
      <w:i/>
      <w:iCs/>
      <w:color w:val="auto"/>
    </w:rPr>
  </w:style>
  <w:style w:type="paragraph" w:styleId="IntenseQuote">
    <w:name w:val="Intense Quote"/>
    <w:basedOn w:val="Normal"/>
    <w:next w:val="Normal"/>
    <w:link w:val="IntenseQuoteChar"/>
    <w:uiPriority w:val="30"/>
    <w:qFormat/>
    <w:rsid w:val="00CB32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2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32B7"/>
    <w:rPr>
      <w:smallCaps/>
      <w:color w:val="auto"/>
      <w:u w:val="single"/>
    </w:rPr>
  </w:style>
  <w:style w:type="character" w:styleId="IntenseReference">
    <w:name w:val="Intense Reference"/>
    <w:basedOn w:val="DefaultParagraphFont"/>
    <w:uiPriority w:val="32"/>
    <w:qFormat/>
    <w:rsid w:val="00CB32B7"/>
    <w:rPr>
      <w:b/>
      <w:bCs/>
      <w:smallCaps/>
      <w:color w:val="auto"/>
      <w:spacing w:val="5"/>
      <w:u w:val="single"/>
    </w:rPr>
  </w:style>
  <w:style w:type="paragraph" w:customStyle="1" w:styleId="2ColumnHeading">
    <w:name w:val="2Column Heading"/>
    <w:basedOn w:val="BodyText"/>
    <w:qFormat/>
    <w:rsid w:val="00CB32B7"/>
    <w:pPr>
      <w:spacing w:after="60"/>
      <w:ind w:left="-2268"/>
    </w:pPr>
    <w:rPr>
      <w:b/>
    </w:rPr>
  </w:style>
  <w:style w:type="paragraph" w:customStyle="1" w:styleId="Heading1TOC">
    <w:name w:val="Heading1 TOC"/>
    <w:basedOn w:val="Normal"/>
    <w:qFormat/>
    <w:rsid w:val="00CB32B7"/>
    <w:pPr>
      <w:spacing w:before="240" w:after="120"/>
    </w:pPr>
    <w:rPr>
      <w:rFonts w:ascii="Times New Roman" w:hAnsi="Times New Roman"/>
      <w:b/>
      <w:sz w:val="32"/>
    </w:rPr>
  </w:style>
  <w:style w:type="paragraph" w:customStyle="1" w:styleId="Heading2TOC">
    <w:name w:val="Heading2 TOC"/>
    <w:basedOn w:val="Normal"/>
    <w:qFormat/>
    <w:rsid w:val="00CB32B7"/>
    <w:pPr>
      <w:spacing w:before="240" w:after="60"/>
    </w:pPr>
    <w:rPr>
      <w:rFonts w:ascii="Times New Roman" w:hAnsi="Times New Roman"/>
      <w:b/>
      <w:sz w:val="28"/>
    </w:rPr>
  </w:style>
  <w:style w:type="character" w:customStyle="1" w:styleId="Underline">
    <w:name w:val="Underline"/>
    <w:basedOn w:val="DefaultParagraphFont"/>
    <w:qFormat/>
    <w:rsid w:val="00CB32B7"/>
    <w:rPr>
      <w:u w:val="single"/>
    </w:rPr>
  </w:style>
  <w:style w:type="character" w:customStyle="1" w:styleId="BoldandItalics">
    <w:name w:val="Bold and Italics"/>
    <w:qFormat/>
    <w:rsid w:val="00CB32B7"/>
    <w:rPr>
      <w:b/>
      <w:i/>
      <w:u w:val="none"/>
    </w:rPr>
  </w:style>
  <w:style w:type="paragraph" w:styleId="BalloonText">
    <w:name w:val="Balloon Text"/>
    <w:basedOn w:val="Normal"/>
    <w:link w:val="BalloonTextChar"/>
    <w:rsid w:val="00CB32B7"/>
    <w:rPr>
      <w:rFonts w:ascii="Tahoma" w:hAnsi="Tahoma" w:cs="Tahoma"/>
      <w:sz w:val="16"/>
      <w:szCs w:val="16"/>
    </w:rPr>
  </w:style>
  <w:style w:type="character" w:customStyle="1" w:styleId="BalloonTextChar">
    <w:name w:val="Balloon Text Char"/>
    <w:basedOn w:val="DefaultParagraphFont"/>
    <w:link w:val="BalloonText"/>
    <w:rsid w:val="00CB32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32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32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32B7"/>
    <w:rPr>
      <w:b/>
      <w:color w:val="660033"/>
      <w:spacing w:val="0"/>
    </w:rPr>
  </w:style>
  <w:style w:type="paragraph" w:customStyle="1" w:styleId="Nameditemlist">
    <w:name w:val="Named item list"/>
    <w:basedOn w:val="BodyText"/>
    <w:qFormat/>
    <w:rsid w:val="00CB32B7"/>
    <w:pPr>
      <w:tabs>
        <w:tab w:val="left" w:pos="2835"/>
      </w:tabs>
      <w:ind w:left="2835" w:hanging="2835"/>
    </w:pPr>
  </w:style>
  <w:style w:type="paragraph" w:customStyle="1" w:styleId="BodyTextnopadding">
    <w:name w:val="Body Text no padding"/>
    <w:basedOn w:val="BodyText"/>
    <w:qFormat/>
    <w:rsid w:val="00CB32B7"/>
    <w:pPr>
      <w:spacing w:before="0" w:after="0"/>
    </w:pPr>
  </w:style>
  <w:style w:type="paragraph" w:customStyle="1" w:styleId="BodyTextBold">
    <w:name w:val="Body Text Bold"/>
    <w:basedOn w:val="BodyText"/>
    <w:qFormat/>
    <w:rsid w:val="00CB32B7"/>
    <w:rPr>
      <w:b/>
    </w:rPr>
  </w:style>
  <w:style w:type="character" w:styleId="Hyperlink">
    <w:name w:val="Hyperlink"/>
    <w:basedOn w:val="DefaultParagraphFont"/>
    <w:uiPriority w:val="99"/>
    <w:unhideWhenUsed/>
    <w:rsid w:val="006F2D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1313</Words>
  <Characters>8550</Characters>
  <Application>Microsoft Office Word</Application>
  <DocSecurity>0</DocSecurity>
  <Lines>219</Lines>
  <Paragraphs>126</Paragraphs>
  <ScaleCrop>false</ScaleCrop>
  <Company>Author-it Software Corporation Ltd.</Company>
  <LinksUpToDate>false</LinksUpToDate>
  <CharactersWithSpaces>9737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CHCCEL005 Establish and maintain marriage celebrancy practice</dc:title>
  <dc:subject>Approved</dc:subject>
  <dc:creator>HumanAbility</dc:creator>
  <cp:keywords>Release: 1</cp:keywords>
  <dc:description>Review Date: 12 April 2008</dc:description>
  <cp:lastModifiedBy>HSD_TPCMSd.prod</cp:lastModifiedBy>
  <cp:revision>3</cp:revision>
  <dcterms:created xsi:type="dcterms:W3CDTF">2025-03-01T10:40:00Z</dcterms:created>
  <dcterms:modified xsi:type="dcterms:W3CDTF">2025-03-01T10:40:00Z</dcterms:modified>
</cp:coreProperties>
</file>