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815" w:rsidP="00460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CHCCEL004 Prepare for, present and evaluate ceremonies</w:t>
      </w:r>
      <w:r>
        <w:fldChar w:fldCharType="end"/>
      </w:r>
    </w:p>
    <w:p w:rsidR="00460815" w:rsidP="00460815">
      <w:pPr>
        <w:pStyle w:val="Version"/>
        <w:sectPr w:rsidSect="002B5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DA4" w:rsidP="002B5DA4">
      <w:pPr>
        <w:pStyle w:val="SuperHeading"/>
      </w:pPr>
      <w:r w:rsidRPr="002B5DA4">
        <w:t>Assessment Requirements for CHCCEL004 Prepare for, present and evaluate ceremonies</w:t>
      </w:r>
    </w:p>
    <w:p w:rsidR="00000000" w:rsidRPr="002B5DA4" w:rsidP="002B5DA4">
      <w:pPr>
        <w:pStyle w:val="Heading1"/>
      </w:pPr>
      <w:bookmarkStart w:id="1" w:name="O_811679"/>
      <w:bookmarkEnd w:id="1"/>
      <w:r w:rsidRPr="002B5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B5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DA4" w:rsidP="002B5DA4">
            <w:pPr>
              <w:pStyle w:val="BodyText"/>
            </w:pPr>
            <w:r w:rsidRPr="002B5DA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DA4">
            <w:pPr>
              <w:pStyle w:val="BodyText"/>
              <w:rPr>
                <w:lang w:val="en-NZ"/>
              </w:rPr>
            </w:pPr>
            <w:r w:rsidRPr="002B5DA4">
              <w:rPr>
                <w:rStyle w:val="SpecialBold"/>
              </w:rPr>
              <w:t>Comments</w:t>
            </w:r>
          </w:p>
        </w:tc>
      </w:tr>
      <w:tr w:rsidTr="002B5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DA4">
            <w:pPr>
              <w:pStyle w:val="BodyText"/>
              <w:rPr>
                <w:lang w:val="en-NZ"/>
              </w:rPr>
            </w:pPr>
            <w:r w:rsidRPr="002B5DA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DA4" w:rsidP="002B5DA4">
            <w:pPr>
              <w:pStyle w:val="BodyText"/>
            </w:pPr>
            <w:r w:rsidRPr="002B5DA4">
              <w:t xml:space="preserve">This version was released in </w:t>
            </w:r>
            <w:r w:rsidRPr="002B5DA4">
              <w:rPr>
                <w:rStyle w:val="Emphasis"/>
              </w:rPr>
              <w:t>CHC Community Services Training Package release 3.0</w:t>
            </w:r>
            <w:r w:rsidRPr="002B5DA4">
              <w:t xml:space="preserve"> and meets the requirements of the 2012 Standards for Training Packages.</w:t>
            </w:r>
          </w:p>
          <w:p w:rsidR="00000000" w:rsidRPr="002B5DA4" w:rsidP="002B5DA4">
            <w:pPr>
              <w:pStyle w:val="BodyText"/>
            </w:pPr>
          </w:p>
          <w:p w:rsidR="00000000" w:rsidRPr="002B5DA4" w:rsidP="002B5DA4">
            <w:pPr>
              <w:pStyle w:val="BodyText"/>
            </w:pPr>
            <w:r w:rsidRPr="002B5DA4">
              <w:t>New unit.</w:t>
            </w:r>
          </w:p>
        </w:tc>
      </w:tr>
    </w:tbl>
    <w:p w:rsidR="00000000" w:rsidRPr="002B5DA4" w:rsidP="002B5DA4">
      <w:pPr>
        <w:pStyle w:val="BodyText"/>
      </w:pPr>
    </w:p>
    <w:p w:rsidR="00000000" w:rsidRPr="002B5DA4" w:rsidP="002B5DA4">
      <w:pPr>
        <w:pStyle w:val="AllowPageBreak"/>
      </w:pPr>
    </w:p>
    <w:p w:rsidR="00000000" w:rsidRPr="002B5DA4" w:rsidP="002B5DA4">
      <w:pPr>
        <w:pStyle w:val="Heading1"/>
      </w:pPr>
      <w:bookmarkStart w:id="2" w:name="O_811680"/>
      <w:bookmarkEnd w:id="2"/>
      <w:r w:rsidRPr="002B5DA4">
        <w:t>Performance Evidence</w:t>
      </w:r>
    </w:p>
    <w:p w:rsidR="00000000" w:rsidRPr="002B5DA4" w:rsidP="00460815">
      <w:pPr>
        <w:pStyle w:val="BodyText"/>
      </w:pPr>
      <w:r w:rsidRPr="002B5DA4">
        <w:t>The candidate must show evidence of the ability to complete tasks outlined in elements and performance criteria of this unit, manage</w:t>
      </w:r>
      <w:r w:rsidRPr="002B5DA4">
        <w:t xml:space="preserve"> tasks and manage contingencies in the context of the job role. There must be evidence that the candidate has:</w:t>
      </w:r>
    </w:p>
    <w:p w:rsidR="00000000" w:rsidRPr="002B5DA4" w:rsidP="002B5DA4">
      <w:pPr>
        <w:pStyle w:val="ListBullet"/>
      </w:pPr>
      <w:r w:rsidRPr="002B5DA4">
        <w:t>prepared and documented pre-ceremony planning forms and checklists for at least 3 ceremonies</w:t>
      </w:r>
    </w:p>
    <w:p w:rsidR="00000000" w:rsidRPr="002B5DA4" w:rsidP="002B5DA4">
      <w:pPr>
        <w:pStyle w:val="ListBullet"/>
      </w:pPr>
      <w:r w:rsidRPr="002B5DA4">
        <w:t>presented at least 3 rehearsals and at least 6 ceremonies, to include at least 3 of the following</w:t>
      </w:r>
    </w:p>
    <w:p w:rsidR="00000000" w:rsidRPr="002B5DA4" w:rsidP="002B5DA4">
      <w:pPr>
        <w:pStyle w:val="ListBullet2"/>
      </w:pPr>
      <w:r w:rsidRPr="002B5DA4">
        <w:t xml:space="preserve">engagement </w:t>
      </w:r>
    </w:p>
    <w:p w:rsidR="00000000" w:rsidRPr="002B5DA4" w:rsidP="002B5DA4">
      <w:pPr>
        <w:pStyle w:val="ListBullet2"/>
      </w:pPr>
      <w:r w:rsidRPr="002B5DA4">
        <w:t>a baby naming or blessing</w:t>
      </w:r>
    </w:p>
    <w:p w:rsidR="00000000" w:rsidRPr="002B5DA4" w:rsidP="002B5DA4">
      <w:pPr>
        <w:pStyle w:val="ListBullet2"/>
      </w:pPr>
      <w:r w:rsidRPr="002B5DA4">
        <w:t>birthday</w:t>
      </w:r>
    </w:p>
    <w:p w:rsidR="00000000" w:rsidRPr="002B5DA4" w:rsidP="002B5DA4">
      <w:pPr>
        <w:pStyle w:val="ListBullet2"/>
      </w:pPr>
      <w:r w:rsidRPr="002B5DA4">
        <w:t>anniversary (wedding or other)</w:t>
      </w:r>
    </w:p>
    <w:p w:rsidR="00000000" w:rsidRPr="002B5DA4" w:rsidP="002B5DA4">
      <w:pPr>
        <w:pStyle w:val="ListBullet2"/>
      </w:pPr>
      <w:r w:rsidRPr="002B5DA4">
        <w:t>graduation celebration or party</w:t>
      </w:r>
    </w:p>
    <w:p w:rsidR="00000000" w:rsidRPr="002B5DA4" w:rsidP="002B5DA4">
      <w:pPr>
        <w:pStyle w:val="ListBullet2"/>
      </w:pPr>
      <w:r w:rsidRPr="002B5DA4">
        <w:t>mother’s day or father’s day celebration</w:t>
      </w:r>
    </w:p>
    <w:p w:rsidR="00000000" w:rsidRPr="002B5DA4" w:rsidP="002B5DA4">
      <w:pPr>
        <w:pStyle w:val="ListBullet"/>
      </w:pPr>
      <w:r w:rsidRPr="002B5DA4">
        <w:t>prese</w:t>
      </w:r>
      <w:r w:rsidRPr="002B5DA4">
        <w:t>nted ceremonies for audiences of varying size, including at least one for an audience of over 20 people</w:t>
      </w:r>
    </w:p>
    <w:p w:rsidR="00000000" w:rsidRPr="002B5DA4" w:rsidP="002B5DA4">
      <w:pPr>
        <w:pStyle w:val="ListBullet"/>
      </w:pPr>
      <w:r w:rsidRPr="002B5DA4">
        <w:t>presented ceremonies requiring the use of public address (PA) equipment on at least 2 occasions</w:t>
      </w:r>
    </w:p>
    <w:p w:rsidR="00000000" w:rsidRPr="002B5DA4" w:rsidP="002B5DA4">
      <w:pPr>
        <w:pStyle w:val="ListBullet"/>
      </w:pPr>
      <w:r w:rsidRPr="002B5DA4">
        <w:t>used the following public speaking, presentation and per</w:t>
      </w:r>
      <w:r w:rsidRPr="002B5DA4">
        <w:t>formance  techniques in ways that are appropriate to the occasion, the participants and the audience:</w:t>
      </w:r>
    </w:p>
    <w:p w:rsidR="00000000" w:rsidRPr="002B5DA4" w:rsidP="002B5DA4">
      <w:pPr>
        <w:pStyle w:val="ListBullet2"/>
      </w:pPr>
      <w:r w:rsidRPr="002B5DA4">
        <w:t>pacing to ensure audience understanding</w:t>
      </w:r>
    </w:p>
    <w:p w:rsidR="00000000" w:rsidRPr="002B5DA4" w:rsidP="002B5DA4">
      <w:pPr>
        <w:pStyle w:val="ListBullet2"/>
      </w:pPr>
      <w:r w:rsidRPr="002B5DA4">
        <w:t>non-verbal communication:</w:t>
      </w:r>
    </w:p>
    <w:p w:rsidR="00000000" w:rsidRPr="002B5DA4" w:rsidP="002B5DA4">
      <w:pPr>
        <w:pStyle w:val="ListBullet3"/>
      </w:pPr>
      <w:r w:rsidRPr="002B5DA4">
        <w:t>eye contact</w:t>
      </w:r>
    </w:p>
    <w:p w:rsidR="00000000" w:rsidRPr="002B5DA4" w:rsidP="002B5DA4">
      <w:pPr>
        <w:pStyle w:val="ListBullet3"/>
      </w:pPr>
      <w:r w:rsidRPr="002B5DA4">
        <w:t>gesture</w:t>
      </w:r>
    </w:p>
    <w:p w:rsidR="00000000" w:rsidRPr="002B5DA4" w:rsidP="002B5DA4">
      <w:pPr>
        <w:pStyle w:val="ListBullet2"/>
      </w:pPr>
      <w:r w:rsidRPr="002B5DA4">
        <w:t>use of voice:</w:t>
      </w:r>
    </w:p>
    <w:p w:rsidR="00000000" w:rsidRPr="002B5DA4" w:rsidP="002B5DA4">
      <w:pPr>
        <w:pStyle w:val="ListBullet3"/>
      </w:pPr>
      <w:r w:rsidRPr="002B5DA4">
        <w:t>clarity</w:t>
      </w:r>
    </w:p>
    <w:p w:rsidR="00000000" w:rsidRPr="002B5DA4" w:rsidP="002B5DA4">
      <w:pPr>
        <w:pStyle w:val="ListBullet3"/>
      </w:pPr>
      <w:r w:rsidRPr="002B5DA4">
        <w:t>projection</w:t>
      </w:r>
    </w:p>
    <w:p w:rsidR="00000000" w:rsidRPr="002B5DA4" w:rsidP="002B5DA4">
      <w:pPr>
        <w:pStyle w:val="ListBullet3"/>
      </w:pPr>
      <w:r w:rsidRPr="002B5DA4">
        <w:t>tone</w:t>
      </w:r>
    </w:p>
    <w:p w:rsidR="00000000" w:rsidRPr="002B5DA4" w:rsidP="002B5DA4">
      <w:pPr>
        <w:pStyle w:val="ListBullet3"/>
      </w:pPr>
      <w:r w:rsidRPr="002B5DA4">
        <w:t>pitch</w:t>
      </w:r>
    </w:p>
    <w:p w:rsidR="00000000" w:rsidRPr="002B5DA4" w:rsidP="002B5DA4">
      <w:pPr>
        <w:pStyle w:val="ListBullet3"/>
      </w:pPr>
      <w:r w:rsidRPr="002B5DA4">
        <w:t>volume</w:t>
      </w:r>
    </w:p>
    <w:p w:rsidR="00000000" w:rsidRPr="002B5DA4" w:rsidP="002B5DA4">
      <w:pPr>
        <w:pStyle w:val="ListBullet"/>
      </w:pPr>
      <w:r w:rsidRPr="002B5DA4">
        <w:t>presented ceremony content that includes:</w:t>
      </w:r>
    </w:p>
    <w:p w:rsidR="00000000" w:rsidRPr="002B5DA4" w:rsidP="002B5DA4">
      <w:pPr>
        <w:pStyle w:val="ListBullet2"/>
      </w:pPr>
      <w:r w:rsidRPr="002B5DA4">
        <w:t>3 different styles of poetry</w:t>
      </w:r>
    </w:p>
    <w:p w:rsidR="00000000" w:rsidRPr="002B5DA4" w:rsidP="002B5DA4">
      <w:pPr>
        <w:pStyle w:val="ListBullet2"/>
      </w:pPr>
      <w:r w:rsidRPr="002B5DA4">
        <w:t>3 different styles of music lyrics</w:t>
      </w:r>
    </w:p>
    <w:p w:rsidR="00000000" w:rsidRPr="002B5DA4" w:rsidP="002B5DA4">
      <w:pPr>
        <w:pStyle w:val="ListBullet2"/>
      </w:pPr>
      <w:r w:rsidRPr="002B5DA4">
        <w:t>explanation of 3 different symbols to the audience</w:t>
      </w:r>
    </w:p>
    <w:p w:rsidR="00000000" w:rsidRPr="002B5DA4" w:rsidP="002B5DA4">
      <w:pPr>
        <w:pStyle w:val="ListBullet"/>
      </w:pPr>
      <w:r w:rsidRPr="002B5DA4">
        <w:t xml:space="preserve">completed a process of evaluation for 6 ceremonies and identified and documented things that </w:t>
      </w:r>
      <w:r w:rsidRPr="002B5DA4">
        <w:t>went well and potential areas of improvement in planning, preparation and delivery.</w:t>
      </w:r>
    </w:p>
    <w:p w:rsidR="00000000" w:rsidRPr="002B5DA4" w:rsidP="002B5DA4">
      <w:pPr>
        <w:pStyle w:val="AllowPageBreak"/>
      </w:pPr>
    </w:p>
    <w:p w:rsidR="00000000" w:rsidRPr="002B5DA4" w:rsidP="002B5DA4">
      <w:pPr>
        <w:pStyle w:val="Heading1"/>
      </w:pPr>
      <w:bookmarkStart w:id="3" w:name="O_811681"/>
      <w:bookmarkEnd w:id="3"/>
      <w:r w:rsidRPr="002B5DA4">
        <w:t>Knowledge Evidence</w:t>
      </w:r>
    </w:p>
    <w:p w:rsidR="00000000" w:rsidRPr="002B5DA4" w:rsidP="00460815">
      <w:pPr>
        <w:pStyle w:val="BodyText"/>
      </w:pPr>
      <w:r w:rsidRPr="002B5DA4">
        <w:t>The candidate must be able to demonstrate essential knowledge required to effectively complete tasks outlined in elements and performanc</w:t>
      </w:r>
      <w:r w:rsidRPr="002B5DA4">
        <w:t>e criteria of this unit, manage tasks and manage contingencies in the context of the work role. This includes knowledge of:</w:t>
      </w:r>
    </w:p>
    <w:p w:rsidR="00000000" w:rsidRPr="002B5DA4" w:rsidP="002B5DA4">
      <w:pPr>
        <w:pStyle w:val="ListBullet"/>
      </w:pPr>
      <w:r w:rsidRPr="002B5DA4">
        <w:t>legal and ethical considerations (national, state/territory, local) for the conduct of ceremonies, and how these apply in individua</w:t>
      </w:r>
      <w:r w:rsidRPr="002B5DA4">
        <w:t>l practice:</w:t>
      </w:r>
    </w:p>
    <w:p w:rsidR="00000000" w:rsidRPr="002B5DA4" w:rsidP="002B5DA4">
      <w:pPr>
        <w:pStyle w:val="ListBullet2"/>
      </w:pPr>
      <w:r w:rsidRPr="002B5DA4">
        <w:t>codes of practice requirements</w:t>
      </w:r>
    </w:p>
    <w:p w:rsidR="00000000" w:rsidRPr="002B5DA4" w:rsidP="002B5DA4">
      <w:pPr>
        <w:pStyle w:val="ListBullet2"/>
      </w:pPr>
      <w:r w:rsidRPr="002B5DA4">
        <w:t xml:space="preserve">duty of care </w:t>
      </w:r>
    </w:p>
    <w:p w:rsidR="00000000" w:rsidRPr="002B5DA4" w:rsidP="002B5DA4">
      <w:pPr>
        <w:pStyle w:val="ListBullet2"/>
      </w:pPr>
      <w:r w:rsidRPr="002B5DA4">
        <w:t>privacy, confidentiality and disclosure</w:t>
      </w:r>
    </w:p>
    <w:p w:rsidR="00000000" w:rsidRPr="002B5DA4" w:rsidP="002B5DA4">
      <w:pPr>
        <w:pStyle w:val="ListBullet2"/>
      </w:pPr>
      <w:r w:rsidRPr="002B5DA4">
        <w:t xml:space="preserve">records management </w:t>
      </w:r>
    </w:p>
    <w:p w:rsidR="00000000" w:rsidRPr="002B5DA4" w:rsidP="002B5DA4">
      <w:pPr>
        <w:pStyle w:val="ListBullet2"/>
      </w:pPr>
      <w:r w:rsidRPr="002B5DA4">
        <w:t>work health and safety (WHS), in relation to</w:t>
      </w:r>
    </w:p>
    <w:p w:rsidR="00000000" w:rsidRPr="002B5DA4" w:rsidP="002B5DA4">
      <w:pPr>
        <w:pStyle w:val="ListBullet3"/>
      </w:pPr>
      <w:r w:rsidRPr="002B5DA4">
        <w:t xml:space="preserve">basic hazard identification and risk management procedures </w:t>
      </w:r>
    </w:p>
    <w:p w:rsidR="00000000" w:rsidRPr="002B5DA4" w:rsidP="002B5DA4">
      <w:pPr>
        <w:pStyle w:val="ListBullet3"/>
      </w:pPr>
      <w:r w:rsidRPr="002B5DA4">
        <w:t>hierarchy of control and its application in risk management</w:t>
      </w:r>
    </w:p>
    <w:p w:rsidR="00000000" w:rsidRPr="002B5DA4" w:rsidP="002B5DA4">
      <w:pPr>
        <w:pStyle w:val="ListBullet3"/>
      </w:pPr>
      <w:r w:rsidRPr="002B5DA4">
        <w:t>processes for raising WHS issues, reporting hazards, incidents and injuries and WHS issue resolution</w:t>
      </w:r>
    </w:p>
    <w:p w:rsidR="00000000" w:rsidRPr="002B5DA4" w:rsidP="002B5DA4">
      <w:pPr>
        <w:pStyle w:val="ListBullet3"/>
      </w:pPr>
      <w:r w:rsidRPr="002B5DA4">
        <w:t>potential emergency situations, alarms and signals and appropriate response</w:t>
      </w:r>
    </w:p>
    <w:p w:rsidR="00000000" w:rsidRPr="002B5DA4" w:rsidP="002B5DA4">
      <w:pPr>
        <w:pStyle w:val="ListBullet"/>
      </w:pPr>
      <w:r w:rsidRPr="002B5DA4">
        <w:t>ceremony preparati</w:t>
      </w:r>
      <w:r w:rsidRPr="002B5DA4">
        <w:t>on considerations:</w:t>
      </w:r>
    </w:p>
    <w:p w:rsidR="00000000" w:rsidRPr="002B5DA4" w:rsidP="002B5DA4">
      <w:pPr>
        <w:pStyle w:val="ListBullet2"/>
      </w:pPr>
      <w:r w:rsidRPr="002B5DA4">
        <w:t>rehearsals, what and who they need to involve</w:t>
      </w:r>
    </w:p>
    <w:p w:rsidR="00000000" w:rsidRPr="002B5DA4" w:rsidP="002B5DA4">
      <w:pPr>
        <w:pStyle w:val="ListBullet2"/>
      </w:pPr>
      <w:r w:rsidRPr="002B5DA4">
        <w:t xml:space="preserve">preparation for different types of resources and props </w:t>
      </w:r>
    </w:p>
    <w:p w:rsidR="00000000" w:rsidRPr="002B5DA4" w:rsidP="002B5DA4">
      <w:pPr>
        <w:pStyle w:val="ListBullet2"/>
      </w:pPr>
      <w:r w:rsidRPr="002B5DA4">
        <w:t>pre-ceremony liaison with clients</w:t>
      </w:r>
    </w:p>
    <w:p w:rsidR="00000000" w:rsidRPr="002B5DA4" w:rsidP="002B5DA4">
      <w:pPr>
        <w:pStyle w:val="ListBullet"/>
      </w:pPr>
      <w:r w:rsidRPr="002B5DA4">
        <w:t>components of ceremony delivery, including:</w:t>
      </w:r>
    </w:p>
    <w:p w:rsidR="00000000" w:rsidRPr="002B5DA4" w:rsidP="002B5DA4">
      <w:pPr>
        <w:pStyle w:val="ListBullet2"/>
      </w:pPr>
      <w:r w:rsidRPr="002B5DA4">
        <w:t>the warm-up or group bonding</w:t>
      </w:r>
    </w:p>
    <w:p w:rsidR="00000000" w:rsidRPr="002B5DA4" w:rsidP="002B5DA4">
      <w:pPr>
        <w:pStyle w:val="ListBullet2"/>
      </w:pPr>
      <w:r w:rsidRPr="002B5DA4">
        <w:t xml:space="preserve">welcome, introduction </w:t>
      </w:r>
    </w:p>
    <w:p w:rsidR="00000000" w:rsidRPr="002B5DA4" w:rsidP="002B5DA4">
      <w:pPr>
        <w:pStyle w:val="ListBullet2"/>
      </w:pPr>
      <w:r w:rsidRPr="002B5DA4">
        <w:t>statement of purpose</w:t>
      </w:r>
    </w:p>
    <w:p w:rsidR="00000000" w:rsidRPr="002B5DA4" w:rsidP="002B5DA4">
      <w:pPr>
        <w:pStyle w:val="ListBullet2"/>
      </w:pPr>
      <w:r w:rsidRPr="002B5DA4">
        <w:t>story telling or reflection</w:t>
      </w:r>
    </w:p>
    <w:p w:rsidR="00000000" w:rsidRPr="002B5DA4" w:rsidP="002B5DA4">
      <w:pPr>
        <w:pStyle w:val="ListBullet2"/>
      </w:pPr>
      <w:r w:rsidRPr="002B5DA4">
        <w:t>symbols or rituals</w:t>
      </w:r>
    </w:p>
    <w:p w:rsidR="00000000" w:rsidRPr="002B5DA4" w:rsidP="002B5DA4">
      <w:pPr>
        <w:pStyle w:val="ListBullet2"/>
      </w:pPr>
      <w:r w:rsidRPr="002B5DA4">
        <w:t>focusing on the transition</w:t>
      </w:r>
    </w:p>
    <w:p w:rsidR="00000000" w:rsidRPr="002B5DA4" w:rsidP="002B5DA4">
      <w:pPr>
        <w:pStyle w:val="ListBullet2"/>
      </w:pPr>
      <w:r w:rsidRPr="002B5DA4">
        <w:t>the promises (given and assumed)</w:t>
      </w:r>
    </w:p>
    <w:p w:rsidR="00000000" w:rsidRPr="002B5DA4" w:rsidP="002B5DA4">
      <w:pPr>
        <w:pStyle w:val="ListBullet2"/>
      </w:pPr>
      <w:r w:rsidRPr="002B5DA4">
        <w:t>inspiration and preparation for the next stage</w:t>
      </w:r>
    </w:p>
    <w:p w:rsidR="00000000" w:rsidRPr="002B5DA4" w:rsidP="002B5DA4">
      <w:pPr>
        <w:pStyle w:val="ListBullet2"/>
      </w:pPr>
      <w:r w:rsidRPr="002B5DA4">
        <w:t>group affirmation and support</w:t>
      </w:r>
    </w:p>
    <w:p w:rsidR="00000000" w:rsidRPr="002B5DA4" w:rsidP="002B5DA4">
      <w:pPr>
        <w:pStyle w:val="ListBullet2"/>
      </w:pPr>
      <w:r w:rsidRPr="002B5DA4">
        <w:t>conclusion, after-ceremony refreshments</w:t>
      </w:r>
    </w:p>
    <w:p w:rsidR="00000000" w:rsidRPr="002B5DA4" w:rsidP="002B5DA4">
      <w:pPr>
        <w:pStyle w:val="ListBullet"/>
      </w:pPr>
      <w:r w:rsidRPr="002B5DA4">
        <w:t>stage mana</w:t>
      </w:r>
      <w:r w:rsidRPr="002B5DA4">
        <w:t>gement aspects of ceremony delivery:</w:t>
      </w:r>
    </w:p>
    <w:p w:rsidR="00000000" w:rsidRPr="002B5DA4" w:rsidP="002B5DA4">
      <w:pPr>
        <w:pStyle w:val="ListBullet2"/>
      </w:pPr>
      <w:r w:rsidRPr="002B5DA4">
        <w:t>personal presentation and dress</w:t>
      </w:r>
    </w:p>
    <w:p w:rsidR="00000000" w:rsidRPr="002B5DA4" w:rsidP="002B5DA4">
      <w:pPr>
        <w:pStyle w:val="ListBullet2"/>
      </w:pPr>
      <w:r w:rsidRPr="002B5DA4">
        <w:t xml:space="preserve">position and elements (such as seating and props) of the ceremony space and its relation to all present </w:t>
      </w:r>
    </w:p>
    <w:p w:rsidR="00000000" w:rsidRPr="002B5DA4" w:rsidP="002B5DA4">
      <w:pPr>
        <w:pStyle w:val="ListBullet2"/>
      </w:pPr>
      <w:r w:rsidRPr="002B5DA4">
        <w:t>the positioning of celebrant</w:t>
      </w:r>
    </w:p>
    <w:p w:rsidR="00000000" w:rsidRPr="002B5DA4" w:rsidP="002B5DA4">
      <w:pPr>
        <w:pStyle w:val="ListBullet2"/>
      </w:pPr>
      <w:r w:rsidRPr="002B5DA4">
        <w:t>features, use, limitations and hazards of equipment to enhance ceremony delivery (for celebrant and other participants):</w:t>
      </w:r>
    </w:p>
    <w:p w:rsidR="00000000" w:rsidRPr="002B5DA4" w:rsidP="002B5DA4">
      <w:pPr>
        <w:pStyle w:val="ListBullet3"/>
      </w:pPr>
      <w:r w:rsidRPr="002B5DA4">
        <w:t xml:space="preserve">sound equipment </w:t>
      </w:r>
    </w:p>
    <w:p w:rsidR="00000000" w:rsidRPr="002B5DA4" w:rsidP="002B5DA4">
      <w:pPr>
        <w:pStyle w:val="ListBullet3"/>
      </w:pPr>
      <w:r w:rsidRPr="002B5DA4">
        <w:t>elevated stage</w:t>
      </w:r>
    </w:p>
    <w:p w:rsidR="00000000" w:rsidRPr="002B5DA4" w:rsidP="002B5DA4">
      <w:pPr>
        <w:pStyle w:val="ListBullet3"/>
      </w:pPr>
      <w:r w:rsidRPr="002B5DA4">
        <w:t>lectern</w:t>
      </w:r>
    </w:p>
    <w:p w:rsidR="00000000" w:rsidRPr="002B5DA4" w:rsidP="002B5DA4">
      <w:pPr>
        <w:pStyle w:val="ListBullet3"/>
      </w:pPr>
      <w:r w:rsidRPr="002B5DA4">
        <w:t>lighting</w:t>
      </w:r>
    </w:p>
    <w:p w:rsidR="00000000" w:rsidRPr="002B5DA4" w:rsidP="002B5DA4">
      <w:pPr>
        <w:pStyle w:val="ListBullet3"/>
      </w:pPr>
      <w:r w:rsidRPr="002B5DA4">
        <w:t>altar</w:t>
      </w:r>
    </w:p>
    <w:p w:rsidR="00000000" w:rsidRPr="002B5DA4" w:rsidP="002B5DA4">
      <w:pPr>
        <w:pStyle w:val="ListBullet"/>
      </w:pPr>
      <w:r w:rsidRPr="002B5DA4">
        <w:t>public, speaking, presentation and performance techniques, and how and when th</w:t>
      </w:r>
      <w:r w:rsidRPr="002B5DA4">
        <w:t>ese are used to engage, convey meaning, create atmosphere and enhance ceremonies:</w:t>
      </w:r>
    </w:p>
    <w:p w:rsidR="00000000" w:rsidRPr="002B5DA4" w:rsidP="002B5DA4">
      <w:pPr>
        <w:pStyle w:val="ListBullet2"/>
      </w:pPr>
      <w:r w:rsidRPr="002B5DA4">
        <w:t>preparing for performance – mentally, physically and socially</w:t>
      </w:r>
    </w:p>
    <w:p w:rsidR="00000000" w:rsidRPr="002B5DA4" w:rsidP="002B5DA4">
      <w:pPr>
        <w:pStyle w:val="ListBullet2"/>
      </w:pPr>
      <w:r w:rsidRPr="002B5DA4">
        <w:t xml:space="preserve">how to communicate central ideas of a message </w:t>
      </w:r>
    </w:p>
    <w:p w:rsidR="00000000" w:rsidRPr="002B5DA4" w:rsidP="002B5DA4">
      <w:pPr>
        <w:pStyle w:val="ListBullet2"/>
      </w:pPr>
      <w:r w:rsidRPr="002B5DA4">
        <w:t>non-verbal communication, including:</w:t>
      </w:r>
    </w:p>
    <w:p w:rsidR="00000000" w:rsidRPr="002B5DA4" w:rsidP="002B5DA4">
      <w:pPr>
        <w:pStyle w:val="ListBullet3"/>
      </w:pPr>
      <w:r w:rsidRPr="002B5DA4">
        <w:t>eye contact</w:t>
      </w:r>
    </w:p>
    <w:p w:rsidR="00000000" w:rsidRPr="002B5DA4" w:rsidP="002B5DA4">
      <w:pPr>
        <w:pStyle w:val="ListBullet3"/>
      </w:pPr>
      <w:r w:rsidRPr="002B5DA4">
        <w:t>gesture</w:t>
      </w:r>
    </w:p>
    <w:p w:rsidR="00000000" w:rsidRPr="002B5DA4" w:rsidP="002B5DA4">
      <w:pPr>
        <w:pStyle w:val="ListBullet3"/>
      </w:pPr>
      <w:r w:rsidRPr="002B5DA4">
        <w:t>avoiding distracting mannerisms or facial expressions</w:t>
      </w:r>
    </w:p>
    <w:p w:rsidR="00000000" w:rsidRPr="002B5DA4" w:rsidP="002B5DA4">
      <w:pPr>
        <w:pStyle w:val="ListBullet2"/>
      </w:pPr>
      <w:r w:rsidRPr="002B5DA4">
        <w:t>use of voice, including:</w:t>
      </w:r>
    </w:p>
    <w:p w:rsidR="00000000" w:rsidRPr="002B5DA4" w:rsidP="002B5DA4">
      <w:pPr>
        <w:pStyle w:val="ListBullet3"/>
      </w:pPr>
      <w:r w:rsidRPr="002B5DA4">
        <w:t>clarity</w:t>
      </w:r>
    </w:p>
    <w:p w:rsidR="00000000" w:rsidRPr="002B5DA4" w:rsidP="002B5DA4">
      <w:pPr>
        <w:pStyle w:val="ListBullet3"/>
      </w:pPr>
      <w:r w:rsidRPr="002B5DA4">
        <w:t>projection</w:t>
      </w:r>
    </w:p>
    <w:p w:rsidR="00000000" w:rsidRPr="002B5DA4" w:rsidP="002B5DA4">
      <w:pPr>
        <w:pStyle w:val="ListBullet3"/>
      </w:pPr>
      <w:r w:rsidRPr="002B5DA4">
        <w:t>tone</w:t>
      </w:r>
    </w:p>
    <w:p w:rsidR="00000000" w:rsidRPr="002B5DA4" w:rsidP="002B5DA4">
      <w:pPr>
        <w:pStyle w:val="ListBullet3"/>
      </w:pPr>
      <w:r w:rsidRPr="002B5DA4">
        <w:t>pitch</w:t>
      </w:r>
    </w:p>
    <w:p w:rsidR="00000000" w:rsidRPr="002B5DA4" w:rsidP="002B5DA4">
      <w:pPr>
        <w:pStyle w:val="ListBullet3"/>
      </w:pPr>
      <w:r w:rsidRPr="002B5DA4">
        <w:t>volume</w:t>
      </w:r>
    </w:p>
    <w:p w:rsidR="00000000" w:rsidRPr="002B5DA4" w:rsidP="002B5DA4">
      <w:pPr>
        <w:pStyle w:val="ListBullet2"/>
      </w:pPr>
      <w:r w:rsidRPr="002B5DA4">
        <w:t>self-care techniques, including:</w:t>
      </w:r>
    </w:p>
    <w:p w:rsidR="00000000" w:rsidRPr="002B5DA4" w:rsidP="002B5DA4">
      <w:pPr>
        <w:pStyle w:val="ListBullet3"/>
      </w:pPr>
      <w:r w:rsidRPr="002B5DA4">
        <w:t>posture</w:t>
      </w:r>
    </w:p>
    <w:p w:rsidR="00000000" w:rsidRPr="002B5DA4" w:rsidP="002B5DA4">
      <w:pPr>
        <w:pStyle w:val="ListBullet3"/>
      </w:pPr>
      <w:r w:rsidRPr="002B5DA4">
        <w:t>fitness</w:t>
      </w:r>
    </w:p>
    <w:p w:rsidR="00000000" w:rsidRPr="002B5DA4" w:rsidP="002B5DA4">
      <w:pPr>
        <w:pStyle w:val="ListBullet"/>
      </w:pPr>
      <w:r w:rsidRPr="002B5DA4">
        <w:t xml:space="preserve">factors that affect audience engagement, including first impression and ways to engage and sustain audiences of different types </w:t>
      </w:r>
    </w:p>
    <w:p w:rsidR="00000000" w:rsidRPr="002B5DA4" w:rsidP="002B5DA4">
      <w:pPr>
        <w:pStyle w:val="ListBullet"/>
      </w:pPr>
      <w:r w:rsidRPr="002B5DA4">
        <w:t>techniques and routines used by celebrants to maintain and enhance presentation and performance skills, including:</w:t>
      </w:r>
    </w:p>
    <w:p w:rsidR="00000000" w:rsidRPr="002B5DA4" w:rsidP="002B5DA4">
      <w:pPr>
        <w:pStyle w:val="ListBullet2"/>
      </w:pPr>
      <w:r w:rsidRPr="002B5DA4">
        <w:t>vocal routines</w:t>
      </w:r>
    </w:p>
    <w:p w:rsidR="00000000" w:rsidRPr="002B5DA4" w:rsidP="002B5DA4">
      <w:pPr>
        <w:pStyle w:val="ListBullet2"/>
      </w:pPr>
      <w:r w:rsidRPr="002B5DA4">
        <w:t>fitness strategies</w:t>
      </w:r>
    </w:p>
    <w:p w:rsidR="00000000" w:rsidRPr="002B5DA4" w:rsidP="002B5DA4">
      <w:pPr>
        <w:pStyle w:val="ListBullet"/>
      </w:pPr>
      <w:r w:rsidRPr="002B5DA4">
        <w:t>techniques for managing pre-ceremony performance  anxiety and other anxiety reducing activities</w:t>
      </w:r>
    </w:p>
    <w:p w:rsidR="00000000" w:rsidRPr="002B5DA4" w:rsidP="002B5DA4">
      <w:pPr>
        <w:pStyle w:val="ListBullet"/>
      </w:pPr>
      <w:r w:rsidRPr="002B5DA4">
        <w:t>ceremony evaluation techniques</w:t>
      </w:r>
    </w:p>
    <w:p w:rsidR="00000000" w:rsidRPr="002B5DA4" w:rsidP="002B5DA4">
      <w:pPr>
        <w:pStyle w:val="ListBullet"/>
      </w:pPr>
      <w:r w:rsidRPr="002B5DA4">
        <w:t>strategies to improve ceremonial presentations</w:t>
      </w:r>
    </w:p>
    <w:p w:rsidR="00000000" w:rsidRPr="002B5DA4" w:rsidP="002B5DA4">
      <w:pPr>
        <w:pStyle w:val="ListBullet"/>
      </w:pPr>
      <w:r w:rsidRPr="002B5DA4">
        <w:t>celebrant support services and professional dev</w:t>
      </w:r>
      <w:r w:rsidRPr="002B5DA4">
        <w:t>elopment opportunities.</w:t>
      </w:r>
    </w:p>
    <w:p w:rsidR="00000000" w:rsidRPr="002B5DA4" w:rsidP="002B5DA4">
      <w:pPr>
        <w:pStyle w:val="AllowPageBreak"/>
      </w:pPr>
    </w:p>
    <w:p w:rsidR="00000000" w:rsidRPr="002B5DA4" w:rsidP="002B5DA4">
      <w:pPr>
        <w:pStyle w:val="Heading1"/>
      </w:pPr>
      <w:bookmarkStart w:id="4" w:name="O_811682"/>
      <w:bookmarkEnd w:id="4"/>
      <w:r w:rsidRPr="002B5DA4">
        <w:t>Assessment Conditions</w:t>
      </w:r>
    </w:p>
    <w:p w:rsidR="00000000" w:rsidRPr="002B5DA4" w:rsidP="00460815">
      <w:pPr>
        <w:pStyle w:val="BodyText"/>
      </w:pPr>
      <w:r w:rsidRPr="002B5DA4">
        <w:t xml:space="preserve">Skills must have been demonstrated in the workplace or in a simulated environment that reflects workplace conditions. The following conditions must be met for this unit: </w:t>
      </w:r>
    </w:p>
    <w:p w:rsidR="00000000" w:rsidRPr="002B5DA4" w:rsidP="002B5DA4">
      <w:pPr>
        <w:pStyle w:val="ListBullet"/>
      </w:pPr>
      <w:r w:rsidRPr="002B5DA4">
        <w:t>use of suitable facil</w:t>
      </w:r>
      <w:r w:rsidRPr="002B5DA4">
        <w:t>ities, equipment and resources, including:</w:t>
      </w:r>
    </w:p>
    <w:p w:rsidR="00000000" w:rsidRPr="002B5DA4" w:rsidP="002B5DA4">
      <w:pPr>
        <w:pStyle w:val="ListBullet2"/>
      </w:pPr>
      <w:r w:rsidRPr="002B5DA4">
        <w:t>documented pre-designed ceremonies</w:t>
      </w:r>
    </w:p>
    <w:p w:rsidR="00000000" w:rsidRPr="002B5DA4" w:rsidP="002B5DA4">
      <w:pPr>
        <w:pStyle w:val="ListBullet2"/>
      </w:pPr>
      <w:r w:rsidRPr="002B5DA4">
        <w:t>PA equipment</w:t>
      </w:r>
    </w:p>
    <w:p w:rsidR="00000000" w:rsidRPr="002B5DA4" w:rsidP="002B5DA4">
      <w:pPr>
        <w:pStyle w:val="ListBullet"/>
      </w:pPr>
      <w:r w:rsidRPr="002B5DA4">
        <w:t>modelling of industry operating conditions, including:</w:t>
      </w:r>
    </w:p>
    <w:p w:rsidR="00000000" w:rsidRPr="002B5DA4" w:rsidP="002B5DA4">
      <w:pPr>
        <w:pStyle w:val="ListBullet2"/>
      </w:pPr>
      <w:r w:rsidRPr="002B5DA4">
        <w:t>ceremony participants</w:t>
      </w:r>
    </w:p>
    <w:p w:rsidR="00000000" w:rsidRPr="002B5DA4" w:rsidP="002B5DA4">
      <w:pPr>
        <w:pStyle w:val="ListBullet2"/>
      </w:pPr>
      <w:r w:rsidRPr="002B5DA4">
        <w:t>audience members (at least 1 audience of more than 20 people)</w:t>
      </w:r>
    </w:p>
    <w:p w:rsidR="00000000" w:rsidRPr="002B5DA4" w:rsidP="002B5DA4">
      <w:pPr>
        <w:pStyle w:val="ListBullet2"/>
      </w:pPr>
      <w:r w:rsidRPr="002B5DA4">
        <w:t>scenarios involving problem-solving.</w:t>
      </w:r>
    </w:p>
    <w:p w:rsidR="00000000" w:rsidRPr="002B5DA4" w:rsidP="002B5DA4">
      <w:pPr>
        <w:pStyle w:val="BodyText"/>
      </w:pPr>
    </w:p>
    <w:p w:rsidR="00000000" w:rsidRPr="002B5DA4" w:rsidP="00460815">
      <w:pPr>
        <w:pStyle w:val="BodyText"/>
      </w:pPr>
      <w:r w:rsidRPr="002B5DA4">
        <w:t>Assessors must satisfy the Standards for Registered Training Organisations (RTOs) 2015/AQTF mandatory competency requirements for assessors.</w:t>
      </w:r>
    </w:p>
    <w:p w:rsidR="00000000" w:rsidRPr="002B5DA4" w:rsidP="002B5DA4">
      <w:pPr>
        <w:pStyle w:val="Heading1"/>
      </w:pPr>
      <w:bookmarkStart w:id="5" w:name="O_811685"/>
      <w:bookmarkEnd w:id="5"/>
      <w:r w:rsidRPr="002B5DA4">
        <w:t>Links</w:t>
      </w:r>
    </w:p>
    <w:p w:rsidR="00000000" w:rsidRPr="002B5DA4" w:rsidP="00460815">
      <w:pPr>
        <w:pStyle w:val="BodyText"/>
      </w:pPr>
      <w:r w:rsidRPr="002B5DA4">
        <w:t>Companion Volume implementation guides are found in VE</w:t>
      </w:r>
      <w:r w:rsidRPr="002B5DA4">
        <w:t xml:space="preserve">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F2F0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B5DA4" w:rsidP="002B5DA4"/>
    <w:sectPr w:rsidSect="002B5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DA4" w:rsidRPr="00460815" w:rsidP="00460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15" w:rsidP="002B5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815" w:rsidP="002B5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0815" w:rsidP="002B5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DA4" w:rsidRPr="00460815" w:rsidP="00460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15" w:rsidRPr="002D2AF8" w:rsidP="002B5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CHCCEL004 Prepare for, present and evaluate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60815" w:rsidP="002B5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883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8C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060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DA4"/>
  </w:style>
  <w:style w:type="character" w:customStyle="1" w:styleId="Heading1Char">
    <w:name w:val="Heading 1 Char"/>
    <w:basedOn w:val="DefaultParagraphFont"/>
    <w:link w:val="Heading1"/>
    <w:rsid w:val="002B5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D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DA4"/>
    <w:rPr>
      <w:b/>
      <w:spacing w:val="0"/>
    </w:rPr>
  </w:style>
  <w:style w:type="paragraph" w:styleId="ListBullet2">
    <w:name w:val="List Bullet 2"/>
    <w:basedOn w:val="List2"/>
    <w:rsid w:val="002B5DA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5DA4"/>
    <w:rPr>
      <w:i/>
    </w:rPr>
  </w:style>
  <w:style w:type="paragraph" w:customStyle="1" w:styleId="SuperHeading">
    <w:name w:val="SuperHeading"/>
    <w:basedOn w:val="Normal"/>
    <w:rsid w:val="002B5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5D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5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DA4"/>
  </w:style>
  <w:style w:type="paragraph" w:styleId="TableofFigures">
    <w:name w:val="table of figures"/>
    <w:basedOn w:val="Normal"/>
    <w:next w:val="Normal"/>
    <w:semiHidden/>
    <w:rsid w:val="002B5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D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5DA4"/>
    <w:rPr>
      <w:rFonts w:ascii="Wingdings" w:hAnsi="Wingdings"/>
    </w:rPr>
  </w:style>
  <w:style w:type="paragraph" w:customStyle="1" w:styleId="TableHeading">
    <w:name w:val="Table Heading"/>
    <w:basedOn w:val="HeadingBase"/>
    <w:rsid w:val="002B5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DA4"/>
    <w:rPr>
      <w:color w:val="0033CC"/>
      <w:u w:val="none"/>
    </w:rPr>
  </w:style>
  <w:style w:type="paragraph" w:customStyle="1" w:styleId="BodyTextRight">
    <w:name w:val="Body Text Right"/>
    <w:basedOn w:val="BodyText"/>
    <w:rsid w:val="002B5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D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DA4"/>
    <w:rPr>
      <w:sz w:val="32"/>
    </w:rPr>
  </w:style>
  <w:style w:type="paragraph" w:customStyle="1" w:styleId="HeadingProcedure">
    <w:name w:val="Heading Procedure"/>
    <w:basedOn w:val="HeadingBase"/>
    <w:next w:val="Normal"/>
    <w:rsid w:val="002B5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DA4"/>
    <w:pPr>
      <w:spacing w:before="60" w:after="60"/>
    </w:pPr>
  </w:style>
  <w:style w:type="paragraph" w:styleId="ListContinue">
    <w:name w:val="List Continue"/>
    <w:basedOn w:val="List"/>
    <w:rsid w:val="002B5DA4"/>
    <w:pPr>
      <w:ind w:firstLine="0"/>
    </w:pPr>
  </w:style>
  <w:style w:type="paragraph" w:customStyle="1" w:styleId="ListNote">
    <w:name w:val="List Note"/>
    <w:basedOn w:val="List"/>
    <w:rsid w:val="002B5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DA4"/>
    <w:rPr>
      <w:rFonts w:ascii="Courier New" w:hAnsi="Courier New"/>
    </w:rPr>
  </w:style>
  <w:style w:type="paragraph" w:customStyle="1" w:styleId="NoteBullet">
    <w:name w:val="Note Bullet"/>
    <w:basedOn w:val="Note"/>
    <w:rsid w:val="002B5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D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5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DA4"/>
    <w:rPr>
      <w:b/>
      <w:smallCaps/>
    </w:rPr>
  </w:style>
  <w:style w:type="paragraph" w:customStyle="1" w:styleId="TableListNumber">
    <w:name w:val="Table List Number"/>
    <w:basedOn w:val="ListNumber"/>
    <w:rsid w:val="002B5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DA4"/>
    <w:pPr>
      <w:numPr>
        <w:numId w:val="10"/>
      </w:numPr>
    </w:pPr>
  </w:style>
  <w:style w:type="paragraph" w:customStyle="1" w:styleId="ListAlpha2">
    <w:name w:val="List Alpha 2"/>
    <w:basedOn w:val="List2"/>
    <w:rsid w:val="002B5DA4"/>
    <w:pPr>
      <w:numPr>
        <w:numId w:val="9"/>
      </w:numPr>
    </w:pPr>
  </w:style>
  <w:style w:type="paragraph" w:styleId="List2">
    <w:name w:val="List 2"/>
    <w:basedOn w:val="BodyText"/>
    <w:rsid w:val="002B5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D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5D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5DA4"/>
    <w:pPr>
      <w:numPr>
        <w:numId w:val="5"/>
      </w:numPr>
    </w:pPr>
  </w:style>
  <w:style w:type="paragraph" w:styleId="ListContinue2">
    <w:name w:val="List Continue 2"/>
    <w:basedOn w:val="List2"/>
    <w:rsid w:val="002B5DA4"/>
    <w:pPr>
      <w:ind w:firstLine="0"/>
    </w:pPr>
  </w:style>
  <w:style w:type="paragraph" w:styleId="ListContinue3">
    <w:name w:val="List Continue 3"/>
    <w:basedOn w:val="List3"/>
    <w:rsid w:val="002B5DA4"/>
    <w:pPr>
      <w:ind w:left="1021" w:firstLine="0"/>
    </w:pPr>
  </w:style>
  <w:style w:type="paragraph" w:styleId="ListContinue4">
    <w:name w:val="List Continue 4"/>
    <w:basedOn w:val="List4"/>
    <w:rsid w:val="002B5DA4"/>
    <w:pPr>
      <w:ind w:firstLine="0"/>
    </w:pPr>
  </w:style>
  <w:style w:type="paragraph" w:styleId="ListContinue5">
    <w:name w:val="List Continue 5"/>
    <w:basedOn w:val="List5"/>
    <w:rsid w:val="002B5DA4"/>
    <w:pPr>
      <w:ind w:firstLine="0"/>
    </w:pPr>
  </w:style>
  <w:style w:type="paragraph" w:styleId="ListNumber3">
    <w:name w:val="List Number 3"/>
    <w:basedOn w:val="List3"/>
    <w:rsid w:val="002B5DA4"/>
    <w:pPr>
      <w:numPr>
        <w:numId w:val="6"/>
      </w:numPr>
    </w:pPr>
  </w:style>
  <w:style w:type="paragraph" w:styleId="ListNumber4">
    <w:name w:val="List Number 4"/>
    <w:basedOn w:val="List4"/>
    <w:rsid w:val="002B5DA4"/>
    <w:pPr>
      <w:numPr>
        <w:numId w:val="7"/>
      </w:numPr>
    </w:pPr>
  </w:style>
  <w:style w:type="paragraph" w:styleId="ListNumber5">
    <w:name w:val="List Number 5"/>
    <w:basedOn w:val="List5"/>
    <w:rsid w:val="002B5DA4"/>
    <w:pPr>
      <w:numPr>
        <w:numId w:val="8"/>
      </w:numPr>
    </w:pPr>
  </w:style>
  <w:style w:type="paragraph" w:styleId="BlockText">
    <w:name w:val="Block Text"/>
    <w:basedOn w:val="Normal"/>
    <w:rsid w:val="002B5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DA4"/>
    <w:rPr>
      <w:sz w:val="16"/>
      <w:vertAlign w:val="superscript"/>
    </w:rPr>
  </w:style>
  <w:style w:type="character" w:customStyle="1" w:styleId="Symbols">
    <w:name w:val="Symbols"/>
    <w:basedOn w:val="DefaultParagraphFont"/>
    <w:rsid w:val="002B5DA4"/>
    <w:rPr>
      <w:rFonts w:ascii="Symbol" w:hAnsi="Symbol"/>
    </w:rPr>
  </w:style>
  <w:style w:type="character" w:customStyle="1" w:styleId="MenuOptions">
    <w:name w:val="Menu Options"/>
    <w:basedOn w:val="DefaultParagraphFont"/>
    <w:rsid w:val="002B5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DA4"/>
    <w:rPr>
      <w:b/>
    </w:rPr>
  </w:style>
  <w:style w:type="character" w:customStyle="1" w:styleId="Underlined">
    <w:name w:val="Underlined"/>
    <w:basedOn w:val="DefaultParagraphFont"/>
    <w:rsid w:val="002B5DA4"/>
    <w:rPr>
      <w:u w:val="single"/>
    </w:rPr>
  </w:style>
  <w:style w:type="paragraph" w:customStyle="1" w:styleId="TableBodyTextRight">
    <w:name w:val="Table Body Text Right"/>
    <w:basedOn w:val="TableBodyText"/>
    <w:rsid w:val="002B5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DA4"/>
    <w:rPr>
      <w:sz w:val="18"/>
    </w:rPr>
  </w:style>
  <w:style w:type="paragraph" w:customStyle="1" w:styleId="BodySmallRight">
    <w:name w:val="Body Small Right"/>
    <w:basedOn w:val="BodyTextRight"/>
    <w:rsid w:val="002B5DA4"/>
    <w:rPr>
      <w:sz w:val="18"/>
      <w:szCs w:val="18"/>
    </w:rPr>
  </w:style>
  <w:style w:type="paragraph" w:customStyle="1" w:styleId="MarginEdition">
    <w:name w:val="Margin Edition"/>
    <w:basedOn w:val="MarginNote"/>
    <w:rsid w:val="002B5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DA4"/>
    <w:rPr>
      <w:sz w:val="2"/>
      <w:szCs w:val="2"/>
    </w:rPr>
  </w:style>
  <w:style w:type="character" w:customStyle="1" w:styleId="Small">
    <w:name w:val="Small"/>
    <w:basedOn w:val="DefaultParagraphFont"/>
    <w:rsid w:val="002B5DA4"/>
    <w:rPr>
      <w:sz w:val="16"/>
    </w:rPr>
  </w:style>
  <w:style w:type="paragraph" w:customStyle="1" w:styleId="WideTable">
    <w:name w:val="Wide Table"/>
    <w:basedOn w:val="Normal"/>
    <w:rsid w:val="002B5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DA4"/>
  </w:style>
  <w:style w:type="paragraph" w:styleId="Quote">
    <w:name w:val="Quote"/>
    <w:basedOn w:val="Heading1"/>
    <w:link w:val="QuoteChar"/>
    <w:qFormat/>
    <w:rsid w:val="002B5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DA4"/>
    <w:pPr>
      <w:pageBreakBefore/>
    </w:pPr>
  </w:style>
  <w:style w:type="paragraph" w:customStyle="1" w:styleId="Border">
    <w:name w:val="Border"/>
    <w:basedOn w:val="Normal"/>
    <w:qFormat/>
    <w:rsid w:val="002B5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DA4"/>
    <w:rPr>
      <w:u w:val="single"/>
    </w:rPr>
  </w:style>
  <w:style w:type="character" w:customStyle="1" w:styleId="BoldandItalics">
    <w:name w:val="Bold and Italics"/>
    <w:qFormat/>
    <w:rsid w:val="002B5DA4"/>
    <w:rPr>
      <w:b/>
      <w:i/>
      <w:u w:val="none"/>
    </w:rPr>
  </w:style>
  <w:style w:type="paragraph" w:styleId="BalloonText">
    <w:name w:val="Balloon Text"/>
    <w:basedOn w:val="Normal"/>
    <w:link w:val="BalloonTextChar"/>
    <w:rsid w:val="002B5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DA4"/>
    <w:pPr>
      <w:spacing w:before="0" w:after="0"/>
    </w:pPr>
  </w:style>
  <w:style w:type="paragraph" w:customStyle="1" w:styleId="BodyTextBold">
    <w:name w:val="Body Text Bold"/>
    <w:basedOn w:val="BodyText"/>
    <w:qFormat/>
    <w:rsid w:val="002B5DA4"/>
    <w:rPr>
      <w:b/>
    </w:rPr>
  </w:style>
  <w:style w:type="character" w:styleId="Hyperlink">
    <w:name w:val="Hyperlink"/>
    <w:basedOn w:val="DefaultParagraphFont"/>
    <w:uiPriority w:val="99"/>
    <w:unhideWhenUsed/>
    <w:rsid w:val="00460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4824</Characters>
  <Application>Microsoft Office Word</Application>
  <DocSecurity>0</DocSecurity>
  <Lines>150</Lines>
  <Paragraphs>126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CHCCEL004 Prepare for, present and evaluate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