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2E4" w:rsidP="008302E4">
      <w:pPr>
        <w:pStyle w:val="Title"/>
      </w:pPr>
      <w:r>
        <w:fldChar w:fldCharType="begin"/>
      </w:r>
      <w:r>
        <w:instrText xml:space="preserve"> TITLE   \* MERGEFORMAT </w:instrText>
      </w:r>
      <w:r>
        <w:fldChar w:fldCharType="separate"/>
      </w:r>
      <w:r>
        <w:t>Assessment Requirements for CHCCEL002 Establish client celebrancy needs</w:t>
      </w:r>
      <w:r>
        <w:fldChar w:fldCharType="end"/>
      </w:r>
    </w:p>
    <w:p w:rsidR="008302E4" w:rsidP="008302E4">
      <w:pPr>
        <w:pStyle w:val="Version"/>
        <w:sectPr w:rsidSect="00E479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79CC" w:rsidP="00E479CC">
      <w:pPr>
        <w:pStyle w:val="SuperHeading"/>
      </w:pPr>
      <w:r w:rsidRPr="00E479CC">
        <w:t>Assessment Requirements for CHCCEL002 Establish client celebrancy needs</w:t>
      </w:r>
    </w:p>
    <w:p w:rsidR="00000000" w:rsidRPr="00E479CC" w:rsidP="00E479CC">
      <w:pPr>
        <w:pStyle w:val="Heading1"/>
      </w:pPr>
      <w:bookmarkStart w:id="1" w:name="O_811612"/>
      <w:bookmarkEnd w:id="1"/>
      <w:r w:rsidRPr="00E479CC">
        <w:t>Modification History</w:t>
      </w:r>
    </w:p>
    <w:tbl>
      <w:tblPr>
        <w:tblW w:w="0" w:type="auto"/>
        <w:tblLayout w:type="fixed"/>
        <w:tblCellMar>
          <w:left w:w="62" w:type="dxa"/>
          <w:right w:w="62" w:type="dxa"/>
        </w:tblCellMar>
        <w:tblLook w:val="0000"/>
      </w:tblPr>
      <w:tblGrid>
        <w:gridCol w:w="2790"/>
        <w:gridCol w:w="6344"/>
      </w:tblGrid>
      <w:tr w:rsidTr="00E479C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9CC" w:rsidP="00E479CC">
            <w:pPr>
              <w:pStyle w:val="BodyText"/>
            </w:pPr>
            <w:r w:rsidRPr="00E479C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9CC">
            <w:pPr>
              <w:pStyle w:val="BodyText"/>
              <w:rPr>
                <w:lang w:val="en-NZ"/>
              </w:rPr>
            </w:pPr>
            <w:r w:rsidRPr="00E479CC">
              <w:rPr>
                <w:rStyle w:val="SpecialBold"/>
              </w:rPr>
              <w:t>Comments</w:t>
            </w:r>
          </w:p>
        </w:tc>
      </w:tr>
      <w:tr w:rsidTr="00E479C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9CC">
            <w:pPr>
              <w:pStyle w:val="BodyText"/>
              <w:rPr>
                <w:lang w:val="en-NZ"/>
              </w:rPr>
            </w:pPr>
            <w:r w:rsidRPr="00E479C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9CC" w:rsidP="00E479CC">
            <w:pPr>
              <w:pStyle w:val="BodyText"/>
            </w:pPr>
            <w:r w:rsidRPr="00E479CC">
              <w:t xml:space="preserve">This version was released in </w:t>
            </w:r>
            <w:r w:rsidRPr="00E479CC">
              <w:rPr>
                <w:rStyle w:val="Emphasis"/>
              </w:rPr>
              <w:t>CHC Community Services Training Package release 3.0</w:t>
            </w:r>
            <w:r w:rsidRPr="00E479CC">
              <w:t xml:space="preserve"> and meets the requirements of the 2012 Standards for Training Packages.</w:t>
            </w:r>
          </w:p>
          <w:p w:rsidR="00000000" w:rsidRPr="00E479CC" w:rsidP="00E479CC">
            <w:pPr>
              <w:pStyle w:val="BodyText"/>
            </w:pPr>
          </w:p>
          <w:p w:rsidR="00000000" w:rsidRPr="00E479CC" w:rsidP="00E479CC">
            <w:pPr>
              <w:pStyle w:val="BodyText"/>
            </w:pPr>
            <w:r w:rsidRPr="00E479CC">
              <w:t>Significant changes to the elements and performance criteria. New evidence requirements for assessment including volume and frequency requirements. Significant change to knowledge ev</w:t>
            </w:r>
            <w:r w:rsidRPr="00E479CC">
              <w:t>idence.</w:t>
            </w:r>
          </w:p>
          <w:p w:rsidR="00000000" w:rsidRPr="00E479CC" w:rsidP="00E479CC">
            <w:pPr>
              <w:pStyle w:val="BodyText"/>
            </w:pPr>
          </w:p>
          <w:p w:rsidR="00000000" w:rsidRPr="00E479CC" w:rsidP="00E479CC">
            <w:pPr>
              <w:pStyle w:val="BodyText"/>
            </w:pPr>
            <w:r w:rsidRPr="00E479CC">
              <w:t>Supersedes CHCCEL406A</w:t>
            </w:r>
          </w:p>
        </w:tc>
      </w:tr>
    </w:tbl>
    <w:p w:rsidR="00000000" w:rsidRPr="00E479CC" w:rsidP="00E479CC">
      <w:pPr>
        <w:pStyle w:val="BodyText"/>
      </w:pPr>
    </w:p>
    <w:p w:rsidR="00000000" w:rsidRPr="00E479CC" w:rsidP="00E479CC">
      <w:pPr>
        <w:pStyle w:val="AllowPageBreak"/>
      </w:pPr>
    </w:p>
    <w:p w:rsidR="00000000" w:rsidRPr="00E479CC" w:rsidP="00E479CC">
      <w:pPr>
        <w:pStyle w:val="Heading1"/>
      </w:pPr>
      <w:bookmarkStart w:id="2" w:name="O_811614"/>
      <w:bookmarkEnd w:id="2"/>
      <w:r w:rsidRPr="00E479CC">
        <w:t>Performance Evidence</w:t>
      </w:r>
    </w:p>
    <w:p w:rsidR="00000000" w:rsidRPr="00E479CC" w:rsidP="008302E4">
      <w:pPr>
        <w:pStyle w:val="BodyText"/>
      </w:pPr>
      <w:r w:rsidRPr="00E479CC">
        <w:t>The candidate must show evidence of the ability to complete tasks outlined in elements and performance criteria of this unit, manage tasks and manage contingencies in the context of the</w:t>
      </w:r>
      <w:r w:rsidRPr="00E479CC">
        <w:t xml:space="preserve"> job role. There must be evidence that the candidate has:</w:t>
      </w:r>
    </w:p>
    <w:p w:rsidR="00000000" w:rsidRPr="00E479CC" w:rsidP="00E479CC">
      <w:pPr>
        <w:pStyle w:val="ListBullet"/>
      </w:pPr>
      <w:r w:rsidRPr="00E479CC">
        <w:t>conducted 9 prospective client interviews for ceremonies of love, life or loss, that must include interviews</w:t>
      </w:r>
    </w:p>
    <w:p w:rsidR="00000000" w:rsidRPr="00E479CC" w:rsidP="00E479CC">
      <w:pPr>
        <w:pStyle w:val="ListBullet2"/>
      </w:pPr>
      <w:r w:rsidRPr="00E479CC">
        <w:t xml:space="preserve">by phone </w:t>
      </w:r>
    </w:p>
    <w:p w:rsidR="00000000" w:rsidRPr="00E479CC" w:rsidP="00E479CC">
      <w:pPr>
        <w:pStyle w:val="ListBullet2"/>
      </w:pPr>
      <w:r w:rsidRPr="00E479CC">
        <w:t xml:space="preserve">face to face </w:t>
      </w:r>
    </w:p>
    <w:p w:rsidR="00000000" w:rsidRPr="00E479CC" w:rsidP="00E479CC">
      <w:pPr>
        <w:pStyle w:val="ListBullet2"/>
      </w:pPr>
      <w:r w:rsidRPr="00E479CC">
        <w:t>using electronic means</w:t>
      </w:r>
    </w:p>
    <w:p w:rsidR="00000000" w:rsidRPr="00E479CC" w:rsidP="00E479CC">
      <w:pPr>
        <w:pStyle w:val="ListBullet"/>
      </w:pPr>
      <w:r w:rsidRPr="00E479CC">
        <w:t>conducted interviews with clients from at least 2 different cultural or language backgrounds</w:t>
      </w:r>
    </w:p>
    <w:p w:rsidR="00000000" w:rsidRPr="00E479CC" w:rsidP="00E479CC">
      <w:pPr>
        <w:pStyle w:val="ListBullet"/>
      </w:pPr>
      <w:r w:rsidRPr="00E479CC">
        <w:t>negotiated, confirmed and documented a celebrancy service agreement with at least 6 clients (agreement to include at least 1 of each of ceremonies of love, life an</w:t>
      </w:r>
      <w:r w:rsidRPr="00E479CC">
        <w:t>d loss).</w:t>
      </w:r>
    </w:p>
    <w:p w:rsidR="00000000" w:rsidRPr="00E479CC" w:rsidP="00E479CC">
      <w:pPr>
        <w:pStyle w:val="AllowPageBreak"/>
      </w:pPr>
    </w:p>
    <w:p w:rsidR="00000000" w:rsidRPr="00E479CC" w:rsidP="00E479CC">
      <w:pPr>
        <w:pStyle w:val="Heading1"/>
      </w:pPr>
      <w:bookmarkStart w:id="3" w:name="O_811616"/>
      <w:bookmarkEnd w:id="3"/>
      <w:r w:rsidRPr="00E479CC">
        <w:t>Knowledge Evidence</w:t>
      </w:r>
    </w:p>
    <w:p w:rsidR="00000000" w:rsidRPr="00E479CC" w:rsidP="008302E4">
      <w:pPr>
        <w:pStyle w:val="BodyText"/>
      </w:pPr>
      <w:r w:rsidRPr="00E479CC">
        <w:t>The candidate must be able to demonstrate essential knowledge required to effectively complete tasks outlined in elements and performance criteria of this unit, manage tasks and manage contingencies in the conte</w:t>
      </w:r>
      <w:r w:rsidRPr="00E479CC">
        <w:t>xt of the work role. This includes knowledge of:</w:t>
      </w:r>
    </w:p>
    <w:p w:rsidR="00000000" w:rsidRPr="00E479CC" w:rsidP="00E479CC">
      <w:pPr>
        <w:pStyle w:val="ListBullet"/>
      </w:pPr>
      <w:r w:rsidRPr="00E479CC">
        <w:t>legal and ethical considerations (national, state/territory, local) for celebrancy, and how these apply to establishing client needs, including conflict of interest, and how, when and with whom this may occ</w:t>
      </w:r>
      <w:r w:rsidRPr="00E479CC">
        <w:t>ur</w:t>
      </w:r>
    </w:p>
    <w:p w:rsidR="00000000" w:rsidRPr="00E479CC" w:rsidP="00E479CC">
      <w:pPr>
        <w:pStyle w:val="ListBullet"/>
      </w:pPr>
      <w:r w:rsidRPr="00E479CC">
        <w:t>insurance requirements and impacts on scope of services offered, including:</w:t>
      </w:r>
    </w:p>
    <w:p w:rsidR="00000000" w:rsidRPr="00E479CC" w:rsidP="00E479CC">
      <w:pPr>
        <w:pStyle w:val="ListBullet2"/>
      </w:pPr>
      <w:r w:rsidRPr="00E479CC">
        <w:t>public liability</w:t>
      </w:r>
    </w:p>
    <w:p w:rsidR="00000000" w:rsidRPr="00E479CC" w:rsidP="00E479CC">
      <w:pPr>
        <w:pStyle w:val="ListBullet2"/>
      </w:pPr>
      <w:r w:rsidRPr="00E479CC">
        <w:t>professional indemnity</w:t>
      </w:r>
    </w:p>
    <w:p w:rsidR="00000000" w:rsidRPr="00E479CC" w:rsidP="00E479CC">
      <w:pPr>
        <w:pStyle w:val="ListBullet"/>
      </w:pPr>
      <w:r w:rsidRPr="00E479CC">
        <w:t>privacy, confidentiality and disclosure</w:t>
      </w:r>
    </w:p>
    <w:p w:rsidR="00000000" w:rsidRPr="00E479CC" w:rsidP="00E479CC">
      <w:pPr>
        <w:pStyle w:val="ListBullet"/>
      </w:pPr>
      <w:r w:rsidRPr="00E479CC">
        <w:t xml:space="preserve">records management </w:t>
      </w:r>
    </w:p>
    <w:p w:rsidR="00000000" w:rsidRPr="00E479CC" w:rsidP="00E479CC">
      <w:pPr>
        <w:pStyle w:val="ListBullet"/>
      </w:pPr>
      <w:r w:rsidRPr="00E479CC">
        <w:t xml:space="preserve">trade practices </w:t>
      </w:r>
    </w:p>
    <w:p w:rsidR="00000000" w:rsidRPr="00E479CC" w:rsidP="00E479CC">
      <w:pPr>
        <w:pStyle w:val="ListBullet"/>
      </w:pPr>
      <w:r w:rsidRPr="00E479CC">
        <w:t>work role boundaries –</w:t>
      </w:r>
      <w:r w:rsidRPr="00E479CC">
        <w:t xml:space="preserve"> responsibilities and limitations, including role of celebrant in Australian communities</w:t>
      </w:r>
    </w:p>
    <w:p w:rsidR="00000000" w:rsidRPr="00E479CC" w:rsidP="00E479CC">
      <w:pPr>
        <w:pStyle w:val="ListBullet"/>
      </w:pPr>
      <w:r w:rsidRPr="00E479CC">
        <w:t>work health and safety</w:t>
      </w:r>
    </w:p>
    <w:p w:rsidR="00000000" w:rsidRPr="00E479CC" w:rsidP="00E479CC">
      <w:pPr>
        <w:pStyle w:val="ListBullet"/>
      </w:pPr>
      <w:r w:rsidRPr="00E479CC">
        <w:t>type of resources and facilities required for client interviews and how to access</w:t>
      </w:r>
    </w:p>
    <w:p w:rsidR="00000000" w:rsidRPr="00E479CC" w:rsidP="00E479CC">
      <w:pPr>
        <w:pStyle w:val="ListBullet"/>
      </w:pPr>
      <w:r w:rsidRPr="00E479CC">
        <w:t>factors that affect client preferences:</w:t>
      </w:r>
    </w:p>
    <w:p w:rsidR="00000000" w:rsidRPr="00E479CC" w:rsidP="00E479CC">
      <w:pPr>
        <w:pStyle w:val="ListBullet2"/>
      </w:pPr>
      <w:r w:rsidRPr="00E479CC">
        <w:t>abilities and disabil</w:t>
      </w:r>
      <w:r w:rsidRPr="00E479CC">
        <w:t>ities</w:t>
      </w:r>
    </w:p>
    <w:p w:rsidR="00000000" w:rsidRPr="00E479CC" w:rsidP="00E479CC">
      <w:pPr>
        <w:pStyle w:val="ListBullet2"/>
      </w:pPr>
      <w:r w:rsidRPr="00E479CC">
        <w:t xml:space="preserve">age </w:t>
      </w:r>
    </w:p>
    <w:p w:rsidR="00000000" w:rsidRPr="00E479CC" w:rsidP="00E479CC">
      <w:pPr>
        <w:pStyle w:val="ListBullet2"/>
      </w:pPr>
      <w:r w:rsidRPr="00E479CC">
        <w:t>cultural background</w:t>
      </w:r>
    </w:p>
    <w:p w:rsidR="00000000" w:rsidRPr="00E479CC" w:rsidP="00E479CC">
      <w:pPr>
        <w:pStyle w:val="ListBullet2"/>
      </w:pPr>
      <w:r w:rsidRPr="00E479CC">
        <w:t>education</w:t>
      </w:r>
    </w:p>
    <w:p w:rsidR="00000000" w:rsidRPr="00E479CC" w:rsidP="00E479CC">
      <w:pPr>
        <w:pStyle w:val="ListBullet2"/>
      </w:pPr>
      <w:r w:rsidRPr="00E479CC">
        <w:t>gender</w:t>
      </w:r>
    </w:p>
    <w:p w:rsidR="00000000" w:rsidRPr="00E479CC" w:rsidP="00E479CC">
      <w:pPr>
        <w:pStyle w:val="ListBullet2"/>
      </w:pPr>
      <w:r w:rsidRPr="00E479CC">
        <w:t xml:space="preserve">socio-economic factors </w:t>
      </w:r>
    </w:p>
    <w:p w:rsidR="00000000" w:rsidRPr="00E479CC" w:rsidP="00E479CC">
      <w:pPr>
        <w:pStyle w:val="ListBullet2"/>
      </w:pPr>
      <w:r w:rsidRPr="00E479CC">
        <w:t>spirituality or religion</w:t>
      </w:r>
    </w:p>
    <w:p w:rsidR="00000000" w:rsidRPr="00E479CC" w:rsidP="00E479CC">
      <w:pPr>
        <w:pStyle w:val="ListBullet2"/>
      </w:pPr>
      <w:r w:rsidRPr="00E479CC">
        <w:t>values</w:t>
      </w:r>
    </w:p>
    <w:p w:rsidR="00000000" w:rsidRPr="00E479CC" w:rsidP="00E479CC">
      <w:pPr>
        <w:pStyle w:val="ListBullet"/>
      </w:pPr>
      <w:r w:rsidRPr="00E479CC">
        <w:t>importance and purpose of ceremony for clients and others in relation to the main types of transitions in life and rites of passage</w:t>
      </w:r>
    </w:p>
    <w:p w:rsidR="00000000" w:rsidRPr="00E479CC" w:rsidP="00E479CC">
      <w:pPr>
        <w:pStyle w:val="ListBullet"/>
      </w:pPr>
      <w:r w:rsidRPr="00E479CC">
        <w:t>history of religiou</w:t>
      </w:r>
      <w:r w:rsidRPr="00E479CC">
        <w:t>s and secular ceremony</w:t>
      </w:r>
    </w:p>
    <w:p w:rsidR="00000000" w:rsidRPr="00E479CC" w:rsidP="00E479CC">
      <w:pPr>
        <w:pStyle w:val="ListBullet"/>
      </w:pPr>
      <w:r w:rsidRPr="00E479CC">
        <w:t>different types of ceremonies and celebrations for individuals, groups, families and communities and their role</w:t>
      </w:r>
    </w:p>
    <w:p w:rsidR="00000000" w:rsidRPr="00E479CC" w:rsidP="00E479CC">
      <w:pPr>
        <w:pStyle w:val="ListBullet"/>
      </w:pPr>
      <w:r w:rsidRPr="00E479CC">
        <w:t>the main types of transitions, both traditional and contemporary</w:t>
      </w:r>
    </w:p>
    <w:p w:rsidR="00000000" w:rsidRPr="00E479CC" w:rsidP="00E479CC">
      <w:pPr>
        <w:pStyle w:val="ListBullet"/>
      </w:pPr>
      <w:r w:rsidRPr="00E479CC">
        <w:t>private and public occasions</w:t>
      </w:r>
    </w:p>
    <w:p w:rsidR="00000000" w:rsidRPr="00E479CC" w:rsidP="00E479CC">
      <w:pPr>
        <w:pStyle w:val="ListBullet"/>
      </w:pPr>
      <w:r w:rsidRPr="00E479CC">
        <w:t>stages of human development and psychology of change</w:t>
      </w:r>
    </w:p>
    <w:p w:rsidR="00000000" w:rsidRPr="00E479CC" w:rsidP="00E479CC">
      <w:pPr>
        <w:pStyle w:val="ListBullet"/>
      </w:pPr>
      <w:r w:rsidRPr="00E479CC">
        <w:t>how change and death are a part of the cycle of life whether the death is of a person, relationship, death of a function or way of life, including:</w:t>
      </w:r>
    </w:p>
    <w:p w:rsidR="00000000" w:rsidRPr="00E479CC" w:rsidP="00E479CC">
      <w:pPr>
        <w:pStyle w:val="ListBullet2"/>
      </w:pPr>
      <w:r w:rsidRPr="00E479CC">
        <w:t>the defence mechanisms and their role in human behavio</w:t>
      </w:r>
      <w:r w:rsidRPr="00E479CC">
        <w:t>ur, particularly when change is required or forced</w:t>
      </w:r>
    </w:p>
    <w:p w:rsidR="00000000" w:rsidRPr="00E479CC" w:rsidP="00E479CC">
      <w:pPr>
        <w:pStyle w:val="ListBullet2"/>
      </w:pPr>
      <w:r w:rsidRPr="00E479CC">
        <w:t>personal, religious, social and cultural attitudes to death and dying</w:t>
      </w:r>
    </w:p>
    <w:p w:rsidR="00000000" w:rsidRPr="00E479CC" w:rsidP="00E479CC">
      <w:pPr>
        <w:pStyle w:val="ListBullet2"/>
      </w:pPr>
      <w:r w:rsidRPr="00E479CC">
        <w:t>psychology and spirituality of ceremony and the effects of ceremony on the human psyche intellectually, psychologically, emotionally, s</w:t>
      </w:r>
      <w:r w:rsidRPr="00E479CC">
        <w:t>ocially and culturally</w:t>
      </w:r>
    </w:p>
    <w:p w:rsidR="00000000" w:rsidRPr="00E479CC" w:rsidP="00E479CC">
      <w:pPr>
        <w:pStyle w:val="ListBullet2"/>
      </w:pPr>
      <w:r w:rsidRPr="00E479CC">
        <w:t>the role of acceptance, inspiration, hope, respect, tolerance, and other positive life affirming values in ceremony </w:t>
      </w:r>
    </w:p>
    <w:p w:rsidR="00000000" w:rsidRPr="00E479CC" w:rsidP="00E479CC">
      <w:pPr>
        <w:pStyle w:val="ListBullet"/>
      </w:pPr>
      <w:r w:rsidRPr="00E479CC">
        <w:t>how ceremonies signpost elements of culture and how ceremonies and rituals express different cultural beliefs and n</w:t>
      </w:r>
      <w:r w:rsidRPr="00E479CC">
        <w:t>orms</w:t>
      </w:r>
    </w:p>
    <w:p w:rsidR="00000000" w:rsidRPr="00E479CC" w:rsidP="00E479CC">
      <w:pPr>
        <w:pStyle w:val="ListBullet"/>
      </w:pPr>
      <w:r w:rsidRPr="00E479CC">
        <w:t>place of cultural rights, multicultural contributions and the arts in culture and ceremony</w:t>
      </w:r>
    </w:p>
    <w:p w:rsidR="00000000" w:rsidRPr="00E479CC" w:rsidP="00E479CC">
      <w:pPr>
        <w:pStyle w:val="ListBullet"/>
      </w:pPr>
      <w:r w:rsidRPr="00E479CC">
        <w:t>distinctions between religious, secular and civil ceremony philosophy, purpose and content (such as: church versus state issues), and how that impacts the celeb</w:t>
      </w:r>
      <w:r w:rsidRPr="00E479CC">
        <w:t>rant’s role</w:t>
      </w:r>
    </w:p>
    <w:p w:rsidR="00000000" w:rsidRPr="00E479CC" w:rsidP="00E479CC">
      <w:pPr>
        <w:pStyle w:val="ListBullet"/>
      </w:pPr>
      <w:r w:rsidRPr="00E479CC">
        <w:t>how ‘civil’ means inclusivity, and some of the barriers to inclusiveness</w:t>
      </w:r>
    </w:p>
    <w:p w:rsidR="00000000" w:rsidRPr="00E479CC" w:rsidP="00E479CC">
      <w:pPr>
        <w:pStyle w:val="ListBullet"/>
      </w:pPr>
      <w:r w:rsidRPr="00E479CC">
        <w:t>types of ceremonies and celebrations across different cultures and how they may be tailored to meet different client preferences, including:</w:t>
      </w:r>
    </w:p>
    <w:p w:rsidR="00000000" w:rsidRPr="00E479CC" w:rsidP="00E479CC">
      <w:pPr>
        <w:pStyle w:val="ListBullet2"/>
      </w:pPr>
      <w:r w:rsidRPr="00E479CC">
        <w:t>love (betrothal or engagement</w:t>
      </w:r>
      <w:r w:rsidRPr="00E479CC">
        <w:t xml:space="preserve">, celebration of marriage, civil union, commitment, renewal of vows, wedding anniversaries)  </w:t>
      </w:r>
    </w:p>
    <w:p w:rsidR="00000000" w:rsidRPr="00E479CC" w:rsidP="00E479CC">
      <w:pPr>
        <w:pStyle w:val="ListBullet2"/>
      </w:pPr>
      <w:r w:rsidRPr="00E479CC">
        <w:t>life (christening, baby blessings, namings, coming of adolescent, coming of age, graduation, major birthdays, retirement, house warmings, coming of wisdom age, liferals, boat blessings)</w:t>
      </w:r>
    </w:p>
    <w:p w:rsidR="00000000" w:rsidRPr="00E479CC" w:rsidP="00E479CC">
      <w:pPr>
        <w:pStyle w:val="ListBullet2"/>
      </w:pPr>
      <w:r w:rsidRPr="00E479CC">
        <w:t>loss (funerals, memorials, civil community memorials, companion animal</w:t>
      </w:r>
      <w:r w:rsidRPr="00E479CC">
        <w:t>s funerals, divorce, living wakes, community ceremonies re natural disasters)</w:t>
      </w:r>
    </w:p>
    <w:p w:rsidR="00000000" w:rsidRPr="00E479CC" w:rsidP="00E479CC">
      <w:pPr>
        <w:pStyle w:val="ListBullet"/>
      </w:pPr>
      <w:r w:rsidRPr="00E479CC">
        <w:t>when and why celebrants may refer clients to support services in the following areas:</w:t>
      </w:r>
    </w:p>
    <w:p w:rsidR="00000000" w:rsidRPr="00E479CC" w:rsidP="00E479CC">
      <w:pPr>
        <w:pStyle w:val="ListBullet2"/>
      </w:pPr>
      <w:r w:rsidRPr="00E479CC">
        <w:t xml:space="preserve">translating and interpreting </w:t>
      </w:r>
    </w:p>
    <w:p w:rsidR="00000000" w:rsidRPr="00E479CC" w:rsidP="00E479CC">
      <w:pPr>
        <w:pStyle w:val="ListBullet2"/>
      </w:pPr>
      <w:r w:rsidRPr="00E479CC">
        <w:t>parenting</w:t>
      </w:r>
    </w:p>
    <w:p w:rsidR="00000000" w:rsidRPr="00E479CC" w:rsidP="00E479CC">
      <w:pPr>
        <w:pStyle w:val="ListBullet2"/>
      </w:pPr>
      <w:r w:rsidRPr="00E479CC">
        <w:t>relationships</w:t>
      </w:r>
    </w:p>
    <w:p w:rsidR="00000000" w:rsidRPr="00E479CC" w:rsidP="00E479CC">
      <w:pPr>
        <w:pStyle w:val="ListBullet2"/>
      </w:pPr>
      <w:r w:rsidRPr="00E479CC">
        <w:t>ageing</w:t>
      </w:r>
    </w:p>
    <w:p w:rsidR="00000000" w:rsidRPr="00E479CC" w:rsidP="00E479CC">
      <w:pPr>
        <w:pStyle w:val="ListBullet2"/>
      </w:pPr>
      <w:r w:rsidRPr="00E479CC">
        <w:t>loss and grief</w:t>
      </w:r>
    </w:p>
    <w:p w:rsidR="00000000" w:rsidRPr="00E479CC" w:rsidP="00E479CC">
      <w:pPr>
        <w:pStyle w:val="ListBullet"/>
      </w:pPr>
      <w:r w:rsidRPr="00E479CC">
        <w:t>communication</w:t>
      </w:r>
      <w:r w:rsidRPr="00E479CC">
        <w:t xml:space="preserve"> strategies and techniques: </w:t>
      </w:r>
    </w:p>
    <w:p w:rsidR="00000000" w:rsidRPr="00E479CC" w:rsidP="00E479CC">
      <w:pPr>
        <w:pStyle w:val="ListBullet2"/>
      </w:pPr>
      <w:r w:rsidRPr="00E479CC">
        <w:t xml:space="preserve">cross-cultural communication protocols </w:t>
      </w:r>
    </w:p>
    <w:p w:rsidR="00000000" w:rsidRPr="00E479CC" w:rsidP="00E479CC">
      <w:pPr>
        <w:pStyle w:val="ListBullet2"/>
      </w:pPr>
      <w:r w:rsidRPr="00E479CC">
        <w:t xml:space="preserve">non-verbal communication cues </w:t>
      </w:r>
    </w:p>
    <w:p w:rsidR="00000000" w:rsidRPr="00E479CC" w:rsidP="00E479CC">
      <w:pPr>
        <w:pStyle w:val="ListBullet2"/>
      </w:pPr>
      <w:r w:rsidRPr="00E479CC">
        <w:t>addressing communication barriers</w:t>
      </w:r>
    </w:p>
    <w:p w:rsidR="00000000" w:rsidRPr="00E479CC" w:rsidP="00E479CC">
      <w:pPr>
        <w:pStyle w:val="ListBullet2"/>
      </w:pPr>
      <w:r w:rsidRPr="00E479CC">
        <w:t>conflict resolution</w:t>
      </w:r>
    </w:p>
    <w:p w:rsidR="00000000" w:rsidRPr="00E479CC" w:rsidP="00E479CC">
      <w:pPr>
        <w:pStyle w:val="ListBullet2"/>
      </w:pPr>
      <w:r w:rsidRPr="00E479CC">
        <w:t>negotiation</w:t>
      </w:r>
    </w:p>
    <w:p w:rsidR="00000000" w:rsidRPr="00E479CC" w:rsidP="00E479CC">
      <w:pPr>
        <w:pStyle w:val="ListBullet"/>
      </w:pPr>
      <w:r w:rsidRPr="00E479CC">
        <w:t>communication and personality styles – differences in ways people receive and give out i</w:t>
      </w:r>
      <w:r w:rsidRPr="00E479CC">
        <w:t xml:space="preserve">nformation, person-centred and rights-based approaches </w:t>
      </w:r>
    </w:p>
    <w:p w:rsidR="00000000" w:rsidRPr="00E479CC" w:rsidP="00E479CC">
      <w:pPr>
        <w:pStyle w:val="ListBullet"/>
      </w:pPr>
      <w:r w:rsidRPr="00E479CC">
        <w:t>financial considerations, including:</w:t>
      </w:r>
    </w:p>
    <w:p w:rsidR="00000000" w:rsidRPr="00E479CC" w:rsidP="00E479CC">
      <w:pPr>
        <w:pStyle w:val="ListBullet2"/>
      </w:pPr>
      <w:r w:rsidRPr="00E479CC">
        <w:t xml:space="preserve">invoicing requirements, and the information that must be included </w:t>
      </w:r>
    </w:p>
    <w:p w:rsidR="00000000" w:rsidRPr="00E479CC" w:rsidP="00E479CC">
      <w:pPr>
        <w:pStyle w:val="ListBullet2"/>
      </w:pPr>
      <w:r w:rsidRPr="00E479CC">
        <w:t>use of receipts</w:t>
      </w:r>
    </w:p>
    <w:p w:rsidR="00000000" w:rsidRPr="00E479CC" w:rsidP="00E479CC">
      <w:pPr>
        <w:pStyle w:val="ListBullet2"/>
      </w:pPr>
      <w:r w:rsidRPr="00E479CC">
        <w:t>refundable items.</w:t>
      </w:r>
    </w:p>
    <w:p w:rsidR="00000000" w:rsidRPr="00E479CC" w:rsidP="00E479CC">
      <w:pPr>
        <w:pStyle w:val="AllowPageBreak"/>
      </w:pPr>
    </w:p>
    <w:p w:rsidR="00000000" w:rsidRPr="00E479CC" w:rsidP="00E479CC">
      <w:pPr>
        <w:pStyle w:val="Heading1"/>
      </w:pPr>
      <w:bookmarkStart w:id="4" w:name="O_811617"/>
      <w:bookmarkEnd w:id="4"/>
      <w:r w:rsidRPr="00E479CC">
        <w:t>Assessment Conditions</w:t>
      </w:r>
    </w:p>
    <w:p w:rsidR="00000000" w:rsidRPr="00E479CC" w:rsidP="008302E4">
      <w:pPr>
        <w:pStyle w:val="BodyText"/>
      </w:pPr>
      <w:r w:rsidRPr="00E479CC">
        <w:t xml:space="preserve">Skills must have been demonstrated in the workplace or in a simulated environment that reflects workplace conditions. The following conditions must be met for this unit: </w:t>
      </w:r>
    </w:p>
    <w:p w:rsidR="00000000" w:rsidRPr="00E479CC" w:rsidP="00E479CC">
      <w:pPr>
        <w:pStyle w:val="ListBullet"/>
      </w:pPr>
      <w:r w:rsidRPr="00E479CC">
        <w:t>use of suitable facilities, equipment and resources, including:</w:t>
      </w:r>
    </w:p>
    <w:p w:rsidR="00000000" w:rsidRPr="00E479CC" w:rsidP="00E479CC">
      <w:pPr>
        <w:pStyle w:val="ListBullet2"/>
      </w:pPr>
      <w:r w:rsidRPr="00E479CC">
        <w:t>information and com</w:t>
      </w:r>
      <w:r w:rsidRPr="00E479CC">
        <w:t>munications technology to support client communication</w:t>
      </w:r>
    </w:p>
    <w:p w:rsidR="00000000" w:rsidRPr="00E479CC" w:rsidP="00E479CC">
      <w:pPr>
        <w:pStyle w:val="ListBullet2"/>
      </w:pPr>
      <w:r w:rsidRPr="00E479CC">
        <w:t>template contracts or agreements</w:t>
      </w:r>
    </w:p>
    <w:p w:rsidR="00000000" w:rsidRPr="00E479CC" w:rsidP="00E479CC">
      <w:pPr>
        <w:pStyle w:val="ListBullet"/>
      </w:pPr>
      <w:r w:rsidRPr="00E479CC">
        <w:t>modelling of industry operating conditions, including:</w:t>
      </w:r>
    </w:p>
    <w:p w:rsidR="00000000" w:rsidRPr="00E479CC" w:rsidP="00E479CC">
      <w:pPr>
        <w:pStyle w:val="ListBullet2"/>
      </w:pPr>
      <w:r w:rsidRPr="00E479CC">
        <w:t>interactions with other people</w:t>
      </w:r>
    </w:p>
    <w:p w:rsidR="00000000" w:rsidRPr="00E479CC" w:rsidP="00E479CC">
      <w:pPr>
        <w:pStyle w:val="ListBullet2"/>
      </w:pPr>
      <w:r w:rsidRPr="00E479CC">
        <w:t>scenarios that involve problem-solving.</w:t>
      </w:r>
    </w:p>
    <w:p w:rsidR="00000000" w:rsidRPr="00E479CC" w:rsidP="00E479CC">
      <w:pPr>
        <w:pStyle w:val="BodyText"/>
      </w:pPr>
    </w:p>
    <w:p w:rsidR="00000000" w:rsidRPr="00E479CC" w:rsidP="008302E4">
      <w:pPr>
        <w:pStyle w:val="BodyText"/>
      </w:pPr>
      <w:r w:rsidRPr="00E479CC">
        <w:t>Assessors must satisfy the Standards for Registered Training Organisations (RTOs) 2015/AQTF mandatory competency requirements for assessors.</w:t>
      </w:r>
    </w:p>
    <w:p w:rsidR="00000000" w:rsidRPr="00E479CC" w:rsidP="00E479CC">
      <w:pPr>
        <w:pStyle w:val="Heading1"/>
      </w:pPr>
      <w:bookmarkStart w:id="5" w:name="O_811623"/>
      <w:bookmarkEnd w:id="5"/>
      <w:r w:rsidRPr="00E479CC">
        <w:t>Links</w:t>
      </w:r>
    </w:p>
    <w:p w:rsidR="00000000" w:rsidRPr="00E479CC" w:rsidP="008302E4">
      <w:pPr>
        <w:pStyle w:val="BodyText"/>
      </w:pPr>
      <w:r w:rsidRPr="00E479C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15C78">
        <w:rPr>
          <w:rStyle w:val="Hyperlink"/>
        </w:rPr>
        <w:t>https://vetnet.gov.au/Pages/TrainingDocs.aspx?q=5e0c25cc-3d9d-4b43-80d3-bd22cc4f1e53</w:t>
      </w:r>
      <w:r>
        <w:fldChar w:fldCharType="end"/>
      </w:r>
    </w:p>
    <w:p w:rsidR="00000000" w:rsidRPr="00E479CC" w:rsidP="00E479CC"/>
    <w:sectPr w:rsidSect="00E479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9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9CC" w:rsidRPr="008302E4" w:rsidP="00830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9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E4" w:rsidP="00E479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02E4" w:rsidP="00E479C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302E4" w:rsidP="00E479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9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79CC" w:rsidRPr="008302E4" w:rsidP="008302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9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E4" w:rsidRPr="002D2AF8" w:rsidP="00E479CC">
    <w:pPr>
      <w:pStyle w:val="Header"/>
      <w:framePr w:wrap="around"/>
    </w:pPr>
    <w:r>
      <w:fldChar w:fldCharType="begin"/>
    </w:r>
    <w:r>
      <w:instrText xml:space="preserve"> TITLE   \* MERGEFORMAT </w:instrText>
    </w:r>
    <w:r>
      <w:fldChar w:fldCharType="separate"/>
    </w:r>
    <w:r>
      <w:t>Assessment Requirements for CHCCEL002 Establish client celebrancy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302E4" w:rsidP="00E479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F247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0CF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A841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9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79CC"/>
    <w:pPr>
      <w:spacing w:before="360" w:after="60"/>
      <w:outlineLvl w:val="0"/>
    </w:pPr>
    <w:rPr>
      <w:sz w:val="32"/>
    </w:rPr>
  </w:style>
  <w:style w:type="paragraph" w:styleId="Heading2">
    <w:name w:val="heading 2"/>
    <w:basedOn w:val="HeadingBase"/>
    <w:next w:val="BodyText"/>
    <w:link w:val="Heading2Char"/>
    <w:qFormat/>
    <w:rsid w:val="00E479CC"/>
    <w:pPr>
      <w:keepLines/>
      <w:spacing w:before="240" w:after="120"/>
      <w:outlineLvl w:val="1"/>
    </w:pPr>
    <w:rPr>
      <w:sz w:val="28"/>
      <w:szCs w:val="40"/>
    </w:rPr>
  </w:style>
  <w:style w:type="paragraph" w:styleId="Heading3">
    <w:name w:val="heading 3"/>
    <w:basedOn w:val="HeadingBase"/>
    <w:next w:val="BodyText"/>
    <w:link w:val="Heading3Char"/>
    <w:qFormat/>
    <w:rsid w:val="00E479CC"/>
    <w:pPr>
      <w:spacing w:before="180" w:after="120"/>
      <w:outlineLvl w:val="2"/>
    </w:pPr>
    <w:rPr>
      <w:spacing w:val="-10"/>
      <w:kern w:val="32"/>
    </w:rPr>
  </w:style>
  <w:style w:type="paragraph" w:styleId="Heading4">
    <w:name w:val="heading 4"/>
    <w:basedOn w:val="HeadingBase"/>
    <w:next w:val="BodyText"/>
    <w:link w:val="Heading4Char"/>
    <w:qFormat/>
    <w:rsid w:val="00E479CC"/>
    <w:pPr>
      <w:spacing w:before="160" w:after="120"/>
      <w:outlineLvl w:val="3"/>
    </w:pPr>
    <w:rPr>
      <w:sz w:val="22"/>
    </w:rPr>
  </w:style>
  <w:style w:type="paragraph" w:styleId="Heading5">
    <w:name w:val="heading 5"/>
    <w:basedOn w:val="HeadingBase"/>
    <w:next w:val="Normal"/>
    <w:link w:val="Heading5Char"/>
    <w:qFormat/>
    <w:rsid w:val="00E479CC"/>
    <w:pPr>
      <w:spacing w:before="80"/>
      <w:outlineLvl w:val="4"/>
    </w:pPr>
    <w:rPr>
      <w:color w:val="918585"/>
      <w:sz w:val="20"/>
    </w:rPr>
  </w:style>
  <w:style w:type="paragraph" w:styleId="Heading6">
    <w:name w:val="heading 6"/>
    <w:basedOn w:val="HeadingBase"/>
    <w:next w:val="Normal"/>
    <w:link w:val="Heading6Char"/>
    <w:qFormat/>
    <w:rsid w:val="00E479CC"/>
    <w:pPr>
      <w:spacing w:before="60"/>
      <w:outlineLvl w:val="5"/>
    </w:pPr>
    <w:rPr>
      <w:color w:val="918585"/>
      <w:sz w:val="20"/>
    </w:rPr>
  </w:style>
  <w:style w:type="paragraph" w:styleId="Heading7">
    <w:name w:val="heading 7"/>
    <w:basedOn w:val="Normal"/>
    <w:next w:val="Normal"/>
    <w:link w:val="Heading7Char"/>
    <w:qFormat/>
    <w:rsid w:val="00E479CC"/>
    <w:pPr>
      <w:ind w:left="720"/>
      <w:outlineLvl w:val="6"/>
    </w:pPr>
    <w:rPr>
      <w:i/>
    </w:rPr>
  </w:style>
  <w:style w:type="paragraph" w:styleId="Heading8">
    <w:name w:val="heading 8"/>
    <w:basedOn w:val="Normal"/>
    <w:next w:val="Normal"/>
    <w:link w:val="Heading8Char"/>
    <w:qFormat/>
    <w:rsid w:val="00E479CC"/>
    <w:pPr>
      <w:ind w:left="720"/>
      <w:outlineLvl w:val="7"/>
    </w:pPr>
    <w:rPr>
      <w:i/>
    </w:rPr>
  </w:style>
  <w:style w:type="paragraph" w:styleId="Heading9">
    <w:name w:val="heading 9"/>
    <w:basedOn w:val="Normal"/>
    <w:next w:val="Normal"/>
    <w:link w:val="Heading9Char"/>
    <w:qFormat/>
    <w:rsid w:val="00E479CC"/>
    <w:pPr>
      <w:ind w:left="720"/>
      <w:outlineLvl w:val="8"/>
    </w:pPr>
    <w:rPr>
      <w:i/>
    </w:rPr>
  </w:style>
  <w:style w:type="character" w:default="1" w:styleId="DefaultParagraphFont">
    <w:name w:val="Default Paragraph Font"/>
    <w:uiPriority w:val="1"/>
    <w:unhideWhenUsed/>
    <w:rsid w:val="00E479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79CC"/>
  </w:style>
  <w:style w:type="character" w:customStyle="1" w:styleId="Heading1Char">
    <w:name w:val="Heading 1 Char"/>
    <w:basedOn w:val="DefaultParagraphFont"/>
    <w:link w:val="Heading1"/>
    <w:rsid w:val="00E479CC"/>
    <w:rPr>
      <w:rFonts w:ascii="Times New Roman" w:eastAsia="Times New Roman" w:hAnsi="Times New Roman" w:cs="Times New Roman"/>
      <w:b/>
      <w:sz w:val="32"/>
      <w:szCs w:val="20"/>
      <w:lang w:eastAsia="en-US"/>
    </w:rPr>
  </w:style>
  <w:style w:type="paragraph" w:styleId="BodyText">
    <w:name w:val="Body Text"/>
    <w:basedOn w:val="Normal"/>
    <w:link w:val="BodyTextChar"/>
    <w:rsid w:val="00E479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79CC"/>
    <w:rPr>
      <w:rFonts w:ascii="Times New Roman" w:eastAsia="Times New Roman" w:hAnsi="Times New Roman" w:cs="Times New Roman"/>
      <w:sz w:val="24"/>
      <w:lang w:eastAsia="en-US"/>
    </w:rPr>
  </w:style>
  <w:style w:type="paragraph" w:styleId="ListBullet">
    <w:name w:val="List Bullet"/>
    <w:basedOn w:val="List"/>
    <w:rsid w:val="00E479CC"/>
    <w:pPr>
      <w:numPr>
        <w:numId w:val="12"/>
      </w:numPr>
      <w:tabs>
        <w:tab w:val="clear" w:pos="340"/>
      </w:tabs>
      <w:spacing w:before="40" w:after="40"/>
    </w:pPr>
  </w:style>
  <w:style w:type="character" w:customStyle="1" w:styleId="SpecialBold">
    <w:name w:val="Special Bold"/>
    <w:basedOn w:val="DefaultParagraphFont"/>
    <w:rsid w:val="00E479CC"/>
    <w:rPr>
      <w:b/>
      <w:spacing w:val="0"/>
    </w:rPr>
  </w:style>
  <w:style w:type="paragraph" w:styleId="ListBullet2">
    <w:name w:val="List Bullet 2"/>
    <w:basedOn w:val="List2"/>
    <w:rsid w:val="00E479CC"/>
    <w:pPr>
      <w:numPr>
        <w:numId w:val="13"/>
      </w:numPr>
      <w:tabs>
        <w:tab w:val="clear" w:pos="680"/>
      </w:tabs>
    </w:pPr>
  </w:style>
  <w:style w:type="character" w:styleId="Emphasis">
    <w:name w:val="Emphasis"/>
    <w:basedOn w:val="DefaultParagraphFont"/>
    <w:qFormat/>
    <w:rsid w:val="00E479CC"/>
    <w:rPr>
      <w:i/>
    </w:rPr>
  </w:style>
  <w:style w:type="paragraph" w:customStyle="1" w:styleId="SuperHeading">
    <w:name w:val="SuperHeading"/>
    <w:basedOn w:val="Normal"/>
    <w:rsid w:val="00E479CC"/>
    <w:pPr>
      <w:spacing w:before="240" w:after="120"/>
      <w:outlineLvl w:val="0"/>
    </w:pPr>
    <w:rPr>
      <w:rFonts w:ascii="Times New Roman" w:hAnsi="Times New Roman"/>
      <w:b/>
      <w:sz w:val="32"/>
    </w:rPr>
  </w:style>
  <w:style w:type="paragraph" w:customStyle="1" w:styleId="AllowPageBreak">
    <w:name w:val="AllowPageBreak"/>
    <w:rsid w:val="00E479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79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79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79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79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79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79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79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79CC"/>
    <w:rPr>
      <w:rFonts w:ascii="Courier New" w:eastAsia="Times New Roman" w:hAnsi="Courier New" w:cs="Times New Roman"/>
      <w:i/>
      <w:szCs w:val="20"/>
      <w:lang w:eastAsia="en-US"/>
    </w:rPr>
  </w:style>
  <w:style w:type="paragraph" w:customStyle="1" w:styleId="HeadingBase">
    <w:name w:val="Heading Base"/>
    <w:rsid w:val="00E479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79CC"/>
    <w:pPr>
      <w:tabs>
        <w:tab w:val="right" w:leader="dot" w:pos="9072"/>
      </w:tabs>
      <w:ind w:left="567"/>
    </w:pPr>
    <w:rPr>
      <w:szCs w:val="22"/>
    </w:rPr>
  </w:style>
  <w:style w:type="paragraph" w:customStyle="1" w:styleId="TOCBase">
    <w:name w:val="TOC Base"/>
    <w:rsid w:val="00E479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79CC"/>
    <w:pPr>
      <w:tabs>
        <w:tab w:val="right" w:leader="dot" w:pos="9072"/>
      </w:tabs>
      <w:spacing w:before="40" w:after="40"/>
      <w:ind w:left="284"/>
    </w:pPr>
    <w:rPr>
      <w:rFonts w:ascii="Times New Roman" w:hAnsi="Times New Roman"/>
    </w:rPr>
  </w:style>
  <w:style w:type="paragraph" w:styleId="TOC1">
    <w:name w:val="toc 1"/>
    <w:basedOn w:val="TOCBase"/>
    <w:next w:val="Normal"/>
    <w:rsid w:val="00E479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79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79CC"/>
    <w:rPr>
      <w:rFonts w:ascii="Times New Roman" w:eastAsia="Times New Roman" w:hAnsi="Times New Roman" w:cs="Times New Roman"/>
      <w:sz w:val="16"/>
      <w:lang w:eastAsia="en-US"/>
    </w:rPr>
  </w:style>
  <w:style w:type="paragraph" w:styleId="Title">
    <w:name w:val="Title"/>
    <w:basedOn w:val="HeadingBase"/>
    <w:link w:val="TitleChar"/>
    <w:qFormat/>
    <w:rsid w:val="00E479CC"/>
    <w:pPr>
      <w:spacing w:before="5040"/>
      <w:jc w:val="center"/>
    </w:pPr>
    <w:rPr>
      <w:sz w:val="48"/>
      <w:szCs w:val="72"/>
      <w:lang w:val="en-US"/>
    </w:rPr>
  </w:style>
  <w:style w:type="character" w:customStyle="1" w:styleId="TitleChar">
    <w:name w:val="Title Char"/>
    <w:basedOn w:val="DefaultParagraphFont"/>
    <w:link w:val="Title"/>
    <w:rsid w:val="00E479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79CC"/>
    <w:pPr>
      <w:tabs>
        <w:tab w:val="left" w:pos="3600"/>
        <w:tab w:val="left" w:pos="3958"/>
      </w:tabs>
    </w:pPr>
  </w:style>
  <w:style w:type="paragraph" w:styleId="List">
    <w:name w:val="List"/>
    <w:basedOn w:val="BodyText"/>
    <w:next w:val="BodyText"/>
    <w:rsid w:val="00E479CC"/>
    <w:pPr>
      <w:tabs>
        <w:tab w:val="left" w:pos="340"/>
      </w:tabs>
      <w:spacing w:before="60" w:after="60"/>
      <w:ind w:left="340" w:hanging="340"/>
    </w:pPr>
  </w:style>
  <w:style w:type="paragraph" w:customStyle="1" w:styleId="Note">
    <w:name w:val="Note"/>
    <w:basedOn w:val="BodyText"/>
    <w:rsid w:val="00E479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79CC"/>
    <w:pPr>
      <w:framePr w:wrap="auto" w:hAnchor="text" w:y="6049"/>
    </w:pPr>
    <w:rPr>
      <w:color w:val="000000"/>
      <w:sz w:val="40"/>
    </w:rPr>
  </w:style>
  <w:style w:type="paragraph" w:customStyle="1" w:styleId="TOCTitle">
    <w:name w:val="TOCTitle"/>
    <w:basedOn w:val="Heading1"/>
    <w:rsid w:val="00E479CC"/>
    <w:pPr>
      <w:spacing w:after="240"/>
      <w:jc w:val="center"/>
      <w:outlineLvl w:val="9"/>
    </w:pPr>
    <w:rPr>
      <w:caps/>
    </w:rPr>
  </w:style>
  <w:style w:type="paragraph" w:customStyle="1" w:styleId="Version">
    <w:name w:val="Version"/>
    <w:rsid w:val="00E479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79CC"/>
    <w:pPr>
      <w:keepNext w:val="0"/>
      <w:tabs>
        <w:tab w:val="right" w:pos="4176"/>
      </w:tabs>
      <w:ind w:left="198" w:hanging="198"/>
    </w:pPr>
    <w:rPr>
      <w:rFonts w:ascii="Garamond" w:hAnsi="Garamond"/>
    </w:rPr>
  </w:style>
  <w:style w:type="paragraph" w:styleId="IndexHeading">
    <w:name w:val="index heading"/>
    <w:basedOn w:val="Normal"/>
    <w:next w:val="Index1"/>
    <w:semiHidden/>
    <w:rsid w:val="00E479CC"/>
    <w:pPr>
      <w:spacing w:before="120" w:after="120"/>
    </w:pPr>
    <w:rPr>
      <w:rFonts w:ascii="Arial" w:hAnsi="Arial"/>
      <w:b/>
      <w:color w:val="918585"/>
      <w:sz w:val="24"/>
    </w:rPr>
  </w:style>
  <w:style w:type="paragraph" w:styleId="Header">
    <w:name w:val="header"/>
    <w:basedOn w:val="Normal"/>
    <w:link w:val="HeaderChar"/>
    <w:rsid w:val="00E479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79CC"/>
    <w:rPr>
      <w:rFonts w:ascii="Times New Roman" w:eastAsia="Times New Roman" w:hAnsi="Times New Roman" w:cs="Times New Roman"/>
      <w:sz w:val="16"/>
      <w:szCs w:val="20"/>
      <w:lang w:val="en-GB" w:eastAsia="en-US"/>
    </w:rPr>
  </w:style>
  <w:style w:type="paragraph" w:customStyle="1" w:styleId="Chapter">
    <w:name w:val="Chapter"/>
    <w:basedOn w:val="Normal"/>
    <w:rsid w:val="00E479CC"/>
    <w:pPr>
      <w:spacing w:before="240"/>
    </w:pPr>
    <w:rPr>
      <w:rFonts w:ascii="Times New Roman" w:hAnsi="Times New Roman"/>
      <w:smallCaps/>
      <w:spacing w:val="80"/>
      <w:sz w:val="28"/>
    </w:rPr>
  </w:style>
  <w:style w:type="paragraph" w:customStyle="1" w:styleId="InChapter">
    <w:name w:val="InChapter"/>
    <w:basedOn w:val="Heading3"/>
    <w:rsid w:val="00E479CC"/>
    <w:pPr>
      <w:spacing w:after="240"/>
      <w:outlineLvl w:val="9"/>
    </w:pPr>
    <w:rPr>
      <w:noProof/>
    </w:rPr>
  </w:style>
  <w:style w:type="paragraph" w:styleId="Index2">
    <w:name w:val="index 2"/>
    <w:basedOn w:val="Normal"/>
    <w:next w:val="Normal"/>
    <w:semiHidden/>
    <w:rsid w:val="00E479CC"/>
    <w:pPr>
      <w:tabs>
        <w:tab w:val="right" w:pos="4176"/>
      </w:tabs>
      <w:ind w:left="568" w:hanging="284"/>
    </w:pPr>
    <w:rPr>
      <w:rFonts w:ascii="Garamond" w:hAnsi="Garamond"/>
    </w:rPr>
  </w:style>
  <w:style w:type="paragraph" w:customStyle="1" w:styleId="Byline">
    <w:name w:val="Byline"/>
    <w:rsid w:val="00E479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79CC"/>
    <w:pPr>
      <w:tabs>
        <w:tab w:val="clear" w:pos="3600"/>
        <w:tab w:val="clear" w:pos="3958"/>
      </w:tabs>
      <w:jc w:val="right"/>
    </w:pPr>
  </w:style>
  <w:style w:type="paragraph" w:styleId="Caption">
    <w:name w:val="caption"/>
    <w:basedOn w:val="BodyText"/>
    <w:next w:val="Normal"/>
    <w:qFormat/>
    <w:rsid w:val="00E479CC"/>
    <w:pPr>
      <w:framePr w:w="2268" w:hSpace="181" w:vSpace="181" w:wrap="around" w:vAnchor="text" w:hAnchor="page" w:x="1135" w:y="285" w:anchorLock="1"/>
    </w:pPr>
    <w:rPr>
      <w:i/>
    </w:rPr>
  </w:style>
  <w:style w:type="paragraph" w:customStyle="1" w:styleId="MiniTOCTitle">
    <w:name w:val="MiniTOCTitle"/>
    <w:basedOn w:val="Heading4"/>
    <w:rsid w:val="00E479CC"/>
    <w:pPr>
      <w:spacing w:before="240"/>
      <w:outlineLvl w:val="9"/>
    </w:pPr>
    <w:rPr>
      <w:noProof/>
      <w:sz w:val="24"/>
    </w:rPr>
  </w:style>
  <w:style w:type="paragraph" w:customStyle="1" w:styleId="MiniTOCItem">
    <w:name w:val="MiniTOCItem"/>
    <w:basedOn w:val="ListBullet"/>
    <w:rsid w:val="00E479CC"/>
    <w:pPr>
      <w:numPr>
        <w:numId w:val="0"/>
      </w:numPr>
      <w:tabs>
        <w:tab w:val="right" w:leader="dot" w:pos="6521"/>
      </w:tabs>
      <w:spacing w:before="0" w:after="0"/>
    </w:pPr>
  </w:style>
  <w:style w:type="paragraph" w:customStyle="1" w:styleId="TOFTitle">
    <w:name w:val="TOFTitle"/>
    <w:basedOn w:val="TOCTitle"/>
    <w:rsid w:val="00E479CC"/>
  </w:style>
  <w:style w:type="paragraph" w:styleId="TableofFigures">
    <w:name w:val="table of figures"/>
    <w:basedOn w:val="Normal"/>
    <w:next w:val="Normal"/>
    <w:semiHidden/>
    <w:rsid w:val="00E479CC"/>
    <w:pPr>
      <w:tabs>
        <w:tab w:val="right" w:leader="dot" w:pos="9072"/>
      </w:tabs>
      <w:ind w:left="970" w:hanging="403"/>
    </w:pPr>
    <w:rPr>
      <w:rFonts w:ascii="Times New Roman" w:hAnsi="Times New Roman"/>
      <w:b/>
    </w:rPr>
  </w:style>
  <w:style w:type="paragraph" w:styleId="ListNumber">
    <w:name w:val="List Number"/>
    <w:basedOn w:val="List"/>
    <w:rsid w:val="00E479CC"/>
    <w:pPr>
      <w:numPr>
        <w:numId w:val="15"/>
      </w:numPr>
      <w:tabs>
        <w:tab w:val="clear" w:pos="340"/>
      </w:tabs>
    </w:pPr>
  </w:style>
  <w:style w:type="character" w:customStyle="1" w:styleId="WingdingSymbols">
    <w:name w:val="Wingding Symbols"/>
    <w:rsid w:val="00E479CC"/>
    <w:rPr>
      <w:rFonts w:ascii="Wingdings" w:hAnsi="Wingdings"/>
    </w:rPr>
  </w:style>
  <w:style w:type="paragraph" w:customStyle="1" w:styleId="TableHeading">
    <w:name w:val="Table Heading"/>
    <w:basedOn w:val="HeadingBase"/>
    <w:rsid w:val="00E479CC"/>
    <w:pPr>
      <w:keepLines/>
      <w:pBdr>
        <w:bottom w:val="single" w:sz="6" w:space="1" w:color="918585"/>
      </w:pBdr>
      <w:spacing w:before="240"/>
    </w:pPr>
  </w:style>
  <w:style w:type="character" w:customStyle="1" w:styleId="HotSpot">
    <w:name w:val="HotSpot"/>
    <w:rsid w:val="00E479CC"/>
    <w:rPr>
      <w:color w:val="0033CC"/>
      <w:u w:val="none"/>
    </w:rPr>
  </w:style>
  <w:style w:type="paragraph" w:customStyle="1" w:styleId="BodyTextRight">
    <w:name w:val="Body Text Right"/>
    <w:basedOn w:val="BodyText"/>
    <w:rsid w:val="00E479CC"/>
    <w:pPr>
      <w:spacing w:before="0" w:after="0"/>
      <w:jc w:val="right"/>
    </w:pPr>
  </w:style>
  <w:style w:type="paragraph" w:styleId="Index3">
    <w:name w:val="index 3"/>
    <w:basedOn w:val="ListNumber2"/>
    <w:next w:val="Normal"/>
    <w:semiHidden/>
    <w:rsid w:val="00E479CC"/>
    <w:pPr>
      <w:numPr>
        <w:numId w:val="0"/>
      </w:numPr>
      <w:tabs>
        <w:tab w:val="right" w:leader="dot" w:pos="4176"/>
      </w:tabs>
    </w:pPr>
  </w:style>
  <w:style w:type="paragraph" w:styleId="ListNumber2">
    <w:name w:val="List Number 2"/>
    <w:basedOn w:val="List2"/>
    <w:rsid w:val="00E479CC"/>
    <w:pPr>
      <w:numPr>
        <w:numId w:val="10"/>
      </w:numPr>
      <w:tabs>
        <w:tab w:val="clear" w:pos="1060"/>
      </w:tabs>
    </w:pPr>
  </w:style>
  <w:style w:type="paragraph" w:customStyle="1" w:styleId="MarginNote">
    <w:name w:val="Margin Note"/>
    <w:basedOn w:val="BodyText"/>
    <w:rsid w:val="00E479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79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79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79CC"/>
    <w:rPr>
      <w:sz w:val="32"/>
    </w:rPr>
  </w:style>
  <w:style w:type="paragraph" w:customStyle="1" w:styleId="HeadingProcedure">
    <w:name w:val="Heading Procedure"/>
    <w:basedOn w:val="HeadingBase"/>
    <w:next w:val="Normal"/>
    <w:rsid w:val="00E479CC"/>
    <w:pPr>
      <w:tabs>
        <w:tab w:val="left" w:pos="0"/>
      </w:tabs>
      <w:spacing w:before="120" w:after="60"/>
    </w:pPr>
    <w:rPr>
      <w:i/>
      <w:color w:val="918585"/>
      <w:sz w:val="22"/>
    </w:rPr>
  </w:style>
  <w:style w:type="paragraph" w:customStyle="1" w:styleId="TableBodyText">
    <w:name w:val="Table Body Text"/>
    <w:basedOn w:val="BodyText"/>
    <w:rsid w:val="00E479CC"/>
    <w:pPr>
      <w:spacing w:before="60" w:after="60"/>
    </w:pPr>
  </w:style>
  <w:style w:type="paragraph" w:styleId="ListContinue">
    <w:name w:val="List Continue"/>
    <w:basedOn w:val="List"/>
    <w:rsid w:val="00E479CC"/>
    <w:pPr>
      <w:ind w:firstLine="0"/>
    </w:pPr>
  </w:style>
  <w:style w:type="paragraph" w:customStyle="1" w:styleId="ListNote">
    <w:name w:val="List Note"/>
    <w:basedOn w:val="List"/>
    <w:rsid w:val="00E479CC"/>
    <w:pPr>
      <w:pBdr>
        <w:top w:val="single" w:sz="6" w:space="2" w:color="918585"/>
        <w:bottom w:val="single" w:sz="6" w:space="2" w:color="918585"/>
      </w:pBdr>
      <w:tabs>
        <w:tab w:val="left" w:pos="1021"/>
      </w:tabs>
      <w:ind w:firstLine="0"/>
    </w:pPr>
  </w:style>
  <w:style w:type="paragraph" w:customStyle="1" w:styleId="Warning">
    <w:name w:val="Warning"/>
    <w:basedOn w:val="BodyText"/>
    <w:rsid w:val="00E479CC"/>
    <w:pPr>
      <w:shd w:val="clear" w:color="auto" w:fill="D9D9D9"/>
      <w:tabs>
        <w:tab w:val="left" w:pos="992"/>
      </w:tabs>
      <w:ind w:left="119" w:right="119"/>
    </w:pPr>
    <w:rPr>
      <w:sz w:val="20"/>
    </w:rPr>
  </w:style>
  <w:style w:type="paragraph" w:customStyle="1" w:styleId="MarginIcons">
    <w:name w:val="Margin Icons"/>
    <w:basedOn w:val="BodyText"/>
    <w:rsid w:val="00E479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79CC"/>
    <w:rPr>
      <w:rFonts w:ascii="Courier New" w:hAnsi="Courier New"/>
    </w:rPr>
  </w:style>
  <w:style w:type="paragraph" w:customStyle="1" w:styleId="NoteBullet">
    <w:name w:val="Note Bullet"/>
    <w:basedOn w:val="Note"/>
    <w:rsid w:val="00E479CC"/>
    <w:pPr>
      <w:tabs>
        <w:tab w:val="clear" w:pos="680"/>
      </w:tabs>
      <w:spacing w:before="60" w:after="60"/>
    </w:pPr>
  </w:style>
  <w:style w:type="paragraph" w:customStyle="1" w:styleId="SubHeading2">
    <w:name w:val="SubHeading2"/>
    <w:basedOn w:val="HeadingBase"/>
    <w:rsid w:val="00E479CC"/>
    <w:pPr>
      <w:spacing w:before="240" w:after="60"/>
    </w:pPr>
    <w:rPr>
      <w:sz w:val="20"/>
    </w:rPr>
  </w:style>
  <w:style w:type="paragraph" w:customStyle="1" w:styleId="SubHeading1">
    <w:name w:val="SubHeading1"/>
    <w:basedOn w:val="HeadingBase"/>
    <w:rsid w:val="00E479CC"/>
    <w:pPr>
      <w:spacing w:before="240" w:after="60"/>
    </w:pPr>
    <w:rPr>
      <w:color w:val="918585"/>
      <w:sz w:val="22"/>
    </w:rPr>
  </w:style>
  <w:style w:type="paragraph" w:customStyle="1" w:styleId="SideHeading">
    <w:name w:val="Side Heading"/>
    <w:basedOn w:val="HeadingBase"/>
    <w:rsid w:val="00E479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79CC"/>
    <w:pPr>
      <w:tabs>
        <w:tab w:val="num" w:pos="360"/>
      </w:tabs>
    </w:pPr>
  </w:style>
  <w:style w:type="paragraph" w:styleId="PlainText">
    <w:name w:val="Plain Text"/>
    <w:basedOn w:val="Normal"/>
    <w:link w:val="PlainTextChar"/>
    <w:rsid w:val="00E479CC"/>
    <w:rPr>
      <w:sz w:val="20"/>
    </w:rPr>
  </w:style>
  <w:style w:type="character" w:customStyle="1" w:styleId="PlainTextChar">
    <w:name w:val="Plain Text Char"/>
    <w:basedOn w:val="DefaultParagraphFont"/>
    <w:link w:val="PlainText"/>
    <w:rsid w:val="00E479CC"/>
    <w:rPr>
      <w:rFonts w:ascii="Courier New" w:eastAsia="Times New Roman" w:hAnsi="Courier New" w:cs="Times New Roman"/>
      <w:sz w:val="20"/>
      <w:szCs w:val="20"/>
      <w:lang w:eastAsia="en-US"/>
    </w:rPr>
  </w:style>
  <w:style w:type="character" w:customStyle="1" w:styleId="MenuOption">
    <w:name w:val="Menu Option"/>
    <w:basedOn w:val="DefaultParagraphFont"/>
    <w:rsid w:val="00E479CC"/>
    <w:rPr>
      <w:b/>
      <w:smallCaps/>
    </w:rPr>
  </w:style>
  <w:style w:type="paragraph" w:customStyle="1" w:styleId="TableListNumber">
    <w:name w:val="Table List Number"/>
    <w:basedOn w:val="ListNumber"/>
    <w:rsid w:val="00E479CC"/>
    <w:pPr>
      <w:numPr>
        <w:numId w:val="0"/>
      </w:numPr>
    </w:pPr>
  </w:style>
  <w:style w:type="paragraph" w:styleId="TOC4">
    <w:name w:val="toc 4"/>
    <w:basedOn w:val="TOCBase"/>
    <w:next w:val="Normal"/>
    <w:semiHidden/>
    <w:rsid w:val="00E479CC"/>
    <w:pPr>
      <w:tabs>
        <w:tab w:val="right" w:leader="dot" w:pos="9071"/>
      </w:tabs>
      <w:ind w:left="1701"/>
    </w:pPr>
  </w:style>
  <w:style w:type="paragraph" w:customStyle="1" w:styleId="ListAlpha">
    <w:name w:val="List Alpha"/>
    <w:basedOn w:val="List"/>
    <w:rsid w:val="00E479CC"/>
    <w:pPr>
      <w:numPr>
        <w:numId w:val="9"/>
      </w:numPr>
    </w:pPr>
  </w:style>
  <w:style w:type="paragraph" w:customStyle="1" w:styleId="ListAlpha2">
    <w:name w:val="List Alpha 2"/>
    <w:basedOn w:val="List2"/>
    <w:rsid w:val="00E479CC"/>
    <w:pPr>
      <w:numPr>
        <w:numId w:val="8"/>
      </w:numPr>
    </w:pPr>
  </w:style>
  <w:style w:type="paragraph" w:styleId="List2">
    <w:name w:val="List 2"/>
    <w:basedOn w:val="BodyText"/>
    <w:rsid w:val="00E479CC"/>
    <w:pPr>
      <w:tabs>
        <w:tab w:val="left" w:pos="680"/>
      </w:tabs>
      <w:spacing w:before="60" w:after="60"/>
      <w:ind w:left="680" w:hanging="340"/>
    </w:pPr>
  </w:style>
  <w:style w:type="paragraph" w:styleId="List3">
    <w:name w:val="List 3"/>
    <w:basedOn w:val="BodyText"/>
    <w:rsid w:val="00E479CC"/>
    <w:pPr>
      <w:tabs>
        <w:tab w:val="left" w:pos="1021"/>
      </w:tabs>
      <w:spacing w:before="60" w:after="60"/>
      <w:ind w:left="1020" w:hanging="340"/>
    </w:pPr>
  </w:style>
  <w:style w:type="paragraph" w:styleId="List4">
    <w:name w:val="List 4"/>
    <w:basedOn w:val="BodyText"/>
    <w:rsid w:val="00E479CC"/>
    <w:pPr>
      <w:tabs>
        <w:tab w:val="left" w:pos="1361"/>
      </w:tabs>
      <w:spacing w:before="60" w:after="60"/>
      <w:ind w:left="1361" w:hanging="340"/>
    </w:pPr>
  </w:style>
  <w:style w:type="paragraph" w:styleId="List5">
    <w:name w:val="List 5"/>
    <w:basedOn w:val="BodyText"/>
    <w:rsid w:val="00E479CC"/>
    <w:pPr>
      <w:tabs>
        <w:tab w:val="left" w:pos="1701"/>
      </w:tabs>
      <w:spacing w:before="60" w:after="60"/>
      <w:ind w:left="1701" w:hanging="340"/>
    </w:pPr>
  </w:style>
  <w:style w:type="paragraph" w:styleId="ListBullet3">
    <w:name w:val="List Bullet 3"/>
    <w:basedOn w:val="List3"/>
    <w:rsid w:val="00E479CC"/>
    <w:pPr>
      <w:numPr>
        <w:numId w:val="14"/>
      </w:numPr>
      <w:tabs>
        <w:tab w:val="clear" w:pos="1021"/>
      </w:tabs>
      <w:ind w:left="1037" w:hanging="357"/>
    </w:pPr>
  </w:style>
  <w:style w:type="paragraph" w:styleId="ListBullet4">
    <w:name w:val="List Bullet 4"/>
    <w:basedOn w:val="List4"/>
    <w:rsid w:val="00E479CC"/>
    <w:pPr>
      <w:numPr>
        <w:numId w:val="3"/>
      </w:numPr>
      <w:tabs>
        <w:tab w:val="clear" w:pos="1361"/>
      </w:tabs>
    </w:pPr>
  </w:style>
  <w:style w:type="paragraph" w:styleId="ListBullet5">
    <w:name w:val="List Bullet 5"/>
    <w:basedOn w:val="List5"/>
    <w:rsid w:val="00E479CC"/>
    <w:pPr>
      <w:numPr>
        <w:numId w:val="4"/>
      </w:numPr>
    </w:pPr>
  </w:style>
  <w:style w:type="paragraph" w:styleId="ListContinue2">
    <w:name w:val="List Continue 2"/>
    <w:basedOn w:val="List2"/>
    <w:rsid w:val="00E479CC"/>
    <w:pPr>
      <w:ind w:firstLine="0"/>
    </w:pPr>
  </w:style>
  <w:style w:type="paragraph" w:styleId="ListContinue3">
    <w:name w:val="List Continue 3"/>
    <w:basedOn w:val="List3"/>
    <w:rsid w:val="00E479CC"/>
    <w:pPr>
      <w:ind w:left="1021" w:firstLine="0"/>
    </w:pPr>
  </w:style>
  <w:style w:type="paragraph" w:styleId="ListContinue4">
    <w:name w:val="List Continue 4"/>
    <w:basedOn w:val="List4"/>
    <w:rsid w:val="00E479CC"/>
    <w:pPr>
      <w:ind w:firstLine="0"/>
    </w:pPr>
  </w:style>
  <w:style w:type="paragraph" w:styleId="ListContinue5">
    <w:name w:val="List Continue 5"/>
    <w:basedOn w:val="List5"/>
    <w:rsid w:val="00E479CC"/>
    <w:pPr>
      <w:ind w:firstLine="0"/>
    </w:pPr>
  </w:style>
  <w:style w:type="paragraph" w:styleId="ListNumber3">
    <w:name w:val="List Number 3"/>
    <w:basedOn w:val="List3"/>
    <w:rsid w:val="00E479CC"/>
    <w:pPr>
      <w:numPr>
        <w:numId w:val="5"/>
      </w:numPr>
    </w:pPr>
  </w:style>
  <w:style w:type="paragraph" w:styleId="ListNumber4">
    <w:name w:val="List Number 4"/>
    <w:basedOn w:val="List4"/>
    <w:rsid w:val="00E479CC"/>
    <w:pPr>
      <w:numPr>
        <w:numId w:val="6"/>
      </w:numPr>
    </w:pPr>
  </w:style>
  <w:style w:type="paragraph" w:styleId="ListNumber5">
    <w:name w:val="List Number 5"/>
    <w:basedOn w:val="List5"/>
    <w:rsid w:val="00E479CC"/>
    <w:pPr>
      <w:numPr>
        <w:numId w:val="7"/>
      </w:numPr>
    </w:pPr>
  </w:style>
  <w:style w:type="paragraph" w:styleId="BlockText">
    <w:name w:val="Block Text"/>
    <w:basedOn w:val="Normal"/>
    <w:rsid w:val="00E479CC"/>
    <w:pPr>
      <w:spacing w:after="120"/>
      <w:ind w:left="1440" w:right="1440"/>
    </w:pPr>
  </w:style>
  <w:style w:type="character" w:customStyle="1" w:styleId="Subscript">
    <w:name w:val="Subscript"/>
    <w:basedOn w:val="DefaultParagraphFont"/>
    <w:rsid w:val="00E479CC"/>
    <w:rPr>
      <w:sz w:val="16"/>
      <w:vertAlign w:val="subscript"/>
    </w:rPr>
  </w:style>
  <w:style w:type="character" w:customStyle="1" w:styleId="Superscript">
    <w:name w:val="Superscript"/>
    <w:basedOn w:val="DefaultParagraphFont"/>
    <w:rsid w:val="00E479CC"/>
    <w:rPr>
      <w:sz w:val="16"/>
      <w:vertAlign w:val="superscript"/>
    </w:rPr>
  </w:style>
  <w:style w:type="character" w:customStyle="1" w:styleId="Symbols">
    <w:name w:val="Symbols"/>
    <w:basedOn w:val="DefaultParagraphFont"/>
    <w:rsid w:val="00E479CC"/>
    <w:rPr>
      <w:rFonts w:ascii="Symbol" w:hAnsi="Symbol"/>
    </w:rPr>
  </w:style>
  <w:style w:type="character" w:customStyle="1" w:styleId="MenuOptions">
    <w:name w:val="Menu Options"/>
    <w:basedOn w:val="DefaultParagraphFont"/>
    <w:rsid w:val="00E479CC"/>
    <w:rPr>
      <w:rFonts w:ascii="Arial Narrow" w:hAnsi="Arial Narrow"/>
      <w:smallCaps/>
    </w:rPr>
  </w:style>
  <w:style w:type="character" w:customStyle="1" w:styleId="Buttons">
    <w:name w:val="Buttons"/>
    <w:basedOn w:val="DefaultParagraphFont"/>
    <w:rsid w:val="00E479CC"/>
    <w:rPr>
      <w:b/>
    </w:rPr>
  </w:style>
  <w:style w:type="character" w:customStyle="1" w:styleId="Underlined">
    <w:name w:val="Underlined"/>
    <w:basedOn w:val="DefaultParagraphFont"/>
    <w:rsid w:val="00E479CC"/>
    <w:rPr>
      <w:u w:val="single"/>
    </w:rPr>
  </w:style>
  <w:style w:type="paragraph" w:customStyle="1" w:styleId="TableBodyTextRight">
    <w:name w:val="Table Body Text Right"/>
    <w:basedOn w:val="TableBodyText"/>
    <w:rsid w:val="00E479CC"/>
    <w:pPr>
      <w:widowControl w:val="0"/>
      <w:autoSpaceDE w:val="0"/>
      <w:autoSpaceDN w:val="0"/>
      <w:adjustRightInd w:val="0"/>
      <w:jc w:val="right"/>
    </w:pPr>
    <w:rPr>
      <w:rFonts w:cs="Arial"/>
      <w:szCs w:val="18"/>
    </w:rPr>
  </w:style>
  <w:style w:type="paragraph" w:customStyle="1" w:styleId="CopyrightText">
    <w:name w:val="Copyright Text"/>
    <w:basedOn w:val="BodyText"/>
    <w:rsid w:val="00E479CC"/>
    <w:rPr>
      <w:sz w:val="18"/>
    </w:rPr>
  </w:style>
  <w:style w:type="paragraph" w:customStyle="1" w:styleId="BodySmallRight">
    <w:name w:val="Body Small Right"/>
    <w:basedOn w:val="BodyTextRight"/>
    <w:rsid w:val="00E479CC"/>
    <w:rPr>
      <w:sz w:val="18"/>
      <w:szCs w:val="18"/>
    </w:rPr>
  </w:style>
  <w:style w:type="paragraph" w:customStyle="1" w:styleId="MarginEdition">
    <w:name w:val="Margin Edition"/>
    <w:basedOn w:val="MarginNote"/>
    <w:rsid w:val="00E479CC"/>
    <w:pPr>
      <w:spacing w:before="0" w:after="0"/>
    </w:pPr>
    <w:rPr>
      <w:rFonts w:ascii="Times New Roman" w:hAnsi="Times New Roman"/>
      <w:color w:val="999999"/>
    </w:rPr>
  </w:style>
  <w:style w:type="paragraph" w:customStyle="1" w:styleId="Spacer">
    <w:name w:val="Spacer"/>
    <w:basedOn w:val="Normal"/>
    <w:rsid w:val="00E479CC"/>
    <w:rPr>
      <w:sz w:val="2"/>
      <w:szCs w:val="2"/>
    </w:rPr>
  </w:style>
  <w:style w:type="character" w:customStyle="1" w:styleId="Small">
    <w:name w:val="Small"/>
    <w:basedOn w:val="DefaultParagraphFont"/>
    <w:rsid w:val="00E479CC"/>
    <w:rPr>
      <w:sz w:val="16"/>
    </w:rPr>
  </w:style>
  <w:style w:type="paragraph" w:customStyle="1" w:styleId="WideTable">
    <w:name w:val="Wide Table"/>
    <w:basedOn w:val="Normal"/>
    <w:rsid w:val="00E479CC"/>
    <w:pPr>
      <w:ind w:left="-1418"/>
    </w:pPr>
    <w:rPr>
      <w:sz w:val="2"/>
      <w:szCs w:val="2"/>
    </w:rPr>
  </w:style>
  <w:style w:type="character" w:styleId="PageNumber">
    <w:name w:val="page number"/>
    <w:basedOn w:val="DefaultParagraphFont"/>
    <w:rsid w:val="00E479CC"/>
  </w:style>
  <w:style w:type="paragraph" w:styleId="Quote">
    <w:name w:val="Quote"/>
    <w:basedOn w:val="Heading1"/>
    <w:link w:val="QuoteChar"/>
    <w:qFormat/>
    <w:rsid w:val="00E479CC"/>
    <w:rPr>
      <w:b w:val="0"/>
      <w:sz w:val="72"/>
      <w:szCs w:val="72"/>
      <w:lang w:val="en-NZ"/>
    </w:rPr>
  </w:style>
  <w:style w:type="character" w:customStyle="1" w:styleId="QuoteChar">
    <w:name w:val="Quote Char"/>
    <w:basedOn w:val="DefaultParagraphFont"/>
    <w:link w:val="Quote"/>
    <w:rsid w:val="00E479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79CC"/>
    <w:pPr>
      <w:pageBreakBefore/>
    </w:pPr>
  </w:style>
  <w:style w:type="paragraph" w:customStyle="1" w:styleId="Border">
    <w:name w:val="Border"/>
    <w:basedOn w:val="Normal"/>
    <w:qFormat/>
    <w:rsid w:val="00E479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79CC"/>
    <w:rPr>
      <w:b/>
      <w:bCs/>
      <w:i/>
      <w:iCs/>
      <w:color w:val="auto"/>
    </w:rPr>
  </w:style>
  <w:style w:type="paragraph" w:styleId="IntenseQuote">
    <w:name w:val="Intense Quote"/>
    <w:basedOn w:val="Normal"/>
    <w:next w:val="Normal"/>
    <w:link w:val="IntenseQuoteChar"/>
    <w:uiPriority w:val="30"/>
    <w:qFormat/>
    <w:rsid w:val="00E479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79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79CC"/>
    <w:rPr>
      <w:smallCaps/>
      <w:color w:val="auto"/>
      <w:u w:val="single"/>
    </w:rPr>
  </w:style>
  <w:style w:type="character" w:styleId="IntenseReference">
    <w:name w:val="Intense Reference"/>
    <w:basedOn w:val="DefaultParagraphFont"/>
    <w:uiPriority w:val="32"/>
    <w:qFormat/>
    <w:rsid w:val="00E479CC"/>
    <w:rPr>
      <w:b/>
      <w:bCs/>
      <w:smallCaps/>
      <w:color w:val="auto"/>
      <w:spacing w:val="5"/>
      <w:u w:val="single"/>
    </w:rPr>
  </w:style>
  <w:style w:type="paragraph" w:customStyle="1" w:styleId="2ColumnHeading">
    <w:name w:val="2Column Heading"/>
    <w:basedOn w:val="BodyText"/>
    <w:qFormat/>
    <w:rsid w:val="00E479CC"/>
    <w:pPr>
      <w:spacing w:after="60"/>
      <w:ind w:left="-2268"/>
    </w:pPr>
    <w:rPr>
      <w:b/>
    </w:rPr>
  </w:style>
  <w:style w:type="paragraph" w:customStyle="1" w:styleId="Heading1TOC">
    <w:name w:val="Heading1 TOC"/>
    <w:basedOn w:val="Normal"/>
    <w:qFormat/>
    <w:rsid w:val="00E479CC"/>
    <w:pPr>
      <w:spacing w:before="240" w:after="120"/>
    </w:pPr>
    <w:rPr>
      <w:rFonts w:ascii="Times New Roman" w:hAnsi="Times New Roman"/>
      <w:b/>
      <w:sz w:val="32"/>
    </w:rPr>
  </w:style>
  <w:style w:type="paragraph" w:customStyle="1" w:styleId="Heading2TOC">
    <w:name w:val="Heading2 TOC"/>
    <w:basedOn w:val="Normal"/>
    <w:qFormat/>
    <w:rsid w:val="00E479CC"/>
    <w:pPr>
      <w:spacing w:before="240" w:after="60"/>
    </w:pPr>
    <w:rPr>
      <w:rFonts w:ascii="Times New Roman" w:hAnsi="Times New Roman"/>
      <w:b/>
      <w:sz w:val="28"/>
    </w:rPr>
  </w:style>
  <w:style w:type="character" w:customStyle="1" w:styleId="Underline">
    <w:name w:val="Underline"/>
    <w:basedOn w:val="DefaultParagraphFont"/>
    <w:qFormat/>
    <w:rsid w:val="00E479CC"/>
    <w:rPr>
      <w:u w:val="single"/>
    </w:rPr>
  </w:style>
  <w:style w:type="character" w:customStyle="1" w:styleId="BoldandItalics">
    <w:name w:val="Bold and Italics"/>
    <w:qFormat/>
    <w:rsid w:val="00E479CC"/>
    <w:rPr>
      <w:b/>
      <w:i/>
      <w:u w:val="none"/>
    </w:rPr>
  </w:style>
  <w:style w:type="paragraph" w:styleId="BalloonText">
    <w:name w:val="Balloon Text"/>
    <w:basedOn w:val="Normal"/>
    <w:link w:val="BalloonTextChar"/>
    <w:rsid w:val="00E479CC"/>
    <w:rPr>
      <w:rFonts w:ascii="Tahoma" w:hAnsi="Tahoma" w:cs="Tahoma"/>
      <w:sz w:val="16"/>
      <w:szCs w:val="16"/>
    </w:rPr>
  </w:style>
  <w:style w:type="character" w:customStyle="1" w:styleId="BalloonTextChar">
    <w:name w:val="Balloon Text Char"/>
    <w:basedOn w:val="DefaultParagraphFont"/>
    <w:link w:val="BalloonText"/>
    <w:rsid w:val="00E479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79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79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79CC"/>
    <w:rPr>
      <w:b/>
      <w:color w:val="660033"/>
      <w:spacing w:val="0"/>
    </w:rPr>
  </w:style>
  <w:style w:type="paragraph" w:customStyle="1" w:styleId="Nameditemlist">
    <w:name w:val="Named item list"/>
    <w:basedOn w:val="BodyText"/>
    <w:qFormat/>
    <w:rsid w:val="00E479CC"/>
    <w:pPr>
      <w:tabs>
        <w:tab w:val="left" w:pos="2835"/>
      </w:tabs>
      <w:ind w:left="2835" w:hanging="2835"/>
    </w:pPr>
  </w:style>
  <w:style w:type="paragraph" w:customStyle="1" w:styleId="BodyTextnopadding">
    <w:name w:val="Body Text no padding"/>
    <w:basedOn w:val="BodyText"/>
    <w:qFormat/>
    <w:rsid w:val="00E479CC"/>
    <w:pPr>
      <w:spacing w:before="0" w:after="0"/>
    </w:pPr>
  </w:style>
  <w:style w:type="paragraph" w:customStyle="1" w:styleId="BodyTextBold">
    <w:name w:val="Body Text Bold"/>
    <w:basedOn w:val="BodyText"/>
    <w:qFormat/>
    <w:rsid w:val="00E479CC"/>
    <w:rPr>
      <w:b/>
    </w:rPr>
  </w:style>
  <w:style w:type="character" w:styleId="Hyperlink">
    <w:name w:val="Hyperlink"/>
    <w:basedOn w:val="DefaultParagraphFont"/>
    <w:uiPriority w:val="99"/>
    <w:unhideWhenUsed/>
    <w:rsid w:val="008302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5188</Characters>
  <Application>Microsoft Office Word</Application>
  <DocSecurity>0</DocSecurity>
  <Lines>133</Lines>
  <Paragraphs>99</Paragraphs>
  <ScaleCrop>false</ScaleCrop>
  <Company>Author-it Software Corporation Ltd.</Company>
  <LinksUpToDate>false</LinksUpToDate>
  <CharactersWithSpaces>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CHCCEL002 Establish client celebrancy needs</dc:title>
  <dc:subject>Approved</dc:subject>
  <dc:creator>SkillsIQ</dc:creator>
  <cp:keywords>Release: 1</cp:keywords>
  <dc:description>Review Date: 12 April 2008</dc:description>
  <cp:lastModifiedBy>HSD_TPCMSd.prod</cp:lastModifiedBy>
  <cp:revision>3</cp:revision>
  <dcterms:created xsi:type="dcterms:W3CDTF">2023-07-01T03:49:00Z</dcterms:created>
  <dcterms:modified xsi:type="dcterms:W3CDTF">2023-07-01T03:49:00Z</dcterms:modified>
</cp:coreProperties>
</file>