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8F7" w:rsidP="008C6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CHCCDE007 Develop and provide community projects</w:t>
      </w:r>
      <w:r>
        <w:fldChar w:fldCharType="end"/>
      </w:r>
    </w:p>
    <w:p w:rsidR="008C68F7" w:rsidP="008C68F7">
      <w:pPr>
        <w:pStyle w:val="Version"/>
        <w:sectPr w:rsidSect="004D1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CA9" w:rsidP="004D1CA9">
      <w:pPr>
        <w:pStyle w:val="SuperHeading"/>
      </w:pPr>
      <w:r w:rsidRPr="004D1CA9">
        <w:t>CHCCDE007 Develop and provide community projects</w:t>
      </w:r>
    </w:p>
    <w:p w:rsidR="00000000" w:rsidRPr="004D1CA9" w:rsidP="004D1CA9">
      <w:pPr>
        <w:pStyle w:val="Heading1"/>
      </w:pPr>
      <w:bookmarkStart w:id="1" w:name="O_652914"/>
      <w:bookmarkEnd w:id="1"/>
      <w:r w:rsidRPr="004D1C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8C6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 xml:space="preserve">Comments </w:t>
            </w:r>
          </w:p>
        </w:tc>
      </w:tr>
      <w:tr w:rsidTr="008C6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t xml:space="preserve">This version was released in </w:t>
            </w:r>
            <w:r w:rsidRPr="004D1CA9">
              <w:rPr>
                <w:rStyle w:val="Emphasis"/>
              </w:rPr>
              <w:t>CHC Community Services Training Package release 2.0</w:t>
            </w:r>
            <w:r w:rsidRPr="004D1CA9">
              <w:t xml:space="preserve"> and meets the requirements of the 2012 Standards for Training Packages.</w:t>
            </w:r>
          </w:p>
          <w:p w:rsidR="00000000" w:rsidRPr="004D1CA9" w:rsidP="004D1CA9">
            <w:pPr>
              <w:pStyle w:val="BodyText"/>
            </w:pPr>
            <w:r w:rsidRPr="004D1CA9">
              <w:t xml:space="preserve">Significant changes to performance criteria </w:t>
            </w:r>
          </w:p>
          <w:p w:rsidR="00000000" w:rsidRPr="004D1CA9" w:rsidP="004D1CA9">
            <w:pPr>
              <w:pStyle w:val="BodyText"/>
            </w:pPr>
            <w:r w:rsidRPr="004D1CA9">
              <w:t>New evidence requirements for assessment including volume and frequency requirements</w:t>
            </w:r>
          </w:p>
          <w:p w:rsidR="00000000" w:rsidRPr="004D1CA9" w:rsidP="004D1CA9">
            <w:pPr>
              <w:pStyle w:val="BodyText"/>
            </w:pPr>
            <w:r w:rsidRPr="004D1CA9">
              <w:t>Significant changes to knowledge evidence</w:t>
            </w:r>
          </w:p>
        </w:tc>
      </w:tr>
    </w:tbl>
    <w:p w:rsidR="00000000" w:rsidRPr="004D1CA9" w:rsidP="004D1CA9">
      <w:pPr>
        <w:pStyle w:val="BodyText"/>
      </w:pPr>
    </w:p>
    <w:p w:rsidR="00000000" w:rsidRPr="004D1CA9" w:rsidP="004D1CA9">
      <w:pPr>
        <w:pStyle w:val="AllowPageBreak"/>
      </w:pPr>
    </w:p>
    <w:p w:rsidR="00000000" w:rsidRPr="004D1CA9" w:rsidP="004D1CA9">
      <w:pPr>
        <w:pStyle w:val="Heading1"/>
      </w:pPr>
      <w:bookmarkStart w:id="2" w:name="O_652915"/>
      <w:bookmarkEnd w:id="2"/>
      <w:r w:rsidRPr="004D1CA9">
        <w:t>Application</w:t>
      </w:r>
    </w:p>
    <w:p w:rsidR="00000000" w:rsidRPr="004D1CA9" w:rsidP="008C68F7">
      <w:pPr>
        <w:pStyle w:val="BodyText"/>
      </w:pPr>
      <w:r w:rsidRPr="004D1CA9">
        <w:t>This unit describes the skills and knowledge required to work with the community to develop and p</w:t>
      </w:r>
      <w:r w:rsidRPr="004D1CA9">
        <w:t xml:space="preserve">rovide community projects on relevant issues. </w:t>
      </w:r>
    </w:p>
    <w:p w:rsidR="00000000" w:rsidRPr="004D1CA9" w:rsidP="008C68F7">
      <w:pPr>
        <w:pStyle w:val="BodyText"/>
      </w:pPr>
      <w:r w:rsidRPr="004D1CA9">
        <w:t>This unit applies to workers in both health and community sectors and/or a community development work context. Workers at this level will be part of a professional team and under the guidance of a supervisor.</w:t>
      </w:r>
    </w:p>
    <w:p w:rsidR="008C68F7" w:rsidRPr="008C68F7" w:rsidP="008C68F7">
      <w:pPr>
        <w:pStyle w:val="BodyText"/>
        <w:rPr>
          <w:i/>
        </w:rPr>
      </w:pPr>
      <w:r w:rsidRPr="008C68F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C68F7">
        <w:rPr>
          <w:i/>
        </w:rPr>
        <w:t>.</w:t>
      </w:r>
    </w:p>
    <w:p w:rsidR="00000000" w:rsidRPr="004D1CA9" w:rsidP="004D1CA9">
      <w:pPr>
        <w:pStyle w:val="Heading1"/>
      </w:pPr>
      <w:bookmarkStart w:id="3" w:name="O_652919"/>
      <w:bookmarkEnd w:id="3"/>
      <w:r w:rsidRPr="004D1C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3"/>
        <w:gridCol w:w="18"/>
        <w:gridCol w:w="5652"/>
        <w:gridCol w:w="50"/>
      </w:tblGrid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rPr>
                <w:rStyle w:val="SpecialBold"/>
              </w:rPr>
              <w:t>ELEMENT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rPr>
                <w:rStyle w:val="SpecialBold"/>
              </w:rPr>
              <w:t>PERFORMANCE CRITERIA</w:t>
            </w: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" w:type="dxa"/>
        </w:trPr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>1. Develop a community project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t>1.1 Develop project plan through participation of key people and organisations that identifies priorities and desired outcomes to address issues of concern of target groups</w:t>
            </w:r>
          </w:p>
          <w:p w:rsidR="00000000" w:rsidRPr="004D1CA9" w:rsidP="004D1CA9">
            <w:pPr>
              <w:pStyle w:val="BodyText"/>
            </w:pPr>
            <w:r w:rsidRPr="004D1CA9">
              <w:t>1.2 Identify and secure appropriate human, financial and physical resources</w:t>
            </w:r>
          </w:p>
          <w:p w:rsidR="00000000" w:rsidRPr="004D1CA9" w:rsidP="004D1CA9">
            <w:pPr>
              <w:pStyle w:val="BodyText"/>
            </w:pPr>
            <w:r w:rsidRPr="004D1CA9">
              <w:t>1.3 Dev</w:t>
            </w:r>
            <w:r w:rsidRPr="004D1CA9">
              <w:t>elop strategies and educational resources and materials appropriate to the context, issue and audience</w:t>
            </w:r>
          </w:p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>1.4 Prepare promotional materials in line with organisation policy and disseminate to target audience and others as appropriate</w:t>
            </w: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>2. Deliver the commun</w:t>
            </w:r>
            <w:r w:rsidRPr="004D1CA9">
              <w:t>ity project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t>2.1 Implement strategies and distribute educational resources and materials to ensure maximum effectiveness for delivery of the project</w:t>
            </w:r>
          </w:p>
          <w:p w:rsidR="00000000" w:rsidRPr="004D1CA9" w:rsidP="004D1CA9">
            <w:pPr>
              <w:pStyle w:val="BodyText"/>
            </w:pPr>
            <w:r w:rsidRPr="004D1CA9">
              <w:t>2.2 Implement strategies to encourage full participation in the project and the expression of views and feel</w:t>
            </w:r>
            <w:r w:rsidRPr="004D1CA9">
              <w:t>ings about its process or content</w:t>
            </w:r>
          </w:p>
          <w:p w:rsidR="00000000" w:rsidRPr="004D1CA9" w:rsidP="004D1CA9">
            <w:pPr>
              <w:pStyle w:val="BodyText"/>
            </w:pPr>
            <w:r w:rsidRPr="004D1CA9">
              <w:t xml:space="preserve">2.3 Make project adjustments as required to meet the needs of specific groups </w:t>
            </w:r>
          </w:p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>2.4 Seek feedback on the community project or activity from participants</w:t>
            </w: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>3. Review the community project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t>3.1 Assess the community project a</w:t>
            </w:r>
            <w:r w:rsidRPr="004D1CA9">
              <w:t>gainst the planned goals and objectives in accordance with organisation policies and procedures</w:t>
            </w:r>
          </w:p>
          <w:p w:rsidR="00000000" w:rsidRPr="004D1CA9" w:rsidP="004D1CA9">
            <w:pPr>
              <w:pStyle w:val="BodyText"/>
            </w:pPr>
            <w:r w:rsidRPr="004D1CA9">
              <w:t>3.2 Discuss outcomes of project evaluations with key people and organisations to determine future directions</w:t>
            </w:r>
          </w:p>
          <w:p w:rsidR="00000000" w:rsidRPr="004D1CA9" w:rsidP="004D1CA9">
            <w:pPr>
              <w:pStyle w:val="BodyText"/>
            </w:pPr>
            <w:r w:rsidRPr="004D1CA9">
              <w:t xml:space="preserve">3.3 Document community project outcomes, and where </w:t>
            </w:r>
            <w:r w:rsidRPr="004D1CA9">
              <w:t>necessary act on them in accordance with organisation procedures</w:t>
            </w:r>
          </w:p>
        </w:tc>
      </w:tr>
    </w:tbl>
    <w:p w:rsidR="008C68F7" w:rsidP="004D1CA9">
      <w:pPr>
        <w:pStyle w:val="BodyText"/>
      </w:pPr>
    </w:p>
    <w:p w:rsidR="008C68F7" w:rsidP="004D1CA9">
      <w:pPr>
        <w:pStyle w:val="BodyText"/>
      </w:pPr>
    </w:p>
    <w:p w:rsidR="00000000" w:rsidRPr="004D1CA9" w:rsidP="004D1CA9">
      <w:pPr>
        <w:pStyle w:val="Heading1"/>
      </w:pPr>
      <w:bookmarkStart w:id="4" w:name="O_652920"/>
      <w:bookmarkEnd w:id="4"/>
      <w:r w:rsidRPr="004D1C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 xml:space="preserve"> The Foundation Skills describe those required skills (language, literacy, numeracy and employment skills) that are essential to performance.</w:t>
            </w:r>
          </w:p>
        </w:tc>
      </w:tr>
      <w:tr w:rsidTr="004D1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rPr>
                <w:rStyle w:val="Emphasis"/>
              </w:rPr>
              <w:t xml:space="preserve">Foundation skills essential to performance are explicit in the performance criteria of this unit of competency. </w:t>
            </w:r>
          </w:p>
        </w:tc>
      </w:tr>
    </w:tbl>
    <w:p w:rsidR="008C68F7" w:rsidP="004D1CA9">
      <w:pPr>
        <w:pStyle w:val="BodyText"/>
      </w:pPr>
    </w:p>
    <w:p w:rsidR="008C68F7" w:rsidP="004D1CA9">
      <w:pPr>
        <w:pStyle w:val="BodyText"/>
      </w:pPr>
    </w:p>
    <w:p w:rsidR="00000000" w:rsidRPr="004D1CA9" w:rsidP="004D1CA9">
      <w:pPr>
        <w:pStyle w:val="Heading1"/>
      </w:pPr>
      <w:bookmarkStart w:id="5" w:name="O_652922"/>
      <w:bookmarkEnd w:id="5"/>
      <w:r w:rsidRPr="004D1CA9">
        <w:t>Unit Mapping Information</w:t>
      </w:r>
    </w:p>
    <w:p w:rsidR="008C68F7" w:rsidP="008C68F7">
      <w:pPr>
        <w:pStyle w:val="BodyText"/>
      </w:pPr>
      <w:r w:rsidRPr="004D1CA9">
        <w:t>No equivalent unit</w:t>
      </w:r>
    </w:p>
    <w:p w:rsidR="00000000" w:rsidRPr="004D1CA9" w:rsidP="004D1CA9">
      <w:pPr>
        <w:pStyle w:val="Heading1"/>
      </w:pPr>
      <w:bookmarkStart w:id="6" w:name="O_652929"/>
      <w:bookmarkEnd w:id="6"/>
      <w:r w:rsidRPr="004D1CA9">
        <w:t>Links</w:t>
      </w:r>
    </w:p>
    <w:p w:rsidR="00000000" w:rsidRPr="004D1CA9" w:rsidP="008C68F7">
      <w:pPr>
        <w:pStyle w:val="BodyText"/>
      </w:pPr>
      <w:r w:rsidRPr="004D1CA9">
        <w:t>Companion Volume implementation guides are found in VET</w:t>
      </w:r>
      <w:r w:rsidRPr="004D1CA9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343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D1CA9" w:rsidP="008C68F7">
      <w:pPr>
        <w:pStyle w:val="BodyText"/>
        <w:sectPr w:rsidSect="004D1C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1CA9" w:rsidP="004D1CA9">
      <w:pPr>
        <w:pStyle w:val="SuperHeading"/>
      </w:pPr>
      <w:r w:rsidRPr="004D1CA9">
        <w:t>Assessment Requirements for CHCCDE007 Develop and provide community projects</w:t>
      </w:r>
    </w:p>
    <w:p w:rsidR="00000000" w:rsidRPr="004D1CA9" w:rsidP="004D1CA9">
      <w:pPr>
        <w:pStyle w:val="Heading1"/>
      </w:pPr>
      <w:bookmarkStart w:id="7" w:name="O_652924"/>
      <w:bookmarkEnd w:id="7"/>
      <w:r w:rsidRPr="004D1C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8C6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 xml:space="preserve">Comments </w:t>
            </w:r>
          </w:p>
        </w:tc>
      </w:tr>
      <w:tr w:rsidTr="008C68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A9">
            <w:pPr>
              <w:pStyle w:val="BodyText"/>
              <w:rPr>
                <w:lang w:val="en-NZ"/>
              </w:rPr>
            </w:pPr>
            <w:r w:rsidRPr="004D1CA9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A9" w:rsidP="004D1CA9">
            <w:pPr>
              <w:pStyle w:val="BodyText"/>
            </w:pPr>
            <w:r w:rsidRPr="004D1CA9">
              <w:t xml:space="preserve">This version was released in </w:t>
            </w:r>
            <w:r w:rsidRPr="004D1CA9">
              <w:rPr>
                <w:rStyle w:val="Emphasis"/>
              </w:rPr>
              <w:t>CHC Community Services Training Package release 2.0</w:t>
            </w:r>
            <w:r w:rsidRPr="004D1CA9">
              <w:t xml:space="preserve"> and meets the requirements of the 2012 Standards for Training Packages.</w:t>
            </w:r>
          </w:p>
          <w:p w:rsidR="00000000" w:rsidRPr="004D1CA9" w:rsidP="004D1CA9">
            <w:pPr>
              <w:pStyle w:val="BodyText"/>
            </w:pPr>
            <w:r w:rsidRPr="004D1CA9">
              <w:t xml:space="preserve">Significant changes to performance criteria </w:t>
            </w:r>
          </w:p>
          <w:p w:rsidR="00000000" w:rsidRPr="004D1CA9" w:rsidP="004D1CA9">
            <w:pPr>
              <w:pStyle w:val="BodyText"/>
            </w:pPr>
            <w:r w:rsidRPr="004D1CA9">
              <w:t>New evidence requirements fo</w:t>
            </w:r>
            <w:r w:rsidRPr="004D1CA9">
              <w:t>r assessment including volume and frequency requirements</w:t>
            </w:r>
          </w:p>
          <w:p w:rsidR="00000000" w:rsidRPr="004D1CA9" w:rsidP="004D1CA9">
            <w:pPr>
              <w:pStyle w:val="BodyText"/>
            </w:pPr>
            <w:r w:rsidRPr="004D1CA9">
              <w:t>Significant changes to knowledge evidence</w:t>
            </w:r>
          </w:p>
        </w:tc>
      </w:tr>
    </w:tbl>
    <w:p w:rsidR="00000000" w:rsidRPr="004D1CA9" w:rsidP="004D1CA9">
      <w:pPr>
        <w:pStyle w:val="BodyText"/>
      </w:pPr>
    </w:p>
    <w:p w:rsidR="00000000" w:rsidRPr="004D1CA9" w:rsidP="004D1CA9">
      <w:pPr>
        <w:pStyle w:val="AllowPageBreak"/>
      </w:pPr>
    </w:p>
    <w:p w:rsidR="00000000" w:rsidRPr="004D1CA9" w:rsidP="004D1CA9">
      <w:pPr>
        <w:pStyle w:val="Heading1"/>
      </w:pPr>
      <w:bookmarkStart w:id="8" w:name="O_652925"/>
      <w:bookmarkEnd w:id="8"/>
      <w:r w:rsidRPr="004D1CA9">
        <w:t>Performance Evidence</w:t>
      </w:r>
    </w:p>
    <w:p w:rsidR="00000000" w:rsidRPr="004D1CA9" w:rsidP="008C68F7">
      <w:pPr>
        <w:pStyle w:val="BodyText"/>
      </w:pPr>
      <w:r w:rsidRPr="004D1CA9">
        <w:t>The candidate must show evidence of the ability to complete tasks outlined in elements and performance criteria of th</w:t>
      </w:r>
      <w:r w:rsidRPr="004D1CA9">
        <w:t xml:space="preserve">is unit, manage tasks and manage contingencies in the context of the job role. There must be demonstrated evidence that the candidate has: </w:t>
      </w:r>
    </w:p>
    <w:p w:rsidR="00000000" w:rsidRPr="004D1CA9" w:rsidP="004D1CA9">
      <w:pPr>
        <w:pStyle w:val="ListBullet"/>
      </w:pPr>
      <w:r w:rsidRPr="004D1CA9">
        <w:t>developed, delivered and evaluated at least 1 project plan, including identifying and matching resources with activ</w:t>
      </w:r>
      <w:r w:rsidRPr="004D1CA9">
        <w:t xml:space="preserve">ities to address community needs and priorities </w:t>
      </w:r>
    </w:p>
    <w:p w:rsidR="00000000" w:rsidRPr="004D1CA9" w:rsidP="004D1CA9">
      <w:pPr>
        <w:pStyle w:val="AllowPageBreak"/>
      </w:pPr>
    </w:p>
    <w:p w:rsidR="00000000" w:rsidRPr="004D1CA9" w:rsidP="004D1CA9">
      <w:pPr>
        <w:pStyle w:val="Heading1"/>
      </w:pPr>
      <w:bookmarkStart w:id="9" w:name="O_652926"/>
      <w:bookmarkEnd w:id="9"/>
      <w:r w:rsidRPr="004D1CA9">
        <w:t>Knowledge Evidence</w:t>
      </w:r>
    </w:p>
    <w:p w:rsidR="00000000" w:rsidRPr="004D1CA9" w:rsidP="008C68F7">
      <w:pPr>
        <w:pStyle w:val="BodyText"/>
      </w:pPr>
      <w:r w:rsidRPr="004D1CA9">
        <w:t xml:space="preserve">The candidate must be able to demonstrate essential knowledge required to effectively complete tasks outlined in elements and performance criteria of this unit, </w:t>
      </w:r>
      <w:r w:rsidRPr="004D1CA9">
        <w:t>manage the task and manage contingencies in the context of the work role. This includes knowledge of:</w:t>
      </w:r>
    </w:p>
    <w:p w:rsidR="00000000" w:rsidRPr="004D1CA9" w:rsidP="004D1CA9">
      <w:pPr>
        <w:pStyle w:val="ListBullet"/>
      </w:pPr>
      <w:r w:rsidRPr="004D1CA9">
        <w:t>relevant legislation and public policies</w:t>
      </w:r>
    </w:p>
    <w:p w:rsidR="00000000" w:rsidRPr="004D1CA9" w:rsidP="004D1CA9">
      <w:pPr>
        <w:pStyle w:val="ListBullet"/>
      </w:pPr>
      <w:r w:rsidRPr="004D1CA9">
        <w:t>social, community and youth issues</w:t>
      </w:r>
    </w:p>
    <w:p w:rsidR="00000000" w:rsidRPr="004D1CA9" w:rsidP="004D1CA9">
      <w:pPr>
        <w:pStyle w:val="ListBullet"/>
      </w:pPr>
      <w:r w:rsidRPr="004D1CA9">
        <w:t>principles of designing and developing a community program, including:</w:t>
      </w:r>
    </w:p>
    <w:p w:rsidR="00000000" w:rsidRPr="004D1CA9" w:rsidP="004D1CA9">
      <w:pPr>
        <w:pStyle w:val="ListBullet2"/>
      </w:pPr>
      <w:r w:rsidRPr="004D1CA9">
        <w:t>commu</w:t>
      </w:r>
      <w:r w:rsidRPr="004D1CA9">
        <w:t xml:space="preserve">nity priorities assessment and analysis </w:t>
      </w:r>
    </w:p>
    <w:p w:rsidR="00000000" w:rsidRPr="004D1CA9" w:rsidP="004D1CA9">
      <w:pPr>
        <w:pStyle w:val="ListBullet2"/>
      </w:pPr>
      <w:r w:rsidRPr="004D1CA9">
        <w:t>asset mapping</w:t>
      </w:r>
    </w:p>
    <w:p w:rsidR="00000000" w:rsidRPr="004D1CA9" w:rsidP="004D1CA9">
      <w:pPr>
        <w:pStyle w:val="ListBullet2"/>
      </w:pPr>
      <w:r w:rsidRPr="004D1CA9">
        <w:t>goals and objectives for project</w:t>
      </w:r>
    </w:p>
    <w:p w:rsidR="00000000" w:rsidRPr="004D1CA9" w:rsidP="004D1CA9">
      <w:pPr>
        <w:pStyle w:val="ListBullet2"/>
      </w:pPr>
      <w:r w:rsidRPr="004D1CA9">
        <w:t>resource availability</w:t>
      </w:r>
    </w:p>
    <w:p w:rsidR="00000000" w:rsidRPr="004D1CA9" w:rsidP="004D1CA9">
      <w:pPr>
        <w:pStyle w:val="ListBullet2"/>
      </w:pPr>
      <w:r w:rsidRPr="004D1CA9">
        <w:t>strategies and actions needed to achieve goals</w:t>
      </w:r>
    </w:p>
    <w:p w:rsidR="00000000" w:rsidRPr="004D1CA9" w:rsidP="004D1CA9">
      <w:pPr>
        <w:pStyle w:val="ListBullet2"/>
      </w:pPr>
      <w:r w:rsidRPr="004D1CA9">
        <w:t>accountability requirements</w:t>
      </w:r>
    </w:p>
    <w:p w:rsidR="00000000" w:rsidRPr="004D1CA9" w:rsidP="004D1CA9">
      <w:pPr>
        <w:pStyle w:val="ListBullet2"/>
      </w:pPr>
      <w:r w:rsidRPr="004D1CA9">
        <w:t>resources and support within the community</w:t>
      </w:r>
    </w:p>
    <w:p w:rsidR="00000000" w:rsidRPr="004D1CA9" w:rsidP="004D1CA9">
      <w:pPr>
        <w:pStyle w:val="ListBullet"/>
      </w:pPr>
      <w:r w:rsidRPr="004D1CA9">
        <w:t>decision-making structures and processes at organisation, community, regional and system level</w:t>
      </w:r>
    </w:p>
    <w:p w:rsidR="00000000" w:rsidRPr="004D1CA9" w:rsidP="004D1CA9">
      <w:pPr>
        <w:pStyle w:val="ListBullet"/>
      </w:pPr>
      <w:r w:rsidRPr="004D1CA9">
        <w:t>organisation policies and procedures for dealing with the media</w:t>
      </w:r>
    </w:p>
    <w:p w:rsidR="00000000" w:rsidRPr="004D1CA9" w:rsidP="004D1CA9">
      <w:pPr>
        <w:pStyle w:val="AllowPageBreak"/>
      </w:pPr>
    </w:p>
    <w:p w:rsidR="00000000" w:rsidRPr="004D1CA9" w:rsidP="004D1CA9">
      <w:pPr>
        <w:pStyle w:val="Heading1"/>
      </w:pPr>
      <w:bookmarkStart w:id="10" w:name="O_652927"/>
      <w:bookmarkEnd w:id="10"/>
      <w:r w:rsidRPr="004D1CA9">
        <w:t>Assessment Conditions</w:t>
      </w:r>
    </w:p>
    <w:p w:rsidR="00000000" w:rsidRPr="004D1CA9" w:rsidP="008C68F7">
      <w:pPr>
        <w:pStyle w:val="BodyText"/>
      </w:pPr>
      <w:r w:rsidRPr="004D1CA9">
        <w:t>Skills must have been demonstrated in the workplace or in a simulated environment that reflects workplace conditions. Where simulation is used, it must reflect real working conditions by modelling industry operating conditions and contingencies, as well as</w:t>
      </w:r>
      <w:r w:rsidRPr="004D1CA9">
        <w:t xml:space="preserve">, using suitable facilities, equipment and resources. </w:t>
      </w:r>
    </w:p>
    <w:p w:rsidR="00000000" w:rsidRPr="004D1CA9" w:rsidP="008C68F7">
      <w:pPr>
        <w:pStyle w:val="BodyText"/>
      </w:pPr>
      <w:r w:rsidRPr="004D1CA9">
        <w:t>Assessors must satisfy the Standards for Registered Training Organisations (RTOs) 2015/AQTF mandatory competency requirements for assessors.</w:t>
      </w:r>
    </w:p>
    <w:p w:rsidR="00000000" w:rsidRPr="004D1CA9" w:rsidP="004D1CA9">
      <w:pPr>
        <w:pStyle w:val="Heading1"/>
      </w:pPr>
      <w:bookmarkStart w:id="11" w:name="O_652930"/>
      <w:bookmarkEnd w:id="11"/>
      <w:r w:rsidRPr="004D1CA9">
        <w:t>Links</w:t>
      </w:r>
    </w:p>
    <w:p w:rsidR="00000000" w:rsidRPr="004D1CA9" w:rsidP="008C68F7">
      <w:pPr>
        <w:pStyle w:val="BodyText"/>
      </w:pPr>
      <w:r w:rsidRPr="004D1CA9">
        <w:t>Companion Volume implementation guid</w:t>
      </w:r>
      <w:r w:rsidRPr="004D1CA9">
        <w:t xml:space="preserve">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343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D1CA9" w:rsidP="004D1CA9"/>
    <w:sectPr w:rsidSect="004D1C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A9" w:rsidRPr="008C68F7" w:rsidP="008C6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F7" w:rsidP="004D1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68F7" w:rsidP="004D1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C68F7" w:rsidP="004D1C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A9" w:rsidP="004D1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8F7">
      <w:t>Approved</w:t>
    </w:r>
    <w:r w:rsidR="008C68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8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8F7">
      <w:rPr>
        <w:noProof/>
      </w:rPr>
      <w:t>5</w:t>
    </w:r>
    <w:r>
      <w:rPr>
        <w:noProof/>
      </w:rPr>
      <w:fldChar w:fldCharType="end"/>
    </w:r>
  </w:p>
  <w:p w:rsidR="004D1CA9" w:rsidP="004D1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8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8F7">
      <w:t>HumanAbility</w:t>
    </w:r>
    <w:r w:rsidR="008C68F7">
      <w:fldChar w:fldCharType="end"/>
    </w:r>
  </w:p>
  <w:p w:rsidR="004D1CA9" w:rsidP="004D1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CA9" w:rsidRPr="008C68F7" w:rsidP="008C6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F7" w:rsidRPr="002D2AF8" w:rsidP="004D1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CHCCDE007 Develop and provide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68F7" w:rsidP="004D1C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A9" w:rsidRPr="002D2AF8" w:rsidP="004D1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8F7">
      <w:t>CHCCDE007 Develop and provide community projects</w:t>
    </w:r>
    <w:r w:rsidR="008C68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8F7">
      <w:rPr>
        <w:noProof/>
      </w:rPr>
      <w:t>1 March 2025</w:t>
    </w:r>
    <w:r>
      <w:fldChar w:fldCharType="end"/>
    </w:r>
  </w:p>
  <w:p w:rsidR="004D1CA9" w:rsidP="004D1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6E2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8C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4B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CA9"/>
  </w:style>
  <w:style w:type="character" w:customStyle="1" w:styleId="Heading1Char">
    <w:name w:val="Heading 1 Char"/>
    <w:basedOn w:val="DefaultParagraphFont"/>
    <w:link w:val="Heading1"/>
    <w:rsid w:val="004D1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C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C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1CA9"/>
    <w:rPr>
      <w:b/>
      <w:spacing w:val="0"/>
    </w:rPr>
  </w:style>
  <w:style w:type="paragraph" w:styleId="ListBullet2">
    <w:name w:val="List Bullet 2"/>
    <w:basedOn w:val="List2"/>
    <w:rsid w:val="004D1C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1CA9"/>
    <w:rPr>
      <w:i/>
    </w:rPr>
  </w:style>
  <w:style w:type="paragraph" w:customStyle="1" w:styleId="SuperHeading">
    <w:name w:val="SuperHeading"/>
    <w:basedOn w:val="Normal"/>
    <w:rsid w:val="004D1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C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1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C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1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CA9"/>
  </w:style>
  <w:style w:type="paragraph" w:styleId="TableofFigures">
    <w:name w:val="table of figures"/>
    <w:basedOn w:val="Normal"/>
    <w:next w:val="Normal"/>
    <w:semiHidden/>
    <w:rsid w:val="004D1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C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1CA9"/>
    <w:rPr>
      <w:rFonts w:ascii="Wingdings" w:hAnsi="Wingdings"/>
    </w:rPr>
  </w:style>
  <w:style w:type="paragraph" w:customStyle="1" w:styleId="TableHeading">
    <w:name w:val="Table Heading"/>
    <w:basedOn w:val="HeadingBase"/>
    <w:rsid w:val="004D1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CA9"/>
    <w:rPr>
      <w:color w:val="0033CC"/>
      <w:u w:val="none"/>
    </w:rPr>
  </w:style>
  <w:style w:type="paragraph" w:customStyle="1" w:styleId="BodyTextRight">
    <w:name w:val="Body Text Right"/>
    <w:basedOn w:val="BodyText"/>
    <w:rsid w:val="004D1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C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CA9"/>
    <w:rPr>
      <w:sz w:val="32"/>
    </w:rPr>
  </w:style>
  <w:style w:type="paragraph" w:customStyle="1" w:styleId="HeadingProcedure">
    <w:name w:val="Heading Procedure"/>
    <w:basedOn w:val="HeadingBase"/>
    <w:next w:val="Normal"/>
    <w:rsid w:val="004D1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CA9"/>
    <w:pPr>
      <w:spacing w:before="60" w:after="60"/>
    </w:pPr>
  </w:style>
  <w:style w:type="paragraph" w:styleId="ListContinue">
    <w:name w:val="List Continue"/>
    <w:basedOn w:val="List"/>
    <w:rsid w:val="004D1CA9"/>
    <w:pPr>
      <w:ind w:firstLine="0"/>
    </w:pPr>
  </w:style>
  <w:style w:type="paragraph" w:customStyle="1" w:styleId="ListNote">
    <w:name w:val="List Note"/>
    <w:basedOn w:val="List"/>
    <w:rsid w:val="004D1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CA9"/>
    <w:rPr>
      <w:rFonts w:ascii="Courier New" w:hAnsi="Courier New"/>
    </w:rPr>
  </w:style>
  <w:style w:type="paragraph" w:customStyle="1" w:styleId="NoteBullet">
    <w:name w:val="Note Bullet"/>
    <w:basedOn w:val="Note"/>
    <w:rsid w:val="004D1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C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1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CA9"/>
    <w:rPr>
      <w:b/>
      <w:smallCaps/>
    </w:rPr>
  </w:style>
  <w:style w:type="paragraph" w:customStyle="1" w:styleId="TableListNumber">
    <w:name w:val="Table List Number"/>
    <w:basedOn w:val="ListNumber"/>
    <w:rsid w:val="004D1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CA9"/>
    <w:pPr>
      <w:numPr>
        <w:numId w:val="9"/>
      </w:numPr>
    </w:pPr>
  </w:style>
  <w:style w:type="paragraph" w:customStyle="1" w:styleId="ListAlpha2">
    <w:name w:val="List Alpha 2"/>
    <w:basedOn w:val="List2"/>
    <w:rsid w:val="004D1CA9"/>
    <w:pPr>
      <w:numPr>
        <w:numId w:val="8"/>
      </w:numPr>
    </w:pPr>
  </w:style>
  <w:style w:type="paragraph" w:styleId="List2">
    <w:name w:val="List 2"/>
    <w:basedOn w:val="BodyText"/>
    <w:rsid w:val="004D1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C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C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1CA9"/>
    <w:pPr>
      <w:numPr>
        <w:numId w:val="4"/>
      </w:numPr>
    </w:pPr>
  </w:style>
  <w:style w:type="paragraph" w:styleId="ListContinue2">
    <w:name w:val="List Continue 2"/>
    <w:basedOn w:val="List2"/>
    <w:rsid w:val="004D1CA9"/>
    <w:pPr>
      <w:ind w:firstLine="0"/>
    </w:pPr>
  </w:style>
  <w:style w:type="paragraph" w:styleId="ListContinue3">
    <w:name w:val="List Continue 3"/>
    <w:basedOn w:val="List3"/>
    <w:rsid w:val="004D1CA9"/>
    <w:pPr>
      <w:ind w:left="1021" w:firstLine="0"/>
    </w:pPr>
  </w:style>
  <w:style w:type="paragraph" w:styleId="ListContinue4">
    <w:name w:val="List Continue 4"/>
    <w:basedOn w:val="List4"/>
    <w:rsid w:val="004D1CA9"/>
    <w:pPr>
      <w:ind w:firstLine="0"/>
    </w:pPr>
  </w:style>
  <w:style w:type="paragraph" w:styleId="ListContinue5">
    <w:name w:val="List Continue 5"/>
    <w:basedOn w:val="List5"/>
    <w:rsid w:val="004D1CA9"/>
    <w:pPr>
      <w:ind w:firstLine="0"/>
    </w:pPr>
  </w:style>
  <w:style w:type="paragraph" w:styleId="ListNumber3">
    <w:name w:val="List Number 3"/>
    <w:basedOn w:val="List3"/>
    <w:rsid w:val="004D1CA9"/>
    <w:pPr>
      <w:numPr>
        <w:numId w:val="5"/>
      </w:numPr>
    </w:pPr>
  </w:style>
  <w:style w:type="paragraph" w:styleId="ListNumber4">
    <w:name w:val="List Number 4"/>
    <w:basedOn w:val="List4"/>
    <w:rsid w:val="004D1CA9"/>
    <w:pPr>
      <w:numPr>
        <w:numId w:val="6"/>
      </w:numPr>
    </w:pPr>
  </w:style>
  <w:style w:type="paragraph" w:styleId="ListNumber5">
    <w:name w:val="List Number 5"/>
    <w:basedOn w:val="List5"/>
    <w:rsid w:val="004D1CA9"/>
    <w:pPr>
      <w:numPr>
        <w:numId w:val="7"/>
      </w:numPr>
    </w:pPr>
  </w:style>
  <w:style w:type="paragraph" w:styleId="BlockText">
    <w:name w:val="Block Text"/>
    <w:basedOn w:val="Normal"/>
    <w:rsid w:val="004D1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CA9"/>
    <w:rPr>
      <w:sz w:val="16"/>
      <w:vertAlign w:val="superscript"/>
    </w:rPr>
  </w:style>
  <w:style w:type="character" w:customStyle="1" w:styleId="Symbols">
    <w:name w:val="Symbols"/>
    <w:basedOn w:val="DefaultParagraphFont"/>
    <w:rsid w:val="004D1CA9"/>
    <w:rPr>
      <w:rFonts w:ascii="Symbol" w:hAnsi="Symbol"/>
    </w:rPr>
  </w:style>
  <w:style w:type="character" w:customStyle="1" w:styleId="MenuOptions">
    <w:name w:val="Menu Options"/>
    <w:basedOn w:val="DefaultParagraphFont"/>
    <w:rsid w:val="004D1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CA9"/>
    <w:rPr>
      <w:b/>
    </w:rPr>
  </w:style>
  <w:style w:type="character" w:customStyle="1" w:styleId="Underlined">
    <w:name w:val="Underlined"/>
    <w:basedOn w:val="DefaultParagraphFont"/>
    <w:rsid w:val="004D1CA9"/>
    <w:rPr>
      <w:u w:val="single"/>
    </w:rPr>
  </w:style>
  <w:style w:type="paragraph" w:customStyle="1" w:styleId="TableBodyTextRight">
    <w:name w:val="Table Body Text Right"/>
    <w:basedOn w:val="TableBodyText"/>
    <w:rsid w:val="004D1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CA9"/>
    <w:rPr>
      <w:sz w:val="18"/>
    </w:rPr>
  </w:style>
  <w:style w:type="paragraph" w:customStyle="1" w:styleId="BodySmallRight">
    <w:name w:val="Body Small Right"/>
    <w:basedOn w:val="BodyTextRight"/>
    <w:rsid w:val="004D1CA9"/>
    <w:rPr>
      <w:sz w:val="18"/>
      <w:szCs w:val="18"/>
    </w:rPr>
  </w:style>
  <w:style w:type="paragraph" w:customStyle="1" w:styleId="MarginEdition">
    <w:name w:val="Margin Edition"/>
    <w:basedOn w:val="MarginNote"/>
    <w:rsid w:val="004D1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CA9"/>
    <w:rPr>
      <w:sz w:val="2"/>
      <w:szCs w:val="2"/>
    </w:rPr>
  </w:style>
  <w:style w:type="character" w:customStyle="1" w:styleId="Small">
    <w:name w:val="Small"/>
    <w:basedOn w:val="DefaultParagraphFont"/>
    <w:rsid w:val="004D1CA9"/>
    <w:rPr>
      <w:sz w:val="16"/>
    </w:rPr>
  </w:style>
  <w:style w:type="paragraph" w:customStyle="1" w:styleId="WideTable">
    <w:name w:val="Wide Table"/>
    <w:basedOn w:val="Normal"/>
    <w:rsid w:val="004D1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CA9"/>
  </w:style>
  <w:style w:type="paragraph" w:styleId="Quote">
    <w:name w:val="Quote"/>
    <w:basedOn w:val="Heading1"/>
    <w:link w:val="QuoteChar"/>
    <w:qFormat/>
    <w:rsid w:val="004D1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CA9"/>
    <w:pPr>
      <w:pageBreakBefore/>
    </w:pPr>
  </w:style>
  <w:style w:type="paragraph" w:customStyle="1" w:styleId="Border">
    <w:name w:val="Border"/>
    <w:basedOn w:val="Normal"/>
    <w:qFormat/>
    <w:rsid w:val="004D1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CA9"/>
    <w:rPr>
      <w:u w:val="single"/>
    </w:rPr>
  </w:style>
  <w:style w:type="character" w:customStyle="1" w:styleId="BoldandItalics">
    <w:name w:val="Bold and Italics"/>
    <w:qFormat/>
    <w:rsid w:val="004D1CA9"/>
    <w:rPr>
      <w:b/>
      <w:i/>
      <w:u w:val="none"/>
    </w:rPr>
  </w:style>
  <w:style w:type="paragraph" w:styleId="BalloonText">
    <w:name w:val="Balloon Text"/>
    <w:basedOn w:val="Normal"/>
    <w:link w:val="BalloonTextChar"/>
    <w:rsid w:val="004D1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CA9"/>
    <w:pPr>
      <w:spacing w:before="0" w:after="0"/>
    </w:pPr>
  </w:style>
  <w:style w:type="paragraph" w:customStyle="1" w:styleId="BodyTextBold">
    <w:name w:val="Body Text Bold"/>
    <w:basedOn w:val="BodyText"/>
    <w:qFormat/>
    <w:rsid w:val="004D1CA9"/>
    <w:rPr>
      <w:b/>
    </w:rPr>
  </w:style>
  <w:style w:type="character" w:styleId="Hyperlink">
    <w:name w:val="Hyperlink"/>
    <w:basedOn w:val="DefaultParagraphFont"/>
    <w:uiPriority w:val="99"/>
    <w:unhideWhenUsed/>
    <w:rsid w:val="008C6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762</Words>
  <Characters>4936</Characters>
  <Application>Microsoft Office Word</Application>
  <DocSecurity>0</DocSecurity>
  <Lines>154</Lines>
  <Paragraphs>87</Paragraphs>
  <ScaleCrop>false</ScaleCrop>
  <Company>Author-it Software Corporation Ltd.</Company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CHCCDE007 Develop and provide community projects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