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97A" w:rsidP="000B597A">
      <w:pPr>
        <w:pStyle w:val="Title"/>
      </w:pPr>
      <w:r>
        <w:fldChar w:fldCharType="begin"/>
      </w:r>
      <w:r>
        <w:instrText xml:space="preserve"> TITLE   \* MERGEFORMAT </w:instrText>
      </w:r>
      <w:r>
        <w:fldChar w:fldCharType="separate"/>
      </w:r>
      <w:r>
        <w:t>CHCCDE006 Work to empower Aboriginal and/or Torres Strait Islander communities</w:t>
      </w:r>
      <w:r>
        <w:fldChar w:fldCharType="end"/>
      </w:r>
    </w:p>
    <w:p w:rsidR="000B597A" w:rsidP="000B597A">
      <w:pPr>
        <w:pStyle w:val="Version"/>
        <w:sectPr w:rsidSect="002C2F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FA9" w:rsidP="002C2FA9">
      <w:pPr>
        <w:pStyle w:val="SuperHeading"/>
      </w:pPr>
      <w:r w:rsidRPr="002C2FA9">
        <w:t>CHCCDE006 Work to empower Aboriginal and/or Torres Strait Islander communities</w:t>
      </w:r>
    </w:p>
    <w:p w:rsidR="00000000" w:rsidRPr="002C2FA9" w:rsidP="002C2FA9">
      <w:pPr>
        <w:pStyle w:val="Heading1"/>
      </w:pPr>
      <w:bookmarkStart w:id="1" w:name="O_652895"/>
      <w:bookmarkEnd w:id="1"/>
      <w:r w:rsidRPr="002C2FA9">
        <w:t>Modification History</w:t>
      </w:r>
    </w:p>
    <w:tbl>
      <w:tblPr>
        <w:tblW w:w="0" w:type="auto"/>
        <w:tblCellMar>
          <w:left w:w="62" w:type="dxa"/>
          <w:right w:w="62" w:type="dxa"/>
        </w:tblCellMar>
        <w:tblLook w:val="0000"/>
      </w:tblPr>
      <w:tblGrid>
        <w:gridCol w:w="2082"/>
        <w:gridCol w:w="7114"/>
      </w:tblGrid>
      <w:tr w:rsidTr="000B59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A9">
            <w:pPr>
              <w:pStyle w:val="BodyText"/>
              <w:rPr>
                <w:lang w:val="en-NZ"/>
              </w:rPr>
            </w:pPr>
            <w:r w:rsidRPr="002C2FA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A9">
            <w:pPr>
              <w:pStyle w:val="BodyText"/>
              <w:rPr>
                <w:lang w:val="en-NZ"/>
              </w:rPr>
            </w:pPr>
            <w:r w:rsidRPr="002C2FA9">
              <w:t xml:space="preserve">Comments </w:t>
            </w:r>
          </w:p>
        </w:tc>
      </w:tr>
      <w:tr w:rsidTr="000B59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A9">
            <w:pPr>
              <w:pStyle w:val="BodyText"/>
              <w:rPr>
                <w:lang w:val="en-NZ"/>
              </w:rPr>
            </w:pPr>
            <w:r w:rsidRPr="002C2FA9">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A9" w:rsidP="002C2FA9">
            <w:pPr>
              <w:pStyle w:val="BodyText"/>
            </w:pPr>
            <w:r w:rsidRPr="002C2FA9">
              <w:t xml:space="preserve">This version was released in </w:t>
            </w:r>
            <w:r w:rsidRPr="002C2FA9">
              <w:rPr>
                <w:rStyle w:val="Emphasis"/>
              </w:rPr>
              <w:t>CHC Community Services Training Package release 2.0</w:t>
            </w:r>
            <w:r w:rsidRPr="002C2FA9">
              <w:t xml:space="preserve"> and meets the requirements of the 2012 Standards for Training Packages.</w:t>
            </w:r>
          </w:p>
          <w:p w:rsidR="00000000" w:rsidRPr="002C2FA9" w:rsidP="002C2FA9">
            <w:pPr>
              <w:pStyle w:val="BodyText"/>
            </w:pPr>
            <w:r w:rsidRPr="002C2FA9">
              <w:t xml:space="preserve">Significant changes to performance criteria </w:t>
            </w:r>
          </w:p>
          <w:p w:rsidR="00000000" w:rsidRPr="002C2FA9" w:rsidP="002C2FA9">
            <w:pPr>
              <w:pStyle w:val="BodyText"/>
            </w:pPr>
            <w:r w:rsidRPr="002C2FA9">
              <w:t>New evidence requirements for assessment including volume and frequency requirements</w:t>
            </w:r>
          </w:p>
          <w:p w:rsidR="00000000" w:rsidRPr="002C2FA9" w:rsidP="002C2FA9">
            <w:pPr>
              <w:pStyle w:val="BodyText"/>
            </w:pPr>
            <w:r w:rsidRPr="002C2FA9">
              <w:t xml:space="preserve">Significant changes to knowledge evidence </w:t>
            </w:r>
          </w:p>
        </w:tc>
      </w:tr>
    </w:tbl>
    <w:p w:rsidR="00000000" w:rsidRPr="002C2FA9" w:rsidP="002C2FA9">
      <w:pPr>
        <w:pStyle w:val="BodyText"/>
      </w:pPr>
    </w:p>
    <w:p w:rsidR="00000000" w:rsidRPr="002C2FA9" w:rsidP="002C2FA9">
      <w:pPr>
        <w:pStyle w:val="AllowPageBreak"/>
      </w:pPr>
    </w:p>
    <w:p w:rsidR="00000000" w:rsidRPr="002C2FA9" w:rsidP="002C2FA9">
      <w:pPr>
        <w:pStyle w:val="Heading1"/>
      </w:pPr>
      <w:bookmarkStart w:id="2" w:name="O_652896"/>
      <w:bookmarkEnd w:id="2"/>
      <w:r w:rsidRPr="002C2FA9">
        <w:t>Application</w:t>
      </w:r>
    </w:p>
    <w:p w:rsidR="00000000" w:rsidRPr="002C2FA9" w:rsidP="000B597A">
      <w:pPr>
        <w:pStyle w:val="BodyText"/>
      </w:pPr>
      <w:r w:rsidRPr="002C2FA9">
        <w:t>This unit describes the skills and knowledge required to work with Aboriginal and/or Torres Strait Islander community clinics or in mainstream services that will empower that community.</w:t>
      </w:r>
    </w:p>
    <w:p w:rsidR="00000000" w:rsidRPr="002C2FA9" w:rsidP="000B597A">
      <w:pPr>
        <w:pStyle w:val="BodyText"/>
      </w:pPr>
      <w:r w:rsidRPr="002C2FA9">
        <w:t>This unit of competency supports the recognition</w:t>
      </w:r>
      <w:r w:rsidRPr="002C2FA9">
        <w:t>, protection and continued advancement of the inherent rights, cultures and traditions of Aboriginal and/or Torres Strait Islander peoples.</w:t>
      </w:r>
    </w:p>
    <w:p w:rsidR="00000000" w:rsidRPr="002C2FA9" w:rsidP="000B597A">
      <w:pPr>
        <w:pStyle w:val="BodyText"/>
      </w:pPr>
      <w:r w:rsidRPr="002C2FA9">
        <w:t xml:space="preserve">It recognises that the improvement of the health and well-being status of Aboriginal and/or Torres Strait Islander </w:t>
      </w:r>
      <w:r w:rsidRPr="002C2FA9">
        <w:t>people must include attention to physical, spiritual, cultural, emotional and social well-being, community capacity, self-determination and governance.</w:t>
      </w:r>
    </w:p>
    <w:p w:rsidR="00000000" w:rsidRPr="002C2FA9" w:rsidP="000B597A">
      <w:pPr>
        <w:pStyle w:val="BodyText"/>
      </w:pPr>
      <w:r w:rsidRPr="002C2FA9">
        <w:t>Its application must be culturally sensitive and supportive of traditional healing and health, knowledg</w:t>
      </w:r>
      <w:r w:rsidRPr="002C2FA9">
        <w:t>e and practices.</w:t>
      </w:r>
    </w:p>
    <w:p w:rsidR="000B597A" w:rsidRPr="000B597A" w:rsidP="000B597A">
      <w:pPr>
        <w:pStyle w:val="BodyText"/>
        <w:rPr>
          <w:i/>
        </w:rPr>
      </w:pPr>
      <w:r w:rsidRPr="000B597A">
        <w:rPr>
          <w:rStyle w:val="Emphasis"/>
        </w:rPr>
        <w:t>The skills in this unit must be applied in accordance with Commonwealth and State/Territory legislation, Australian/New Zealand standards and industry codes of practice</w:t>
      </w:r>
      <w:r w:rsidRPr="000B597A">
        <w:rPr>
          <w:i/>
        </w:rPr>
        <w:t>.</w:t>
      </w:r>
    </w:p>
    <w:p w:rsidR="00000000" w:rsidRPr="002C2FA9" w:rsidP="002C2FA9">
      <w:pPr>
        <w:pStyle w:val="Heading1"/>
      </w:pPr>
      <w:bookmarkStart w:id="3" w:name="O_652900"/>
      <w:bookmarkEnd w:id="3"/>
      <w:r w:rsidRPr="002C2FA9">
        <w:t>Elements and Performance Criteria</w:t>
      </w:r>
    </w:p>
    <w:tbl>
      <w:tblPr>
        <w:tblW w:w="0" w:type="auto"/>
        <w:tblLayout w:type="fixed"/>
        <w:tblCellMar>
          <w:left w:w="62" w:type="dxa"/>
          <w:right w:w="62" w:type="dxa"/>
        </w:tblCellMar>
        <w:tblLook w:val="0000"/>
      </w:tblPr>
      <w:tblGrid>
        <w:gridCol w:w="3227"/>
        <w:gridCol w:w="13"/>
        <w:gridCol w:w="21"/>
        <w:gridCol w:w="5649"/>
        <w:gridCol w:w="21"/>
      </w:tblGrid>
      <w:tr w:rsidTr="002C2FA9">
        <w:tblPrEx>
          <w:tblW w:w="0" w:type="auto"/>
          <w:tblLayout w:type="fixed"/>
          <w:tblCellMar>
            <w:left w:w="62" w:type="dxa"/>
            <w:right w:w="62" w:type="dxa"/>
          </w:tblCellMar>
          <w:tblLook w:val="0000"/>
        </w:tblPrEx>
        <w:tc>
          <w:tcPr>
            <w:tcW w:w="3261" w:type="dxa"/>
            <w:gridSpan w:val="3"/>
            <w:tcBorders>
              <w:top w:val="nil"/>
              <w:left w:val="nil"/>
              <w:bottom w:val="nil"/>
              <w:right w:val="nil"/>
            </w:tcBorders>
            <w:tcMar>
              <w:top w:w="0" w:type="dxa"/>
              <w:left w:w="62" w:type="dxa"/>
              <w:bottom w:w="0" w:type="dxa"/>
              <w:right w:w="62" w:type="dxa"/>
            </w:tcMar>
          </w:tcPr>
          <w:p w:rsidR="00000000" w:rsidRPr="002C2FA9" w:rsidP="002C2FA9">
            <w:pPr>
              <w:pStyle w:val="BodyText"/>
            </w:pPr>
            <w:r w:rsidRPr="002C2FA9">
              <w:rPr>
                <w:rStyle w:val="Emphasis"/>
              </w:rPr>
              <w:t>Elements define the essential outcomes</w:t>
            </w:r>
          </w:p>
        </w:tc>
        <w:tc>
          <w:tcPr>
            <w:tcW w:w="5670" w:type="dxa"/>
            <w:gridSpan w:val="2"/>
            <w:tcBorders>
              <w:top w:val="nil"/>
              <w:left w:val="nil"/>
              <w:bottom w:val="nil"/>
              <w:right w:val="nil"/>
            </w:tcBorders>
            <w:tcMar>
              <w:top w:w="0" w:type="dxa"/>
              <w:left w:w="62" w:type="dxa"/>
              <w:bottom w:w="0" w:type="dxa"/>
              <w:right w:w="62" w:type="dxa"/>
            </w:tcMar>
          </w:tcPr>
          <w:p w:rsidR="00000000" w:rsidP="002C2FA9">
            <w:pPr>
              <w:pStyle w:val="BodyText"/>
              <w:rPr>
                <w:lang w:val="en-NZ"/>
              </w:rPr>
            </w:pPr>
            <w:r w:rsidRPr="002C2FA9">
              <w:rPr>
                <w:rStyle w:val="Emphasis"/>
              </w:rPr>
              <w:t>Performance criteria describe the performance needed to demonstrate achievement of the element.</w:t>
            </w:r>
          </w:p>
        </w:tc>
      </w:tr>
      <w:tr w:rsidTr="002C2FA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C2FA9">
            <w:pPr>
              <w:pStyle w:val="BodyText"/>
              <w:rPr>
                <w:lang w:val="en-NZ"/>
              </w:rPr>
            </w:pPr>
            <w:r w:rsidRPr="002C2FA9">
              <w:t>1. Apply community development frameworks and models to Aboriginal and/or Torres Strait Islander context</w:t>
            </w:r>
          </w:p>
        </w:tc>
        <w:tc>
          <w:tcPr>
            <w:tcW w:w="5704" w:type="dxa"/>
            <w:gridSpan w:val="4"/>
            <w:tcBorders>
              <w:top w:val="nil"/>
              <w:left w:val="nil"/>
              <w:bottom w:val="nil"/>
              <w:right w:val="nil"/>
            </w:tcBorders>
            <w:tcMar>
              <w:top w:w="0" w:type="dxa"/>
              <w:left w:w="62" w:type="dxa"/>
              <w:bottom w:w="0" w:type="dxa"/>
              <w:right w:w="62" w:type="dxa"/>
            </w:tcMar>
          </w:tcPr>
          <w:p w:rsidR="00000000" w:rsidRPr="002C2FA9" w:rsidP="002C2FA9">
            <w:pPr>
              <w:pStyle w:val="BodyText"/>
            </w:pPr>
            <w:r w:rsidRPr="002C2FA9">
              <w:t>1.1 Identify th</w:t>
            </w:r>
            <w:r w:rsidRPr="002C2FA9">
              <w:t>e role of relevant Aboriginal and/or Torres Strait Islander services and organisations</w:t>
            </w:r>
          </w:p>
          <w:p w:rsidR="00000000" w:rsidRPr="002C2FA9" w:rsidP="002C2FA9">
            <w:pPr>
              <w:pStyle w:val="BodyText"/>
            </w:pPr>
            <w:r w:rsidRPr="002C2FA9">
              <w:t>1.2 Engage Aboriginal and/or Torres Strait Islander people and communities in decision making that relates to the delivery of services that they have determined a priori</w:t>
            </w:r>
            <w:r w:rsidRPr="002C2FA9">
              <w:t>ty</w:t>
            </w:r>
          </w:p>
          <w:p w:rsidR="00000000" w:rsidRPr="002C2FA9" w:rsidP="002C2FA9">
            <w:pPr>
              <w:pStyle w:val="BodyText"/>
            </w:pPr>
            <w:r w:rsidRPr="002C2FA9">
              <w:t>1.3 Support Aboriginal and/or Torres Strait Islander people in achieving access and equity to services</w:t>
            </w:r>
          </w:p>
          <w:p w:rsidR="00000000" w:rsidRPr="002C2FA9" w:rsidP="002C2FA9">
            <w:pPr>
              <w:pStyle w:val="BodyText"/>
            </w:pPr>
            <w:r w:rsidRPr="002C2FA9">
              <w:t>1.4 Establish and maintain networks with relevant agencies and associated community services to support and empower Aboriginal and/or Torres Strait Is</w:t>
            </w:r>
            <w:r w:rsidRPr="002C2FA9">
              <w:t>lander individuals and communities</w:t>
            </w:r>
          </w:p>
          <w:p w:rsidR="00000000" w:rsidP="002C2FA9">
            <w:pPr>
              <w:pStyle w:val="BodyText"/>
              <w:rPr>
                <w:lang w:val="en-NZ"/>
              </w:rPr>
            </w:pPr>
          </w:p>
        </w:tc>
      </w:tr>
      <w:tr w:rsidTr="002C2FA9">
        <w:tblPrEx>
          <w:tblW w:w="0" w:type="auto"/>
          <w:tblLayout w:type="fixed"/>
          <w:tblCellMar>
            <w:left w:w="62" w:type="dxa"/>
            <w:right w:w="62" w:type="dxa"/>
          </w:tblCellMar>
          <w:tblLook w:val="0000"/>
        </w:tblPrEx>
        <w:trPr>
          <w:trHeight w:val="5537"/>
        </w:trPr>
        <w:tc>
          <w:tcPr>
            <w:tcW w:w="3227" w:type="dxa"/>
            <w:tcBorders>
              <w:top w:val="nil"/>
              <w:left w:val="nil"/>
              <w:bottom w:val="nil"/>
              <w:right w:val="nil"/>
            </w:tcBorders>
            <w:tcMar>
              <w:top w:w="0" w:type="dxa"/>
              <w:left w:w="62" w:type="dxa"/>
              <w:bottom w:w="0" w:type="dxa"/>
              <w:right w:w="62" w:type="dxa"/>
            </w:tcMar>
          </w:tcPr>
          <w:p w:rsidR="00000000" w:rsidP="002C2FA9">
            <w:pPr>
              <w:pStyle w:val="BodyText"/>
              <w:rPr>
                <w:lang w:val="en-NZ"/>
              </w:rPr>
            </w:pPr>
            <w:r w:rsidRPr="002C2FA9">
              <w:t>2. Work in a culturally safe manner</w:t>
            </w:r>
          </w:p>
        </w:tc>
        <w:tc>
          <w:tcPr>
            <w:tcW w:w="5704" w:type="dxa"/>
            <w:gridSpan w:val="4"/>
            <w:tcBorders>
              <w:top w:val="nil"/>
              <w:left w:val="nil"/>
              <w:bottom w:val="nil"/>
              <w:right w:val="nil"/>
            </w:tcBorders>
            <w:tcMar>
              <w:top w:w="0" w:type="dxa"/>
              <w:left w:w="62" w:type="dxa"/>
              <w:bottom w:w="0" w:type="dxa"/>
              <w:right w:w="62" w:type="dxa"/>
            </w:tcMar>
          </w:tcPr>
          <w:p w:rsidR="00000000" w:rsidRPr="002C2FA9" w:rsidP="002C2FA9">
            <w:pPr>
              <w:pStyle w:val="BodyText"/>
            </w:pPr>
            <w:r w:rsidRPr="002C2FA9">
              <w:t>2.1 Consider and respect local community values, cultural beliefs and gender roles when working with Aboriginal and/or Torres Strait Islander people</w:t>
            </w:r>
          </w:p>
          <w:p w:rsidR="00000000" w:rsidRPr="002C2FA9" w:rsidP="002C2FA9">
            <w:pPr>
              <w:pStyle w:val="BodyText"/>
            </w:pPr>
            <w:r w:rsidRPr="002C2FA9">
              <w:t>2.2 Apply cultural safety protocols in implementing government policies, undertaking research and data collection and working with Aboriginal and/or Torres Strait Islander people</w:t>
            </w:r>
          </w:p>
          <w:p w:rsidR="00000000" w:rsidRPr="002C2FA9" w:rsidP="002C2FA9">
            <w:pPr>
              <w:pStyle w:val="BodyText"/>
            </w:pPr>
            <w:r w:rsidRPr="002C2FA9">
              <w:t>2.3 Identify cultural factors that may produce stress and have a potential to</w:t>
            </w:r>
            <w:r w:rsidRPr="002C2FA9">
              <w:t xml:space="preserve"> impact own work practices and report to organisation as appropriate to support service delivery and personal well being</w:t>
            </w:r>
          </w:p>
          <w:p w:rsidR="00000000" w:rsidRPr="002C2FA9" w:rsidP="002C2FA9">
            <w:pPr>
              <w:pStyle w:val="BodyText"/>
            </w:pPr>
            <w:r w:rsidRPr="002C2FA9">
              <w:t>2.4 Work safely within own responsibility and competence and in line with community protocols, organisation policies and regulatory req</w:t>
            </w:r>
            <w:r w:rsidRPr="002C2FA9">
              <w:t xml:space="preserve">uirements </w:t>
            </w:r>
          </w:p>
          <w:p w:rsidR="00000000" w:rsidRPr="002C2FA9" w:rsidP="002C2FA9">
            <w:pPr>
              <w:pStyle w:val="BodyText"/>
            </w:pPr>
            <w:r w:rsidRPr="002C2FA9">
              <w:t>2.5 Identify the strengths that exist within the Aboriginal and/or Torres Strait Islander people and communities and work to build on these</w:t>
            </w:r>
          </w:p>
          <w:p w:rsidR="00000000" w:rsidP="002C2FA9">
            <w:pPr>
              <w:pStyle w:val="BodyText"/>
              <w:rPr>
                <w:lang w:val="en-NZ"/>
              </w:rPr>
            </w:pPr>
          </w:p>
        </w:tc>
      </w:tr>
      <w:tr w:rsidTr="002C2FA9">
        <w:tblPrEx>
          <w:tblW w:w="0" w:type="auto"/>
          <w:tblLayout w:type="fixed"/>
          <w:tblCellMar>
            <w:left w:w="62" w:type="dxa"/>
            <w:right w:w="62" w:type="dxa"/>
          </w:tblCellMar>
          <w:tblLook w:val="0000"/>
        </w:tblPrEx>
        <w:trPr>
          <w:gridAfter w:val="1"/>
          <w:wAfter w:w="21" w:type="dxa"/>
          <w:trHeight w:val="5537"/>
        </w:trPr>
        <w:tc>
          <w:tcPr>
            <w:tcW w:w="3240" w:type="dxa"/>
            <w:gridSpan w:val="2"/>
            <w:tcBorders>
              <w:top w:val="nil"/>
              <w:left w:val="nil"/>
              <w:bottom w:val="nil"/>
              <w:right w:val="nil"/>
            </w:tcBorders>
            <w:tcMar>
              <w:top w:w="0" w:type="dxa"/>
              <w:left w:w="62" w:type="dxa"/>
              <w:bottom w:w="0" w:type="dxa"/>
              <w:right w:w="62" w:type="dxa"/>
            </w:tcMar>
          </w:tcPr>
          <w:p w:rsidR="00000000" w:rsidP="002C2FA9">
            <w:pPr>
              <w:pStyle w:val="BodyText"/>
              <w:rPr>
                <w:lang w:val="en-NZ"/>
              </w:rPr>
            </w:pPr>
            <w:r w:rsidRPr="002C2FA9">
              <w:t>3. Work with Aboriginal and/or Torres Strait Islander people to apply strategies and policies which dea</w:t>
            </w:r>
            <w:r w:rsidRPr="002C2FA9">
              <w:t xml:space="preserve">l with identified issues and prioritises </w:t>
            </w:r>
          </w:p>
        </w:tc>
        <w:tc>
          <w:tcPr>
            <w:tcW w:w="5670" w:type="dxa"/>
            <w:gridSpan w:val="2"/>
            <w:tcBorders>
              <w:top w:val="nil"/>
              <w:left w:val="nil"/>
              <w:bottom w:val="nil"/>
              <w:right w:val="nil"/>
            </w:tcBorders>
            <w:tcMar>
              <w:top w:w="0" w:type="dxa"/>
              <w:left w:w="62" w:type="dxa"/>
              <w:bottom w:w="0" w:type="dxa"/>
              <w:right w:w="62" w:type="dxa"/>
            </w:tcMar>
          </w:tcPr>
          <w:p w:rsidR="00000000" w:rsidRPr="002C2FA9" w:rsidP="002C2FA9">
            <w:pPr>
              <w:pStyle w:val="BodyText"/>
            </w:pPr>
            <w:r w:rsidRPr="002C2FA9">
              <w:t>3.1 Identify aspects of organisation service strategies, policies, bodies and resources relevant to work in Aboriginal and/or Torres Strait Islander communities</w:t>
            </w:r>
          </w:p>
          <w:p w:rsidR="00000000" w:rsidRPr="002C2FA9" w:rsidP="002C2FA9">
            <w:pPr>
              <w:pStyle w:val="BodyText"/>
            </w:pPr>
            <w:r w:rsidRPr="002C2FA9">
              <w:t>3.2 Apply strategies and policies to address identifi</w:t>
            </w:r>
            <w:r w:rsidRPr="002C2FA9">
              <w:t>ed priorities of Aboriginal and/or Torres Strait Islander people and communities</w:t>
            </w:r>
          </w:p>
          <w:p w:rsidR="00000000" w:rsidRPr="002C2FA9" w:rsidP="002C2FA9">
            <w:pPr>
              <w:pStyle w:val="BodyText"/>
            </w:pPr>
            <w:r w:rsidRPr="002C2FA9">
              <w:t>3.3 Document barriers to access and equity in relation to Aboriginal and/or Torres Strait Islander and mainstream services</w:t>
            </w:r>
          </w:p>
          <w:p w:rsidR="00000000" w:rsidRPr="002C2FA9" w:rsidP="002C2FA9">
            <w:pPr>
              <w:pStyle w:val="BodyText"/>
            </w:pPr>
            <w:r w:rsidRPr="002C2FA9">
              <w:t>3.4 Take available opportunities to advocate on beha</w:t>
            </w:r>
            <w:r w:rsidRPr="002C2FA9">
              <w:t>lf of Aboriginal and/or Torres Strait Islander people and/or communities</w:t>
            </w:r>
          </w:p>
          <w:p w:rsidR="00000000" w:rsidRPr="002C2FA9" w:rsidP="002C2FA9">
            <w:pPr>
              <w:pStyle w:val="BodyText"/>
            </w:pPr>
            <w:r w:rsidRPr="002C2FA9">
              <w:t xml:space="preserve">3.5 Maintain confidentiality of client information </w:t>
            </w:r>
          </w:p>
          <w:p w:rsidR="00000000" w:rsidRPr="002C2FA9" w:rsidP="002C2FA9">
            <w:pPr>
              <w:pStyle w:val="BodyText"/>
            </w:pPr>
            <w:r w:rsidRPr="002C2FA9">
              <w:t>3.6 Support Aboriginal and/or Torres Strait Islander People and/or communities to advocate and lobby on issues of importance to the</w:t>
            </w:r>
            <w:r w:rsidRPr="002C2FA9">
              <w:t>m</w:t>
            </w:r>
          </w:p>
          <w:p w:rsidR="00000000" w:rsidP="002C2FA9">
            <w:pPr>
              <w:pStyle w:val="BodyText"/>
              <w:rPr>
                <w:lang w:val="en-NZ"/>
              </w:rPr>
            </w:pPr>
          </w:p>
        </w:tc>
      </w:tr>
      <w:tr w:rsidTr="002C2FA9">
        <w:tblPrEx>
          <w:tblW w:w="0" w:type="auto"/>
          <w:tblLayout w:type="fixed"/>
          <w:tblCellMar>
            <w:left w:w="62" w:type="dxa"/>
            <w:right w:w="62" w:type="dxa"/>
          </w:tblCellMar>
          <w:tblLook w:val="0000"/>
        </w:tblPrEx>
        <w:trPr>
          <w:gridAfter w:val="1"/>
          <w:wAfter w:w="21" w:type="dxa"/>
          <w:trHeight w:val="1678"/>
        </w:trPr>
        <w:tc>
          <w:tcPr>
            <w:tcW w:w="3240" w:type="dxa"/>
            <w:gridSpan w:val="2"/>
            <w:tcBorders>
              <w:top w:val="nil"/>
              <w:left w:val="nil"/>
              <w:bottom w:val="nil"/>
              <w:right w:val="nil"/>
            </w:tcBorders>
            <w:tcMar>
              <w:top w:w="0" w:type="dxa"/>
              <w:left w:w="62" w:type="dxa"/>
              <w:bottom w:w="0" w:type="dxa"/>
              <w:right w:w="62" w:type="dxa"/>
            </w:tcMar>
          </w:tcPr>
          <w:p w:rsidR="00000000" w:rsidP="002C2FA9">
            <w:pPr>
              <w:pStyle w:val="BodyText"/>
              <w:rPr>
                <w:lang w:val="en-NZ"/>
              </w:rPr>
            </w:pPr>
            <w:r w:rsidRPr="002C2FA9">
              <w:t xml:space="preserve">4. Evaluate own culturally safe work practises </w:t>
            </w:r>
          </w:p>
        </w:tc>
        <w:tc>
          <w:tcPr>
            <w:tcW w:w="5670" w:type="dxa"/>
            <w:gridSpan w:val="2"/>
            <w:tcBorders>
              <w:top w:val="nil"/>
              <w:left w:val="nil"/>
              <w:bottom w:val="nil"/>
              <w:right w:val="nil"/>
            </w:tcBorders>
            <w:tcMar>
              <w:top w:w="0" w:type="dxa"/>
              <w:left w:w="62" w:type="dxa"/>
              <w:bottom w:w="0" w:type="dxa"/>
              <w:right w:w="62" w:type="dxa"/>
            </w:tcMar>
          </w:tcPr>
          <w:p w:rsidR="00000000" w:rsidRPr="002C2FA9" w:rsidP="002C2FA9">
            <w:pPr>
              <w:pStyle w:val="BodyText"/>
            </w:pPr>
            <w:r w:rsidRPr="002C2FA9">
              <w:t>4.1 Involve Aboriginal and/or Torres Strait Islander people in the evaluation</w:t>
            </w:r>
          </w:p>
          <w:p w:rsidR="00000000" w:rsidRPr="002C2FA9" w:rsidP="002C2FA9">
            <w:pPr>
              <w:pStyle w:val="BodyText"/>
            </w:pPr>
            <w:r w:rsidRPr="002C2FA9">
              <w:t>4.2 Evaluate service delivery against desired outcome</w:t>
            </w:r>
          </w:p>
          <w:p w:rsidR="00000000" w:rsidRPr="002C2FA9" w:rsidP="002C2FA9">
            <w:pPr>
              <w:pStyle w:val="BodyText"/>
            </w:pPr>
            <w:r w:rsidRPr="002C2FA9">
              <w:t xml:space="preserve">4.3 Revise Strategies based on evaluation with appropriate engagement of Aboriginal and/or Torres Strait Islander people. </w:t>
            </w:r>
          </w:p>
        </w:tc>
      </w:tr>
    </w:tbl>
    <w:p w:rsidR="000B597A" w:rsidP="002C2FA9">
      <w:pPr>
        <w:pStyle w:val="BodyText"/>
      </w:pPr>
    </w:p>
    <w:p w:rsidR="000B597A" w:rsidP="002C2FA9">
      <w:pPr>
        <w:pStyle w:val="BodyText"/>
      </w:pPr>
    </w:p>
    <w:p w:rsidR="00000000" w:rsidRPr="002C2FA9" w:rsidP="002C2FA9">
      <w:pPr>
        <w:pStyle w:val="Heading1"/>
      </w:pPr>
      <w:bookmarkStart w:id="4" w:name="O_652901"/>
      <w:bookmarkEnd w:id="4"/>
      <w:r w:rsidRPr="002C2FA9">
        <w:t>Foundation Skills</w:t>
      </w:r>
    </w:p>
    <w:tbl>
      <w:tblPr>
        <w:tblW w:w="0" w:type="auto"/>
        <w:tblLayout w:type="fixed"/>
        <w:tblCellMar>
          <w:left w:w="62" w:type="dxa"/>
          <w:right w:w="62" w:type="dxa"/>
        </w:tblCellMar>
        <w:tblLook w:val="0000"/>
      </w:tblPr>
      <w:tblGrid>
        <w:gridCol w:w="8964"/>
      </w:tblGrid>
      <w:tr w:rsidTr="002C2FA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C2FA9">
            <w:pPr>
              <w:pStyle w:val="BodyText"/>
              <w:rPr>
                <w:lang w:val="en-NZ"/>
              </w:rPr>
            </w:pPr>
            <w:r w:rsidRPr="002C2FA9">
              <w:t>The Foundation Skills described those required skills (language, literacy and numeracy) that ar</w:t>
            </w:r>
            <w:r w:rsidRPr="002C2FA9">
              <w:t>e essential to performance.</w:t>
            </w:r>
          </w:p>
        </w:tc>
      </w:tr>
      <w:tr w:rsidTr="002C2FA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C2FA9" w:rsidP="002C2FA9">
            <w:pPr>
              <w:pStyle w:val="BodyText"/>
            </w:pPr>
            <w:r w:rsidRPr="002C2FA9">
              <w:rPr>
                <w:rStyle w:val="Emphasis"/>
              </w:rPr>
              <w:t xml:space="preserve">Foundation skills essential to performance are explicit in the performance criteria of this unit of competency. </w:t>
            </w:r>
          </w:p>
        </w:tc>
      </w:tr>
    </w:tbl>
    <w:p w:rsidR="000B597A" w:rsidP="002C2FA9">
      <w:pPr>
        <w:pStyle w:val="BodyText"/>
      </w:pPr>
    </w:p>
    <w:p w:rsidR="000B597A" w:rsidP="002C2FA9">
      <w:pPr>
        <w:pStyle w:val="BodyText"/>
      </w:pPr>
    </w:p>
    <w:p w:rsidR="00000000" w:rsidRPr="002C2FA9" w:rsidP="002C2FA9">
      <w:pPr>
        <w:pStyle w:val="Heading1"/>
      </w:pPr>
      <w:bookmarkStart w:id="5" w:name="O_652903"/>
      <w:bookmarkEnd w:id="5"/>
      <w:r w:rsidRPr="002C2FA9">
        <w:t>Unit Mapping Information</w:t>
      </w:r>
    </w:p>
    <w:p w:rsidR="000B597A" w:rsidP="000B597A">
      <w:pPr>
        <w:pStyle w:val="BodyText"/>
      </w:pPr>
      <w:r w:rsidRPr="002C2FA9">
        <w:t>No equivalent unit</w:t>
      </w:r>
    </w:p>
    <w:p w:rsidR="00000000" w:rsidRPr="002C2FA9" w:rsidP="002C2FA9">
      <w:pPr>
        <w:pStyle w:val="Heading1"/>
      </w:pPr>
      <w:bookmarkStart w:id="6" w:name="O_652910"/>
      <w:bookmarkEnd w:id="6"/>
      <w:r w:rsidRPr="002C2FA9">
        <w:t>Links</w:t>
      </w:r>
    </w:p>
    <w:p w:rsidR="00000000" w:rsidRPr="002C2FA9" w:rsidP="000B597A">
      <w:pPr>
        <w:pStyle w:val="BodyText"/>
      </w:pPr>
      <w:r w:rsidRPr="002C2FA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75FD8">
        <w:rPr>
          <w:rStyle w:val="Hyperlink"/>
        </w:rPr>
        <w:t>https://vetnet.gov.au/Pages/TrainingDocs.aspx?q=5e0c25cc-3d9d-4b43-80d3-bd22cc4f1e53</w:t>
      </w:r>
      <w:r>
        <w:fldChar w:fldCharType="end"/>
      </w:r>
    </w:p>
    <w:p w:rsidR="00000000" w:rsidRPr="002C2FA9" w:rsidP="000B597A">
      <w:pPr>
        <w:pStyle w:val="BodyText"/>
        <w:sectPr w:rsidSect="002C2FA9">
          <w:headerReference w:type="default" r:id="rId10"/>
          <w:footerReference w:type="default" r:id="rId11"/>
          <w:pgSz w:w="11908" w:h="16833"/>
          <w:pgMar w:top="1702" w:right="1418" w:bottom="1702" w:left="1418" w:header="992" w:footer="992" w:gutter="0"/>
          <w:cols w:space="720"/>
          <w:noEndnote/>
          <w:docGrid w:linePitch="299"/>
        </w:sectPr>
      </w:pPr>
    </w:p>
    <w:p w:rsidR="00000000" w:rsidRPr="002C2FA9" w:rsidP="002C2FA9">
      <w:pPr>
        <w:pStyle w:val="SuperHeading"/>
      </w:pPr>
      <w:r w:rsidRPr="002C2FA9">
        <w:t>Assessment Requirements for CHCCDE006 Work to empower Aborigina</w:t>
      </w:r>
      <w:r w:rsidRPr="002C2FA9">
        <w:t>l and/or Torres Strait Islander communities</w:t>
      </w:r>
    </w:p>
    <w:p w:rsidR="00000000" w:rsidRPr="002C2FA9" w:rsidP="002C2FA9">
      <w:pPr>
        <w:pStyle w:val="Heading1"/>
      </w:pPr>
      <w:bookmarkStart w:id="7" w:name="O_652905"/>
      <w:bookmarkEnd w:id="7"/>
      <w:r w:rsidRPr="002C2FA9">
        <w:t>Modification History</w:t>
      </w:r>
    </w:p>
    <w:tbl>
      <w:tblPr>
        <w:tblW w:w="0" w:type="auto"/>
        <w:tblCellMar>
          <w:left w:w="62" w:type="dxa"/>
          <w:right w:w="62" w:type="dxa"/>
        </w:tblCellMar>
        <w:tblLook w:val="0000"/>
      </w:tblPr>
      <w:tblGrid>
        <w:gridCol w:w="2082"/>
        <w:gridCol w:w="7114"/>
      </w:tblGrid>
      <w:tr w:rsidTr="000B59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A9">
            <w:pPr>
              <w:pStyle w:val="BodyText"/>
              <w:rPr>
                <w:lang w:val="en-NZ"/>
              </w:rPr>
            </w:pPr>
            <w:r w:rsidRPr="002C2FA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A9">
            <w:pPr>
              <w:pStyle w:val="BodyText"/>
              <w:rPr>
                <w:lang w:val="en-NZ"/>
              </w:rPr>
            </w:pPr>
            <w:r w:rsidRPr="002C2FA9">
              <w:t xml:space="preserve">Comments </w:t>
            </w:r>
          </w:p>
        </w:tc>
      </w:tr>
      <w:tr w:rsidTr="000B59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A9">
            <w:pPr>
              <w:pStyle w:val="BodyText"/>
              <w:rPr>
                <w:lang w:val="en-NZ"/>
              </w:rPr>
            </w:pPr>
            <w:r w:rsidRPr="002C2FA9">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A9" w:rsidP="002C2FA9">
            <w:pPr>
              <w:pStyle w:val="BodyText"/>
            </w:pPr>
            <w:r w:rsidRPr="002C2FA9">
              <w:t xml:space="preserve">This version was released in </w:t>
            </w:r>
            <w:r w:rsidRPr="002C2FA9">
              <w:rPr>
                <w:rStyle w:val="Emphasis"/>
              </w:rPr>
              <w:t>CHC Community Services Training Package release 2.0</w:t>
            </w:r>
            <w:r w:rsidRPr="002C2FA9">
              <w:t xml:space="preserve"> and meets the requirements of the 2012 Standards for Training Pa</w:t>
            </w:r>
            <w:r w:rsidRPr="002C2FA9">
              <w:t>ckages.</w:t>
            </w:r>
          </w:p>
          <w:p w:rsidR="00000000" w:rsidRPr="002C2FA9" w:rsidP="002C2FA9">
            <w:pPr>
              <w:pStyle w:val="BodyText"/>
            </w:pPr>
            <w:r w:rsidRPr="002C2FA9">
              <w:t xml:space="preserve">Significant changes to performance criteria </w:t>
            </w:r>
          </w:p>
          <w:p w:rsidR="00000000" w:rsidRPr="002C2FA9" w:rsidP="002C2FA9">
            <w:pPr>
              <w:pStyle w:val="BodyText"/>
            </w:pPr>
            <w:r w:rsidRPr="002C2FA9">
              <w:t>New evidence requirements for assessment including volume and frequency requirements</w:t>
            </w:r>
          </w:p>
          <w:p w:rsidR="00000000" w:rsidRPr="002C2FA9" w:rsidP="002C2FA9">
            <w:pPr>
              <w:pStyle w:val="BodyText"/>
            </w:pPr>
            <w:r w:rsidRPr="002C2FA9">
              <w:t>Significant changes to knowledge evidence</w:t>
            </w:r>
          </w:p>
        </w:tc>
      </w:tr>
    </w:tbl>
    <w:p w:rsidR="00000000" w:rsidRPr="002C2FA9" w:rsidP="002C2FA9">
      <w:pPr>
        <w:pStyle w:val="BodyText"/>
      </w:pPr>
    </w:p>
    <w:p w:rsidR="00000000" w:rsidRPr="002C2FA9" w:rsidP="002C2FA9">
      <w:pPr>
        <w:pStyle w:val="AllowPageBreak"/>
      </w:pPr>
    </w:p>
    <w:p w:rsidR="00000000" w:rsidRPr="002C2FA9" w:rsidP="002C2FA9">
      <w:pPr>
        <w:pStyle w:val="Heading1"/>
      </w:pPr>
      <w:bookmarkStart w:id="8" w:name="O_652906"/>
      <w:bookmarkEnd w:id="8"/>
      <w:r w:rsidRPr="002C2FA9">
        <w:t>Performance Evidence</w:t>
      </w:r>
    </w:p>
    <w:p w:rsidR="00000000" w:rsidRPr="002C2FA9" w:rsidP="000B597A">
      <w:pPr>
        <w:pStyle w:val="BodyText"/>
      </w:pPr>
      <w:r w:rsidRPr="002C2FA9">
        <w:t>The candidate must show evidence of the ability to complete tasks outlined in elements and performance criteria of this unit, manage tasks and manage contingencies in the context of the job role. There must be demonstrated evidence that the candidate has a</w:t>
      </w:r>
      <w:r w:rsidRPr="002C2FA9">
        <w:t xml:space="preserve">t least once: </w:t>
      </w:r>
    </w:p>
    <w:p w:rsidR="00000000" w:rsidRPr="002C2FA9" w:rsidP="002C2FA9">
      <w:pPr>
        <w:pStyle w:val="ListBullet"/>
      </w:pPr>
      <w:r w:rsidRPr="002C2FA9">
        <w:t>worked collaboratively with a range of Aboriginal and/or Torres Strait Islander individuals, families and communities to support and empower the community to identify their own priorities and developed strategies to address them</w:t>
      </w:r>
    </w:p>
    <w:p w:rsidR="00000000" w:rsidRPr="002C2FA9" w:rsidP="002C2FA9">
      <w:pPr>
        <w:pStyle w:val="ListBullet"/>
      </w:pPr>
      <w:r w:rsidRPr="002C2FA9">
        <w:t>reviewed ow</w:t>
      </w:r>
      <w:r w:rsidRPr="002C2FA9">
        <w:t>n work practices to ensure current strategies, programs and models build on strengths to address Aboriginal and/or Torres Strait Islander priorities and support community participation and control in a culturally safe manner</w:t>
      </w:r>
    </w:p>
    <w:p w:rsidR="00000000" w:rsidRPr="002C2FA9" w:rsidP="002C2FA9">
      <w:pPr>
        <w:pStyle w:val="AllowPageBreak"/>
      </w:pPr>
    </w:p>
    <w:p w:rsidR="00000000" w:rsidRPr="002C2FA9" w:rsidP="002C2FA9">
      <w:pPr>
        <w:pStyle w:val="Heading1"/>
      </w:pPr>
      <w:bookmarkStart w:id="9" w:name="O_652907"/>
      <w:bookmarkEnd w:id="9"/>
      <w:r w:rsidRPr="002C2FA9">
        <w:t>Knowledge Evid</w:t>
      </w:r>
      <w:r w:rsidRPr="002C2FA9">
        <w:t>ence</w:t>
      </w:r>
    </w:p>
    <w:p w:rsidR="00000000" w:rsidRPr="002C2FA9" w:rsidP="000B597A">
      <w:pPr>
        <w:pStyle w:val="BodyText"/>
      </w:pPr>
      <w:r w:rsidRPr="002C2FA9">
        <w:t>The candidate must be able to demonstrate essential knowledge required to effectively complete tasks outlined in elements and performance criteria of this unit, manage the task and manage contingencies in the context of the work role. This includes kn</w:t>
      </w:r>
      <w:r w:rsidRPr="002C2FA9">
        <w:t>owledge of:</w:t>
      </w:r>
    </w:p>
    <w:p w:rsidR="00000000" w:rsidRPr="002C2FA9" w:rsidP="002C2FA9">
      <w:pPr>
        <w:pStyle w:val="ListBullet"/>
      </w:pPr>
      <w:r w:rsidRPr="002C2FA9">
        <w:t>Aboriginal and/or Torres Strait Islander programs and services, including:</w:t>
      </w:r>
    </w:p>
    <w:p w:rsidR="00000000" w:rsidRPr="002C2FA9" w:rsidP="002C2FA9">
      <w:pPr>
        <w:pStyle w:val="ListBullet2"/>
      </w:pPr>
      <w:r w:rsidRPr="002C2FA9">
        <w:t>national, state/territory and regional Aboriginal and/or Torres Strait Islander strategies, policies, joint planning bodies relevant to a range of community services</w:t>
      </w:r>
    </w:p>
    <w:p w:rsidR="00000000" w:rsidRPr="002C2FA9" w:rsidP="002C2FA9">
      <w:pPr>
        <w:pStyle w:val="ListBullet2"/>
      </w:pPr>
      <w:r w:rsidRPr="002C2FA9">
        <w:t>n</w:t>
      </w:r>
      <w:r w:rsidRPr="002C2FA9">
        <w:t>ational Aboriginal and/or Torres Strait Islander peak organisation and their state/territory affiliates</w:t>
      </w:r>
    </w:p>
    <w:p w:rsidR="00000000" w:rsidRPr="002C2FA9" w:rsidP="002C2FA9">
      <w:pPr>
        <w:pStyle w:val="ListBullet2"/>
      </w:pPr>
      <w:r w:rsidRPr="002C2FA9">
        <w:t>resources available nationally, locally and at the state/territory level</w:t>
      </w:r>
    </w:p>
    <w:p w:rsidR="00000000" w:rsidRPr="002C2FA9" w:rsidP="002C2FA9">
      <w:pPr>
        <w:pStyle w:val="ListBullet"/>
      </w:pPr>
      <w:r w:rsidRPr="002C2FA9">
        <w:t xml:space="preserve">work practice, current strategies, programs and models that address Aboriginal and/or Torres Strait Islander issues and support community control </w:t>
      </w:r>
    </w:p>
    <w:p w:rsidR="00000000" w:rsidRPr="002C2FA9" w:rsidP="002C2FA9">
      <w:pPr>
        <w:pStyle w:val="ListBullet"/>
      </w:pPr>
      <w:r w:rsidRPr="002C2FA9">
        <w:t xml:space="preserve">Aboriginal and/or Torres Strait Islander community perceptions of major issues affecting them and underlying </w:t>
      </w:r>
      <w:r w:rsidRPr="002C2FA9">
        <w:t>causes, including perceptions of non-Aboriginal and/or Torres Strait Islander people relating to major Aboriginal and/or Torres Strait Islander issues and underlying causes</w:t>
      </w:r>
    </w:p>
    <w:p w:rsidR="00000000" w:rsidRPr="002C2FA9" w:rsidP="002C2FA9">
      <w:pPr>
        <w:pStyle w:val="ListBullet"/>
      </w:pPr>
      <w:r w:rsidRPr="002C2FA9">
        <w:t>key health and social statistics (national, state/territory and/or regional) for Ab</w:t>
      </w:r>
      <w:r w:rsidRPr="002C2FA9">
        <w:t>original and/or Torres Strait Islander people compared to those of non-Aboriginal and/or Torres Strait Islander population, including:</w:t>
      </w:r>
    </w:p>
    <w:p w:rsidR="00000000" w:rsidRPr="002C2FA9" w:rsidP="002C2FA9">
      <w:pPr>
        <w:pStyle w:val="ListBullet2"/>
      </w:pPr>
      <w:r w:rsidRPr="002C2FA9">
        <w:t>life expectancy</w:t>
      </w:r>
    </w:p>
    <w:p w:rsidR="00000000" w:rsidRPr="002C2FA9" w:rsidP="002C2FA9">
      <w:pPr>
        <w:pStyle w:val="ListBullet2"/>
      </w:pPr>
      <w:r w:rsidRPr="002C2FA9">
        <w:t>infant mortality rates</w:t>
      </w:r>
    </w:p>
    <w:p w:rsidR="00000000" w:rsidRPr="002C2FA9" w:rsidP="002C2FA9">
      <w:pPr>
        <w:pStyle w:val="ListBullet2"/>
      </w:pPr>
      <w:r w:rsidRPr="002C2FA9">
        <w:t>alcohol and other drug (AOD) statistics</w:t>
      </w:r>
    </w:p>
    <w:p w:rsidR="00000000" w:rsidRPr="002C2FA9" w:rsidP="002C2FA9">
      <w:pPr>
        <w:pStyle w:val="ListBullet2"/>
      </w:pPr>
      <w:r w:rsidRPr="002C2FA9">
        <w:t xml:space="preserve">housing ratio rates </w:t>
      </w:r>
    </w:p>
    <w:p w:rsidR="00000000" w:rsidRPr="002C2FA9" w:rsidP="002C2FA9">
      <w:pPr>
        <w:pStyle w:val="ListBullet2"/>
      </w:pPr>
      <w:r w:rsidRPr="002C2FA9">
        <w:t>rate and severity of</w:t>
      </w:r>
      <w:r w:rsidRPr="002C2FA9">
        <w:t xml:space="preserve"> unintentional injuries</w:t>
      </w:r>
    </w:p>
    <w:p w:rsidR="00000000" w:rsidRPr="002C2FA9" w:rsidP="002C2FA9">
      <w:pPr>
        <w:pStyle w:val="ListBullet"/>
      </w:pPr>
      <w:r w:rsidRPr="002C2FA9">
        <w:t xml:space="preserve">national and local Aboriginal and/or Torres Strait Islander history </w:t>
      </w:r>
    </w:p>
    <w:p w:rsidR="00000000" w:rsidRPr="002C2FA9" w:rsidP="002C2FA9">
      <w:pPr>
        <w:pStyle w:val="ListBullet"/>
      </w:pPr>
      <w:r w:rsidRPr="002C2FA9">
        <w:t>social, cultural, political and environmental determinants and strategies to address Aboriginal and/or Torres Strait Islander health status</w:t>
      </w:r>
    </w:p>
    <w:p w:rsidR="00000000" w:rsidRPr="002C2FA9" w:rsidP="002C2FA9">
      <w:pPr>
        <w:pStyle w:val="ListBullet"/>
      </w:pPr>
      <w:r w:rsidRPr="002C2FA9">
        <w:t xml:space="preserve">barriers to improving </w:t>
      </w:r>
      <w:r w:rsidRPr="002C2FA9">
        <w:t>well-being and health status</w:t>
      </w:r>
    </w:p>
    <w:p w:rsidR="00000000" w:rsidRPr="002C2FA9" w:rsidP="002C2FA9">
      <w:pPr>
        <w:pStyle w:val="ListBullet"/>
      </w:pPr>
      <w:r w:rsidRPr="002C2FA9">
        <w:t>lifestyle and behavioural determinants of Aboriginal and/or Torres Strait Islander welfare and strategies to address them</w:t>
      </w:r>
    </w:p>
    <w:p w:rsidR="00000000" w:rsidRPr="002C2FA9" w:rsidP="002C2FA9">
      <w:pPr>
        <w:pStyle w:val="ListBullet"/>
      </w:pPr>
      <w:r w:rsidRPr="002C2FA9">
        <w:t>relevant aspects of the community services and health care system, including access to benefits</w:t>
      </w:r>
    </w:p>
    <w:p w:rsidR="00000000" w:rsidRPr="002C2FA9" w:rsidP="002C2FA9">
      <w:pPr>
        <w:pStyle w:val="ListBullet"/>
      </w:pPr>
      <w:r w:rsidRPr="002C2FA9">
        <w:t>community development as a social change strategy, including:</w:t>
      </w:r>
    </w:p>
    <w:p w:rsidR="00000000" w:rsidRPr="002C2FA9" w:rsidP="002C2FA9">
      <w:pPr>
        <w:pStyle w:val="ListBullet"/>
      </w:pPr>
      <w:r w:rsidRPr="002C2FA9">
        <w:t>traditional community development approaches:</w:t>
      </w:r>
    </w:p>
    <w:p w:rsidR="00000000" w:rsidRPr="002C2FA9" w:rsidP="002C2FA9">
      <w:pPr>
        <w:pStyle w:val="ListBullet2"/>
      </w:pPr>
      <w:r w:rsidRPr="002C2FA9">
        <w:t>needs-based</w:t>
      </w:r>
    </w:p>
    <w:p w:rsidR="00000000" w:rsidRPr="002C2FA9" w:rsidP="002C2FA9">
      <w:pPr>
        <w:pStyle w:val="ListBullet2"/>
      </w:pPr>
      <w:r w:rsidRPr="002C2FA9">
        <w:t>gap-based</w:t>
      </w:r>
    </w:p>
    <w:p w:rsidR="00000000" w:rsidRPr="002C2FA9" w:rsidP="002C2FA9">
      <w:pPr>
        <w:pStyle w:val="ListBullet"/>
      </w:pPr>
      <w:r w:rsidRPr="002C2FA9">
        <w:t>principles and practices of contemporary community development approaches and techniques for mobilisation in relation to:</w:t>
      </w:r>
    </w:p>
    <w:p w:rsidR="00000000" w:rsidRPr="002C2FA9" w:rsidP="002C2FA9">
      <w:pPr>
        <w:pStyle w:val="ListBullet2"/>
      </w:pPr>
      <w:r w:rsidRPr="002C2FA9">
        <w:t>a</w:t>
      </w:r>
      <w:r w:rsidRPr="002C2FA9">
        <w:t>sset-based (ABCD)</w:t>
      </w:r>
    </w:p>
    <w:p w:rsidR="00000000" w:rsidRPr="002C2FA9" w:rsidP="002C2FA9">
      <w:pPr>
        <w:pStyle w:val="ListBullet2"/>
      </w:pPr>
      <w:r w:rsidRPr="002C2FA9">
        <w:t>rights-based</w:t>
      </w:r>
    </w:p>
    <w:p w:rsidR="00000000" w:rsidRPr="002C2FA9" w:rsidP="002C2FA9">
      <w:pPr>
        <w:pStyle w:val="AllowPageBreak"/>
      </w:pPr>
    </w:p>
    <w:p w:rsidR="00000000" w:rsidRPr="002C2FA9" w:rsidP="002C2FA9">
      <w:pPr>
        <w:pStyle w:val="Heading1"/>
      </w:pPr>
      <w:bookmarkStart w:id="10" w:name="O_652908"/>
      <w:bookmarkEnd w:id="10"/>
      <w:r w:rsidRPr="002C2FA9">
        <w:t>Assessment Conditions</w:t>
      </w:r>
    </w:p>
    <w:p w:rsidR="00000000" w:rsidRPr="002C2FA9" w:rsidP="000B597A">
      <w:pPr>
        <w:pStyle w:val="BodyText"/>
      </w:pPr>
      <w:r w:rsidRPr="002C2FA9">
        <w:t>Skills must have been demonstrated in the workplace or in a simulated environment that reflects workplace conditions. Where simulation is used, it must reflect real working conditions by</w:t>
      </w:r>
      <w:r w:rsidRPr="002C2FA9">
        <w:t xml:space="preserve"> modelling industry operating conditions and contingencies, as well as, using suitable facilities, equipment and resources. </w:t>
      </w:r>
    </w:p>
    <w:p w:rsidR="00000000" w:rsidRPr="002C2FA9" w:rsidP="000B597A">
      <w:pPr>
        <w:pStyle w:val="BodyText"/>
      </w:pPr>
      <w:r w:rsidRPr="002C2FA9">
        <w:t xml:space="preserve">Assessors must satisfy the Standards for Registered Training Organisations (RTOs) 2015/AQTF mandatory competency requirements for </w:t>
      </w:r>
      <w:r w:rsidRPr="002C2FA9">
        <w:t>assessors.</w:t>
      </w:r>
    </w:p>
    <w:p w:rsidR="00000000" w:rsidRPr="002C2FA9" w:rsidP="000B597A">
      <w:pPr>
        <w:pStyle w:val="BodyText"/>
      </w:pPr>
      <w:r w:rsidRPr="002C2FA9">
        <w:t>In addition, assessment must be undertaken by a workplace assessor who has expertise in this unit of competency and who is:</w:t>
      </w:r>
    </w:p>
    <w:p w:rsidR="00000000" w:rsidRPr="002C2FA9" w:rsidP="000B597A">
      <w:pPr>
        <w:pStyle w:val="BodyText"/>
      </w:pPr>
      <w:r w:rsidRPr="002C2FA9">
        <w:t>an Aboriginal and/or Torres Strait Islander community services worker</w:t>
      </w:r>
      <w:r>
        <w:t xml:space="preserve"> </w:t>
      </w:r>
      <w:r w:rsidRPr="002C2FA9">
        <w:t>or:</w:t>
      </w:r>
    </w:p>
    <w:p w:rsidR="00000000" w:rsidRPr="002C2FA9" w:rsidP="002C2FA9">
      <w:pPr>
        <w:pStyle w:val="ListBullet"/>
      </w:pPr>
      <w:r w:rsidRPr="002C2FA9">
        <w:t>accompanied by an Aboriginal and/or Torres Strait Islander person who is a recognised member of the community</w:t>
      </w:r>
    </w:p>
    <w:p w:rsidR="00000000" w:rsidRPr="002C2FA9" w:rsidP="002C2FA9">
      <w:pPr>
        <w:pStyle w:val="AllowPageBreak"/>
      </w:pPr>
    </w:p>
    <w:p w:rsidR="00000000" w:rsidRPr="002C2FA9" w:rsidP="002C2FA9">
      <w:pPr>
        <w:pStyle w:val="Heading1"/>
      </w:pPr>
      <w:bookmarkStart w:id="11" w:name="O_652911"/>
      <w:bookmarkEnd w:id="11"/>
      <w:r w:rsidRPr="002C2FA9">
        <w:t>Links</w:t>
      </w:r>
    </w:p>
    <w:p w:rsidR="00000000" w:rsidRPr="002C2FA9" w:rsidP="000B597A">
      <w:pPr>
        <w:pStyle w:val="BodyText"/>
      </w:pPr>
      <w:r w:rsidRPr="002C2FA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75FD8">
        <w:rPr>
          <w:rStyle w:val="Hyperlink"/>
        </w:rPr>
        <w:t>https://vetnet.gov.au/Pages/TrainingDocs.aspx?q=5e0c25cc-3d9d-4b43-80d3-bd22cc4f1e53</w:t>
      </w:r>
      <w:r>
        <w:fldChar w:fldCharType="end"/>
      </w:r>
    </w:p>
    <w:p w:rsidR="00000000" w:rsidRPr="002C2FA9" w:rsidP="002C2FA9"/>
    <w:sectPr w:rsidSect="002C2F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A9" w:rsidRPr="000B597A" w:rsidP="000B5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7A" w:rsidP="002C2F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597A" w:rsidP="002C2F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B597A" w:rsidP="002C2F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A9" w:rsidP="002C2FA9">
    <w:pPr>
      <w:pStyle w:val="Footer"/>
      <w:framePr w:wrap="around"/>
    </w:pPr>
    <w:r>
      <w:fldChar w:fldCharType="begin"/>
    </w:r>
    <w:r>
      <w:instrText xml:space="preserve"> DOCPROPERTY  Subject  \* MERGEFORMAT </w:instrText>
    </w:r>
    <w:r>
      <w:fldChar w:fldCharType="separate"/>
    </w:r>
    <w:r w:rsidR="000B597A">
      <w:t>Approved</w:t>
    </w:r>
    <w:r w:rsidR="000B597A">
      <w:fldChar w:fldCharType="end"/>
    </w:r>
    <w:r>
      <w:tab/>
      <w:t xml:space="preserve">Page </w:t>
    </w:r>
    <w:r>
      <w:fldChar w:fldCharType="begin"/>
    </w:r>
    <w:r>
      <w:instrText xml:space="preserve"> PAGE  \* Arabic  \* MERGEFORMAT </w:instrText>
    </w:r>
    <w:r>
      <w:fldChar w:fldCharType="separate"/>
    </w:r>
    <w:r w:rsidR="000B59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597A">
      <w:rPr>
        <w:noProof/>
      </w:rPr>
      <w:t>5</w:t>
    </w:r>
    <w:r>
      <w:rPr>
        <w:noProof/>
      </w:rPr>
      <w:fldChar w:fldCharType="end"/>
    </w:r>
  </w:p>
  <w:p w:rsidR="002C2FA9" w:rsidP="002C2FA9">
    <w:pPr>
      <w:pStyle w:val="Footer"/>
      <w:framePr w:wrap="around"/>
    </w:pPr>
    <w:r>
      <w:t xml:space="preserve">© Commonwealth of Australia, </w:t>
    </w:r>
    <w:r>
      <w:fldChar w:fldCharType="begin"/>
    </w:r>
    <w:r>
      <w:instrText xml:space="preserve"> DATE  \@ "yyyy"  \* MERGEFORMAT </w:instrText>
    </w:r>
    <w:r>
      <w:fldChar w:fldCharType="separate"/>
    </w:r>
    <w:r w:rsidR="000B597A">
      <w:rPr>
        <w:noProof/>
      </w:rPr>
      <w:t>2025</w:t>
    </w:r>
    <w:r>
      <w:fldChar w:fldCharType="end"/>
    </w:r>
    <w:r>
      <w:tab/>
    </w:r>
    <w:r>
      <w:fldChar w:fldCharType="begin"/>
    </w:r>
    <w:r>
      <w:instrText xml:space="preserve"> DOCPROPERTY  Author  \* MERGEFORMAT </w:instrText>
    </w:r>
    <w:r>
      <w:fldChar w:fldCharType="separate"/>
    </w:r>
    <w:r w:rsidR="000B597A">
      <w:t>HumanAbility</w:t>
    </w:r>
    <w:r w:rsidR="000B597A">
      <w:fldChar w:fldCharType="end"/>
    </w:r>
  </w:p>
  <w:p w:rsidR="002C2FA9" w:rsidP="002C2F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FA9" w:rsidRPr="000B597A" w:rsidP="000B5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7A" w:rsidRPr="002D2AF8" w:rsidP="002C2FA9">
    <w:pPr>
      <w:pStyle w:val="Header"/>
      <w:framePr w:wrap="around"/>
    </w:pPr>
    <w:r>
      <w:fldChar w:fldCharType="begin"/>
    </w:r>
    <w:r>
      <w:instrText xml:space="preserve"> TITLE   \* MERGEFORMAT </w:instrText>
    </w:r>
    <w:r>
      <w:fldChar w:fldCharType="separate"/>
    </w:r>
    <w:r>
      <w:t>CHCCDE006 Work to empower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597A" w:rsidP="002C2F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A9" w:rsidRPr="002D2AF8" w:rsidP="002C2FA9">
    <w:pPr>
      <w:pStyle w:val="Header"/>
      <w:framePr w:wrap="around"/>
    </w:pPr>
    <w:r>
      <w:fldChar w:fldCharType="begin"/>
    </w:r>
    <w:r>
      <w:instrText xml:space="preserve"> TITLE   \* MERGEFORMAT </w:instrText>
    </w:r>
    <w:r>
      <w:fldChar w:fldCharType="separate"/>
    </w:r>
    <w:r w:rsidR="000B597A">
      <w:t>CHCCDE006 Work to empower Aboriginal and/or Torres Strait Islander communities</w:t>
    </w:r>
    <w:r w:rsidR="000B597A">
      <w:fldChar w:fldCharType="end"/>
    </w:r>
    <w:r>
      <w:tab/>
      <w:t xml:space="preserve">Date this document was generated: </w:t>
    </w:r>
    <w:r>
      <w:fldChar w:fldCharType="begin"/>
    </w:r>
    <w:r>
      <w:instrText xml:space="preserve"> CREATEDATE  \@ "d MMMM yyyy"  \* MERGEFORMAT </w:instrText>
    </w:r>
    <w:r>
      <w:fldChar w:fldCharType="separate"/>
    </w:r>
    <w:r w:rsidR="000B597A">
      <w:rPr>
        <w:noProof/>
      </w:rPr>
      <w:t>2 March 2025</w:t>
    </w:r>
    <w:r>
      <w:fldChar w:fldCharType="end"/>
    </w:r>
  </w:p>
  <w:p w:rsidR="002C2FA9" w:rsidP="002C2F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CC9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B81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41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F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FA9"/>
    <w:pPr>
      <w:spacing w:before="360" w:after="60"/>
      <w:outlineLvl w:val="0"/>
    </w:pPr>
    <w:rPr>
      <w:sz w:val="32"/>
    </w:rPr>
  </w:style>
  <w:style w:type="paragraph" w:styleId="Heading2">
    <w:name w:val="heading 2"/>
    <w:basedOn w:val="HeadingBase"/>
    <w:next w:val="BodyText"/>
    <w:link w:val="Heading2Char"/>
    <w:qFormat/>
    <w:rsid w:val="002C2FA9"/>
    <w:pPr>
      <w:keepLines/>
      <w:spacing w:before="240" w:after="120"/>
      <w:outlineLvl w:val="1"/>
    </w:pPr>
    <w:rPr>
      <w:sz w:val="28"/>
      <w:szCs w:val="40"/>
    </w:rPr>
  </w:style>
  <w:style w:type="paragraph" w:styleId="Heading3">
    <w:name w:val="heading 3"/>
    <w:basedOn w:val="HeadingBase"/>
    <w:next w:val="BodyText"/>
    <w:link w:val="Heading3Char"/>
    <w:qFormat/>
    <w:rsid w:val="002C2FA9"/>
    <w:pPr>
      <w:spacing w:before="180" w:after="120"/>
      <w:outlineLvl w:val="2"/>
    </w:pPr>
    <w:rPr>
      <w:spacing w:val="-10"/>
      <w:kern w:val="32"/>
    </w:rPr>
  </w:style>
  <w:style w:type="paragraph" w:styleId="Heading4">
    <w:name w:val="heading 4"/>
    <w:basedOn w:val="HeadingBase"/>
    <w:next w:val="BodyText"/>
    <w:link w:val="Heading4Char"/>
    <w:qFormat/>
    <w:rsid w:val="002C2FA9"/>
    <w:pPr>
      <w:spacing w:before="160" w:after="120"/>
      <w:outlineLvl w:val="3"/>
    </w:pPr>
    <w:rPr>
      <w:sz w:val="22"/>
    </w:rPr>
  </w:style>
  <w:style w:type="paragraph" w:styleId="Heading5">
    <w:name w:val="heading 5"/>
    <w:basedOn w:val="HeadingBase"/>
    <w:next w:val="Normal"/>
    <w:link w:val="Heading5Char"/>
    <w:qFormat/>
    <w:rsid w:val="002C2FA9"/>
    <w:pPr>
      <w:spacing w:before="80"/>
      <w:outlineLvl w:val="4"/>
    </w:pPr>
    <w:rPr>
      <w:color w:val="918585"/>
      <w:sz w:val="20"/>
    </w:rPr>
  </w:style>
  <w:style w:type="paragraph" w:styleId="Heading6">
    <w:name w:val="heading 6"/>
    <w:basedOn w:val="HeadingBase"/>
    <w:next w:val="Normal"/>
    <w:link w:val="Heading6Char"/>
    <w:qFormat/>
    <w:rsid w:val="002C2FA9"/>
    <w:pPr>
      <w:spacing w:before="60"/>
      <w:outlineLvl w:val="5"/>
    </w:pPr>
    <w:rPr>
      <w:color w:val="918585"/>
      <w:sz w:val="20"/>
    </w:rPr>
  </w:style>
  <w:style w:type="paragraph" w:styleId="Heading7">
    <w:name w:val="heading 7"/>
    <w:basedOn w:val="Normal"/>
    <w:next w:val="Normal"/>
    <w:link w:val="Heading7Char"/>
    <w:qFormat/>
    <w:rsid w:val="002C2FA9"/>
    <w:pPr>
      <w:ind w:left="720"/>
      <w:outlineLvl w:val="6"/>
    </w:pPr>
    <w:rPr>
      <w:i/>
    </w:rPr>
  </w:style>
  <w:style w:type="paragraph" w:styleId="Heading8">
    <w:name w:val="heading 8"/>
    <w:basedOn w:val="Normal"/>
    <w:next w:val="Normal"/>
    <w:link w:val="Heading8Char"/>
    <w:qFormat/>
    <w:rsid w:val="002C2FA9"/>
    <w:pPr>
      <w:ind w:left="720"/>
      <w:outlineLvl w:val="7"/>
    </w:pPr>
    <w:rPr>
      <w:i/>
    </w:rPr>
  </w:style>
  <w:style w:type="paragraph" w:styleId="Heading9">
    <w:name w:val="heading 9"/>
    <w:basedOn w:val="Normal"/>
    <w:next w:val="Normal"/>
    <w:link w:val="Heading9Char"/>
    <w:qFormat/>
    <w:rsid w:val="002C2FA9"/>
    <w:pPr>
      <w:ind w:left="720"/>
      <w:outlineLvl w:val="8"/>
    </w:pPr>
    <w:rPr>
      <w:i/>
    </w:rPr>
  </w:style>
  <w:style w:type="character" w:default="1" w:styleId="DefaultParagraphFont">
    <w:name w:val="Default Paragraph Font"/>
    <w:uiPriority w:val="1"/>
    <w:unhideWhenUsed/>
    <w:rsid w:val="002C2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FA9"/>
  </w:style>
  <w:style w:type="character" w:customStyle="1" w:styleId="Heading1Char">
    <w:name w:val="Heading 1 Char"/>
    <w:basedOn w:val="DefaultParagraphFont"/>
    <w:link w:val="Heading1"/>
    <w:rsid w:val="002C2FA9"/>
    <w:rPr>
      <w:rFonts w:ascii="Times New Roman" w:eastAsia="Times New Roman" w:hAnsi="Times New Roman" w:cs="Times New Roman"/>
      <w:b/>
      <w:sz w:val="32"/>
      <w:szCs w:val="20"/>
      <w:lang w:eastAsia="en-US"/>
    </w:rPr>
  </w:style>
  <w:style w:type="paragraph" w:styleId="BodyText">
    <w:name w:val="Body Text"/>
    <w:basedOn w:val="Normal"/>
    <w:link w:val="BodyTextChar"/>
    <w:rsid w:val="002C2F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FA9"/>
    <w:rPr>
      <w:rFonts w:ascii="Times New Roman" w:eastAsia="Times New Roman" w:hAnsi="Times New Roman" w:cs="Times New Roman"/>
      <w:sz w:val="24"/>
      <w:lang w:eastAsia="en-US"/>
    </w:rPr>
  </w:style>
  <w:style w:type="paragraph" w:styleId="ListBullet">
    <w:name w:val="List Bullet"/>
    <w:basedOn w:val="List"/>
    <w:rsid w:val="002C2FA9"/>
    <w:pPr>
      <w:numPr>
        <w:numId w:val="12"/>
      </w:numPr>
      <w:tabs>
        <w:tab w:val="clear" w:pos="340"/>
      </w:tabs>
      <w:spacing w:before="40" w:after="40"/>
    </w:pPr>
  </w:style>
  <w:style w:type="paragraph" w:styleId="ListBullet2">
    <w:name w:val="List Bullet 2"/>
    <w:basedOn w:val="List2"/>
    <w:rsid w:val="002C2FA9"/>
    <w:pPr>
      <w:numPr>
        <w:numId w:val="13"/>
      </w:numPr>
      <w:tabs>
        <w:tab w:val="clear" w:pos="680"/>
      </w:tabs>
    </w:pPr>
  </w:style>
  <w:style w:type="character" w:styleId="Emphasis">
    <w:name w:val="Emphasis"/>
    <w:basedOn w:val="DefaultParagraphFont"/>
    <w:qFormat/>
    <w:rsid w:val="002C2FA9"/>
    <w:rPr>
      <w:i/>
    </w:rPr>
  </w:style>
  <w:style w:type="paragraph" w:customStyle="1" w:styleId="SuperHeading">
    <w:name w:val="SuperHeading"/>
    <w:basedOn w:val="Normal"/>
    <w:rsid w:val="002C2FA9"/>
    <w:pPr>
      <w:spacing w:before="240" w:after="120"/>
      <w:outlineLvl w:val="0"/>
    </w:pPr>
    <w:rPr>
      <w:rFonts w:ascii="Times New Roman" w:hAnsi="Times New Roman"/>
      <w:b/>
      <w:sz w:val="32"/>
    </w:rPr>
  </w:style>
  <w:style w:type="paragraph" w:customStyle="1" w:styleId="AllowPageBreak">
    <w:name w:val="AllowPageBreak"/>
    <w:rsid w:val="002C2F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F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F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F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F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FA9"/>
    <w:rPr>
      <w:rFonts w:ascii="Courier New" w:eastAsia="Times New Roman" w:hAnsi="Courier New" w:cs="Times New Roman"/>
      <w:i/>
      <w:szCs w:val="20"/>
      <w:lang w:eastAsia="en-US"/>
    </w:rPr>
  </w:style>
  <w:style w:type="paragraph" w:customStyle="1" w:styleId="HeadingBase">
    <w:name w:val="Heading Base"/>
    <w:rsid w:val="002C2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FA9"/>
    <w:pPr>
      <w:tabs>
        <w:tab w:val="right" w:leader="dot" w:pos="9072"/>
      </w:tabs>
      <w:ind w:left="567"/>
    </w:pPr>
    <w:rPr>
      <w:szCs w:val="22"/>
    </w:rPr>
  </w:style>
  <w:style w:type="paragraph" w:customStyle="1" w:styleId="TOCBase">
    <w:name w:val="TOC Base"/>
    <w:rsid w:val="002C2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FA9"/>
    <w:pPr>
      <w:tabs>
        <w:tab w:val="right" w:leader="dot" w:pos="9072"/>
      </w:tabs>
      <w:spacing w:before="40" w:after="40"/>
      <w:ind w:left="284"/>
    </w:pPr>
    <w:rPr>
      <w:rFonts w:ascii="Times New Roman" w:hAnsi="Times New Roman"/>
    </w:rPr>
  </w:style>
  <w:style w:type="paragraph" w:styleId="TOC1">
    <w:name w:val="toc 1"/>
    <w:basedOn w:val="TOCBase"/>
    <w:next w:val="Normal"/>
    <w:rsid w:val="002C2F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FA9"/>
    <w:rPr>
      <w:rFonts w:ascii="Times New Roman" w:eastAsia="Times New Roman" w:hAnsi="Times New Roman" w:cs="Times New Roman"/>
      <w:sz w:val="16"/>
      <w:lang w:eastAsia="en-US"/>
    </w:rPr>
  </w:style>
  <w:style w:type="paragraph" w:styleId="Title">
    <w:name w:val="Title"/>
    <w:basedOn w:val="HeadingBase"/>
    <w:link w:val="TitleChar"/>
    <w:qFormat/>
    <w:rsid w:val="002C2FA9"/>
    <w:pPr>
      <w:spacing w:before="5040"/>
      <w:jc w:val="center"/>
    </w:pPr>
    <w:rPr>
      <w:sz w:val="48"/>
      <w:szCs w:val="72"/>
      <w:lang w:val="en-US"/>
    </w:rPr>
  </w:style>
  <w:style w:type="character" w:customStyle="1" w:styleId="TitleChar">
    <w:name w:val="Title Char"/>
    <w:basedOn w:val="DefaultParagraphFont"/>
    <w:link w:val="Title"/>
    <w:rsid w:val="002C2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FA9"/>
    <w:pPr>
      <w:tabs>
        <w:tab w:val="left" w:pos="3600"/>
        <w:tab w:val="left" w:pos="3958"/>
      </w:tabs>
    </w:pPr>
  </w:style>
  <w:style w:type="paragraph" w:styleId="List">
    <w:name w:val="List"/>
    <w:basedOn w:val="BodyText"/>
    <w:next w:val="BodyText"/>
    <w:rsid w:val="002C2FA9"/>
    <w:pPr>
      <w:tabs>
        <w:tab w:val="left" w:pos="340"/>
      </w:tabs>
      <w:spacing w:before="60" w:after="60"/>
      <w:ind w:left="340" w:hanging="340"/>
    </w:pPr>
  </w:style>
  <w:style w:type="paragraph" w:customStyle="1" w:styleId="Note">
    <w:name w:val="Note"/>
    <w:basedOn w:val="BodyText"/>
    <w:rsid w:val="002C2F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2FA9"/>
    <w:rPr>
      <w:b/>
      <w:spacing w:val="0"/>
    </w:rPr>
  </w:style>
  <w:style w:type="paragraph" w:customStyle="1" w:styleId="SuperTitle">
    <w:name w:val="SuperTitle"/>
    <w:basedOn w:val="Title"/>
    <w:rsid w:val="002C2FA9"/>
    <w:pPr>
      <w:framePr w:wrap="auto" w:hAnchor="text" w:y="6049"/>
    </w:pPr>
    <w:rPr>
      <w:color w:val="000000"/>
      <w:sz w:val="40"/>
    </w:rPr>
  </w:style>
  <w:style w:type="paragraph" w:customStyle="1" w:styleId="TOCTitle">
    <w:name w:val="TOCTitle"/>
    <w:basedOn w:val="Heading1"/>
    <w:rsid w:val="002C2FA9"/>
    <w:pPr>
      <w:spacing w:after="240"/>
      <w:jc w:val="center"/>
      <w:outlineLvl w:val="9"/>
    </w:pPr>
    <w:rPr>
      <w:caps/>
    </w:rPr>
  </w:style>
  <w:style w:type="paragraph" w:customStyle="1" w:styleId="Version">
    <w:name w:val="Version"/>
    <w:rsid w:val="002C2F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FA9"/>
    <w:pPr>
      <w:keepNext w:val="0"/>
      <w:tabs>
        <w:tab w:val="right" w:pos="4176"/>
      </w:tabs>
      <w:ind w:left="198" w:hanging="198"/>
    </w:pPr>
    <w:rPr>
      <w:rFonts w:ascii="Garamond" w:hAnsi="Garamond"/>
    </w:rPr>
  </w:style>
  <w:style w:type="paragraph" w:styleId="IndexHeading">
    <w:name w:val="index heading"/>
    <w:basedOn w:val="Normal"/>
    <w:next w:val="Index1"/>
    <w:semiHidden/>
    <w:rsid w:val="002C2FA9"/>
    <w:pPr>
      <w:spacing w:before="120" w:after="120"/>
    </w:pPr>
    <w:rPr>
      <w:rFonts w:ascii="Arial" w:hAnsi="Arial"/>
      <w:b/>
      <w:color w:val="918585"/>
      <w:sz w:val="24"/>
    </w:rPr>
  </w:style>
  <w:style w:type="paragraph" w:styleId="Header">
    <w:name w:val="header"/>
    <w:basedOn w:val="Normal"/>
    <w:link w:val="HeaderChar"/>
    <w:rsid w:val="002C2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FA9"/>
    <w:rPr>
      <w:rFonts w:ascii="Times New Roman" w:eastAsia="Times New Roman" w:hAnsi="Times New Roman" w:cs="Times New Roman"/>
      <w:sz w:val="16"/>
      <w:szCs w:val="20"/>
      <w:lang w:val="en-GB" w:eastAsia="en-US"/>
    </w:rPr>
  </w:style>
  <w:style w:type="paragraph" w:customStyle="1" w:styleId="Chapter">
    <w:name w:val="Chapter"/>
    <w:basedOn w:val="Normal"/>
    <w:rsid w:val="002C2FA9"/>
    <w:pPr>
      <w:spacing w:before="240"/>
    </w:pPr>
    <w:rPr>
      <w:rFonts w:ascii="Times New Roman" w:hAnsi="Times New Roman"/>
      <w:smallCaps/>
      <w:spacing w:val="80"/>
      <w:sz w:val="28"/>
    </w:rPr>
  </w:style>
  <w:style w:type="paragraph" w:customStyle="1" w:styleId="InChapter">
    <w:name w:val="InChapter"/>
    <w:basedOn w:val="Heading3"/>
    <w:rsid w:val="002C2FA9"/>
    <w:pPr>
      <w:spacing w:after="240"/>
      <w:outlineLvl w:val="9"/>
    </w:pPr>
    <w:rPr>
      <w:noProof/>
    </w:rPr>
  </w:style>
  <w:style w:type="paragraph" w:styleId="Index2">
    <w:name w:val="index 2"/>
    <w:basedOn w:val="Normal"/>
    <w:next w:val="Normal"/>
    <w:semiHidden/>
    <w:rsid w:val="002C2FA9"/>
    <w:pPr>
      <w:tabs>
        <w:tab w:val="right" w:pos="4176"/>
      </w:tabs>
      <w:ind w:left="568" w:hanging="284"/>
    </w:pPr>
    <w:rPr>
      <w:rFonts w:ascii="Garamond" w:hAnsi="Garamond"/>
    </w:rPr>
  </w:style>
  <w:style w:type="paragraph" w:customStyle="1" w:styleId="Byline">
    <w:name w:val="Byline"/>
    <w:rsid w:val="002C2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FA9"/>
    <w:pPr>
      <w:tabs>
        <w:tab w:val="clear" w:pos="3600"/>
        <w:tab w:val="clear" w:pos="3958"/>
      </w:tabs>
      <w:jc w:val="right"/>
    </w:pPr>
  </w:style>
  <w:style w:type="paragraph" w:styleId="Caption">
    <w:name w:val="caption"/>
    <w:basedOn w:val="BodyText"/>
    <w:next w:val="Normal"/>
    <w:qFormat/>
    <w:rsid w:val="002C2FA9"/>
    <w:pPr>
      <w:framePr w:w="2268" w:hSpace="181" w:vSpace="181" w:wrap="around" w:vAnchor="text" w:hAnchor="page" w:x="1135" w:y="285" w:anchorLock="1"/>
    </w:pPr>
    <w:rPr>
      <w:i/>
    </w:rPr>
  </w:style>
  <w:style w:type="paragraph" w:customStyle="1" w:styleId="MiniTOCTitle">
    <w:name w:val="MiniTOCTitle"/>
    <w:basedOn w:val="Heading4"/>
    <w:rsid w:val="002C2FA9"/>
    <w:pPr>
      <w:spacing w:before="240"/>
      <w:outlineLvl w:val="9"/>
    </w:pPr>
    <w:rPr>
      <w:noProof/>
      <w:sz w:val="24"/>
    </w:rPr>
  </w:style>
  <w:style w:type="paragraph" w:customStyle="1" w:styleId="MiniTOCItem">
    <w:name w:val="MiniTOCItem"/>
    <w:basedOn w:val="ListBullet"/>
    <w:rsid w:val="002C2FA9"/>
    <w:pPr>
      <w:numPr>
        <w:numId w:val="0"/>
      </w:numPr>
      <w:tabs>
        <w:tab w:val="right" w:leader="dot" w:pos="6521"/>
      </w:tabs>
      <w:spacing w:before="0" w:after="0"/>
    </w:pPr>
  </w:style>
  <w:style w:type="paragraph" w:customStyle="1" w:styleId="TOFTitle">
    <w:name w:val="TOFTitle"/>
    <w:basedOn w:val="TOCTitle"/>
    <w:rsid w:val="002C2FA9"/>
  </w:style>
  <w:style w:type="paragraph" w:styleId="TableofFigures">
    <w:name w:val="table of figures"/>
    <w:basedOn w:val="Normal"/>
    <w:next w:val="Normal"/>
    <w:semiHidden/>
    <w:rsid w:val="002C2FA9"/>
    <w:pPr>
      <w:tabs>
        <w:tab w:val="right" w:leader="dot" w:pos="9072"/>
      </w:tabs>
      <w:ind w:left="970" w:hanging="403"/>
    </w:pPr>
    <w:rPr>
      <w:rFonts w:ascii="Times New Roman" w:hAnsi="Times New Roman"/>
      <w:b/>
    </w:rPr>
  </w:style>
  <w:style w:type="paragraph" w:styleId="ListNumber">
    <w:name w:val="List Number"/>
    <w:basedOn w:val="List"/>
    <w:rsid w:val="002C2FA9"/>
    <w:pPr>
      <w:numPr>
        <w:numId w:val="15"/>
      </w:numPr>
      <w:tabs>
        <w:tab w:val="clear" w:pos="340"/>
      </w:tabs>
    </w:pPr>
  </w:style>
  <w:style w:type="character" w:customStyle="1" w:styleId="WingdingSymbols">
    <w:name w:val="Wingding Symbols"/>
    <w:rsid w:val="002C2FA9"/>
    <w:rPr>
      <w:rFonts w:ascii="Wingdings" w:hAnsi="Wingdings"/>
    </w:rPr>
  </w:style>
  <w:style w:type="paragraph" w:customStyle="1" w:styleId="TableHeading">
    <w:name w:val="Table Heading"/>
    <w:basedOn w:val="HeadingBase"/>
    <w:rsid w:val="002C2FA9"/>
    <w:pPr>
      <w:keepLines/>
      <w:pBdr>
        <w:bottom w:val="single" w:sz="6" w:space="1" w:color="918585"/>
      </w:pBdr>
      <w:spacing w:before="240"/>
    </w:pPr>
  </w:style>
  <w:style w:type="character" w:customStyle="1" w:styleId="HotSpot">
    <w:name w:val="HotSpot"/>
    <w:rsid w:val="002C2FA9"/>
    <w:rPr>
      <w:color w:val="0033CC"/>
      <w:u w:val="none"/>
    </w:rPr>
  </w:style>
  <w:style w:type="paragraph" w:customStyle="1" w:styleId="BodyTextRight">
    <w:name w:val="Body Text Right"/>
    <w:basedOn w:val="BodyText"/>
    <w:rsid w:val="002C2FA9"/>
    <w:pPr>
      <w:spacing w:before="0" w:after="0"/>
      <w:jc w:val="right"/>
    </w:pPr>
  </w:style>
  <w:style w:type="paragraph" w:styleId="Index3">
    <w:name w:val="index 3"/>
    <w:basedOn w:val="ListNumber2"/>
    <w:next w:val="Normal"/>
    <w:semiHidden/>
    <w:rsid w:val="002C2FA9"/>
    <w:pPr>
      <w:numPr>
        <w:numId w:val="0"/>
      </w:numPr>
      <w:tabs>
        <w:tab w:val="right" w:leader="dot" w:pos="4176"/>
      </w:tabs>
    </w:pPr>
  </w:style>
  <w:style w:type="paragraph" w:styleId="ListNumber2">
    <w:name w:val="List Number 2"/>
    <w:basedOn w:val="List2"/>
    <w:rsid w:val="002C2FA9"/>
    <w:pPr>
      <w:numPr>
        <w:numId w:val="10"/>
      </w:numPr>
      <w:tabs>
        <w:tab w:val="clear" w:pos="1060"/>
      </w:tabs>
    </w:pPr>
  </w:style>
  <w:style w:type="paragraph" w:customStyle="1" w:styleId="MarginNote">
    <w:name w:val="Margin Note"/>
    <w:basedOn w:val="BodyText"/>
    <w:rsid w:val="002C2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F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FA9"/>
    <w:rPr>
      <w:sz w:val="32"/>
    </w:rPr>
  </w:style>
  <w:style w:type="paragraph" w:customStyle="1" w:styleId="HeadingProcedure">
    <w:name w:val="Heading Procedure"/>
    <w:basedOn w:val="HeadingBase"/>
    <w:next w:val="Normal"/>
    <w:rsid w:val="002C2FA9"/>
    <w:pPr>
      <w:tabs>
        <w:tab w:val="left" w:pos="0"/>
      </w:tabs>
      <w:spacing w:before="120" w:after="60"/>
    </w:pPr>
    <w:rPr>
      <w:i/>
      <w:color w:val="918585"/>
      <w:sz w:val="22"/>
    </w:rPr>
  </w:style>
  <w:style w:type="paragraph" w:customStyle="1" w:styleId="TableBodyText">
    <w:name w:val="Table Body Text"/>
    <w:basedOn w:val="BodyText"/>
    <w:rsid w:val="002C2FA9"/>
    <w:pPr>
      <w:spacing w:before="60" w:after="60"/>
    </w:pPr>
  </w:style>
  <w:style w:type="paragraph" w:styleId="ListContinue">
    <w:name w:val="List Continue"/>
    <w:basedOn w:val="List"/>
    <w:rsid w:val="002C2FA9"/>
    <w:pPr>
      <w:ind w:firstLine="0"/>
    </w:pPr>
  </w:style>
  <w:style w:type="paragraph" w:customStyle="1" w:styleId="ListNote">
    <w:name w:val="List Note"/>
    <w:basedOn w:val="List"/>
    <w:rsid w:val="002C2FA9"/>
    <w:pPr>
      <w:pBdr>
        <w:top w:val="single" w:sz="6" w:space="2" w:color="918585"/>
        <w:bottom w:val="single" w:sz="6" w:space="2" w:color="918585"/>
      </w:pBdr>
      <w:tabs>
        <w:tab w:val="left" w:pos="1021"/>
      </w:tabs>
      <w:ind w:firstLine="0"/>
    </w:pPr>
  </w:style>
  <w:style w:type="paragraph" w:customStyle="1" w:styleId="Warning">
    <w:name w:val="Warning"/>
    <w:basedOn w:val="BodyText"/>
    <w:rsid w:val="002C2FA9"/>
    <w:pPr>
      <w:shd w:val="clear" w:color="auto" w:fill="D9D9D9"/>
      <w:tabs>
        <w:tab w:val="left" w:pos="992"/>
      </w:tabs>
      <w:ind w:left="119" w:right="119"/>
    </w:pPr>
    <w:rPr>
      <w:sz w:val="20"/>
    </w:rPr>
  </w:style>
  <w:style w:type="paragraph" w:customStyle="1" w:styleId="MarginIcons">
    <w:name w:val="Margin Icons"/>
    <w:basedOn w:val="BodyText"/>
    <w:rsid w:val="002C2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FA9"/>
    <w:rPr>
      <w:rFonts w:ascii="Courier New" w:hAnsi="Courier New"/>
    </w:rPr>
  </w:style>
  <w:style w:type="paragraph" w:customStyle="1" w:styleId="NoteBullet">
    <w:name w:val="Note Bullet"/>
    <w:basedOn w:val="Note"/>
    <w:rsid w:val="002C2FA9"/>
    <w:pPr>
      <w:tabs>
        <w:tab w:val="clear" w:pos="680"/>
      </w:tabs>
      <w:spacing w:before="60" w:after="60"/>
    </w:pPr>
  </w:style>
  <w:style w:type="paragraph" w:customStyle="1" w:styleId="SubHeading2">
    <w:name w:val="SubHeading2"/>
    <w:basedOn w:val="HeadingBase"/>
    <w:rsid w:val="002C2FA9"/>
    <w:pPr>
      <w:spacing w:before="240" w:after="60"/>
    </w:pPr>
    <w:rPr>
      <w:sz w:val="20"/>
    </w:rPr>
  </w:style>
  <w:style w:type="paragraph" w:customStyle="1" w:styleId="SubHeading1">
    <w:name w:val="SubHeading1"/>
    <w:basedOn w:val="HeadingBase"/>
    <w:rsid w:val="002C2FA9"/>
    <w:pPr>
      <w:spacing w:before="240" w:after="60"/>
    </w:pPr>
    <w:rPr>
      <w:color w:val="918585"/>
      <w:sz w:val="22"/>
    </w:rPr>
  </w:style>
  <w:style w:type="paragraph" w:customStyle="1" w:styleId="SideHeading">
    <w:name w:val="Side Heading"/>
    <w:basedOn w:val="HeadingBase"/>
    <w:rsid w:val="002C2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FA9"/>
    <w:pPr>
      <w:tabs>
        <w:tab w:val="num" w:pos="360"/>
      </w:tabs>
    </w:pPr>
  </w:style>
  <w:style w:type="paragraph" w:styleId="PlainText">
    <w:name w:val="Plain Text"/>
    <w:basedOn w:val="Normal"/>
    <w:link w:val="PlainTextChar"/>
    <w:rsid w:val="002C2FA9"/>
    <w:rPr>
      <w:sz w:val="20"/>
    </w:rPr>
  </w:style>
  <w:style w:type="character" w:customStyle="1" w:styleId="PlainTextChar">
    <w:name w:val="Plain Text Char"/>
    <w:basedOn w:val="DefaultParagraphFont"/>
    <w:link w:val="PlainText"/>
    <w:rsid w:val="002C2FA9"/>
    <w:rPr>
      <w:rFonts w:ascii="Courier New" w:eastAsia="Times New Roman" w:hAnsi="Courier New" w:cs="Times New Roman"/>
      <w:sz w:val="20"/>
      <w:szCs w:val="20"/>
      <w:lang w:eastAsia="en-US"/>
    </w:rPr>
  </w:style>
  <w:style w:type="character" w:customStyle="1" w:styleId="MenuOption">
    <w:name w:val="Menu Option"/>
    <w:basedOn w:val="DefaultParagraphFont"/>
    <w:rsid w:val="002C2FA9"/>
    <w:rPr>
      <w:b/>
      <w:smallCaps/>
    </w:rPr>
  </w:style>
  <w:style w:type="paragraph" w:customStyle="1" w:styleId="TableListNumber">
    <w:name w:val="Table List Number"/>
    <w:basedOn w:val="ListNumber"/>
    <w:rsid w:val="002C2FA9"/>
    <w:pPr>
      <w:numPr>
        <w:numId w:val="0"/>
      </w:numPr>
    </w:pPr>
  </w:style>
  <w:style w:type="paragraph" w:styleId="TOC4">
    <w:name w:val="toc 4"/>
    <w:basedOn w:val="TOCBase"/>
    <w:next w:val="Normal"/>
    <w:semiHidden/>
    <w:rsid w:val="002C2FA9"/>
    <w:pPr>
      <w:tabs>
        <w:tab w:val="right" w:leader="dot" w:pos="9071"/>
      </w:tabs>
      <w:ind w:left="1701"/>
    </w:pPr>
  </w:style>
  <w:style w:type="paragraph" w:customStyle="1" w:styleId="ListAlpha">
    <w:name w:val="List Alpha"/>
    <w:basedOn w:val="List"/>
    <w:rsid w:val="002C2FA9"/>
    <w:pPr>
      <w:numPr>
        <w:numId w:val="9"/>
      </w:numPr>
    </w:pPr>
  </w:style>
  <w:style w:type="paragraph" w:customStyle="1" w:styleId="ListAlpha2">
    <w:name w:val="List Alpha 2"/>
    <w:basedOn w:val="List2"/>
    <w:rsid w:val="002C2FA9"/>
    <w:pPr>
      <w:numPr>
        <w:numId w:val="8"/>
      </w:numPr>
    </w:pPr>
  </w:style>
  <w:style w:type="paragraph" w:styleId="List2">
    <w:name w:val="List 2"/>
    <w:basedOn w:val="BodyText"/>
    <w:rsid w:val="002C2FA9"/>
    <w:pPr>
      <w:tabs>
        <w:tab w:val="left" w:pos="680"/>
      </w:tabs>
      <w:spacing w:before="60" w:after="60"/>
      <w:ind w:left="680" w:hanging="340"/>
    </w:pPr>
  </w:style>
  <w:style w:type="paragraph" w:styleId="List3">
    <w:name w:val="List 3"/>
    <w:basedOn w:val="BodyText"/>
    <w:rsid w:val="002C2FA9"/>
    <w:pPr>
      <w:tabs>
        <w:tab w:val="left" w:pos="1021"/>
      </w:tabs>
      <w:spacing w:before="60" w:after="60"/>
      <w:ind w:left="1020" w:hanging="340"/>
    </w:pPr>
  </w:style>
  <w:style w:type="paragraph" w:styleId="List4">
    <w:name w:val="List 4"/>
    <w:basedOn w:val="BodyText"/>
    <w:rsid w:val="002C2FA9"/>
    <w:pPr>
      <w:tabs>
        <w:tab w:val="left" w:pos="1361"/>
      </w:tabs>
      <w:spacing w:before="60" w:after="60"/>
      <w:ind w:left="1361" w:hanging="340"/>
    </w:pPr>
  </w:style>
  <w:style w:type="paragraph" w:styleId="List5">
    <w:name w:val="List 5"/>
    <w:basedOn w:val="BodyText"/>
    <w:rsid w:val="002C2FA9"/>
    <w:pPr>
      <w:tabs>
        <w:tab w:val="left" w:pos="1701"/>
      </w:tabs>
      <w:spacing w:before="60" w:after="60"/>
      <w:ind w:left="1701" w:hanging="340"/>
    </w:pPr>
  </w:style>
  <w:style w:type="paragraph" w:styleId="ListBullet3">
    <w:name w:val="List Bullet 3"/>
    <w:basedOn w:val="List3"/>
    <w:rsid w:val="002C2FA9"/>
    <w:pPr>
      <w:numPr>
        <w:numId w:val="14"/>
      </w:numPr>
      <w:tabs>
        <w:tab w:val="clear" w:pos="1021"/>
      </w:tabs>
      <w:ind w:left="1037" w:hanging="357"/>
    </w:pPr>
  </w:style>
  <w:style w:type="paragraph" w:styleId="ListBullet4">
    <w:name w:val="List Bullet 4"/>
    <w:basedOn w:val="List4"/>
    <w:rsid w:val="002C2FA9"/>
    <w:pPr>
      <w:numPr>
        <w:numId w:val="3"/>
      </w:numPr>
      <w:tabs>
        <w:tab w:val="clear" w:pos="1361"/>
      </w:tabs>
    </w:pPr>
  </w:style>
  <w:style w:type="paragraph" w:styleId="ListBullet5">
    <w:name w:val="List Bullet 5"/>
    <w:basedOn w:val="List5"/>
    <w:rsid w:val="002C2FA9"/>
    <w:pPr>
      <w:numPr>
        <w:numId w:val="4"/>
      </w:numPr>
    </w:pPr>
  </w:style>
  <w:style w:type="paragraph" w:styleId="ListContinue2">
    <w:name w:val="List Continue 2"/>
    <w:basedOn w:val="List2"/>
    <w:rsid w:val="002C2FA9"/>
    <w:pPr>
      <w:ind w:firstLine="0"/>
    </w:pPr>
  </w:style>
  <w:style w:type="paragraph" w:styleId="ListContinue3">
    <w:name w:val="List Continue 3"/>
    <w:basedOn w:val="List3"/>
    <w:rsid w:val="002C2FA9"/>
    <w:pPr>
      <w:ind w:left="1021" w:firstLine="0"/>
    </w:pPr>
  </w:style>
  <w:style w:type="paragraph" w:styleId="ListContinue4">
    <w:name w:val="List Continue 4"/>
    <w:basedOn w:val="List4"/>
    <w:rsid w:val="002C2FA9"/>
    <w:pPr>
      <w:ind w:firstLine="0"/>
    </w:pPr>
  </w:style>
  <w:style w:type="paragraph" w:styleId="ListContinue5">
    <w:name w:val="List Continue 5"/>
    <w:basedOn w:val="List5"/>
    <w:rsid w:val="002C2FA9"/>
    <w:pPr>
      <w:ind w:firstLine="0"/>
    </w:pPr>
  </w:style>
  <w:style w:type="paragraph" w:styleId="ListNumber3">
    <w:name w:val="List Number 3"/>
    <w:basedOn w:val="List3"/>
    <w:rsid w:val="002C2FA9"/>
    <w:pPr>
      <w:numPr>
        <w:numId w:val="5"/>
      </w:numPr>
    </w:pPr>
  </w:style>
  <w:style w:type="paragraph" w:styleId="ListNumber4">
    <w:name w:val="List Number 4"/>
    <w:basedOn w:val="List4"/>
    <w:rsid w:val="002C2FA9"/>
    <w:pPr>
      <w:numPr>
        <w:numId w:val="6"/>
      </w:numPr>
    </w:pPr>
  </w:style>
  <w:style w:type="paragraph" w:styleId="ListNumber5">
    <w:name w:val="List Number 5"/>
    <w:basedOn w:val="List5"/>
    <w:rsid w:val="002C2FA9"/>
    <w:pPr>
      <w:numPr>
        <w:numId w:val="7"/>
      </w:numPr>
    </w:pPr>
  </w:style>
  <w:style w:type="paragraph" w:styleId="BlockText">
    <w:name w:val="Block Text"/>
    <w:basedOn w:val="Normal"/>
    <w:rsid w:val="002C2FA9"/>
    <w:pPr>
      <w:spacing w:after="120"/>
      <w:ind w:left="1440" w:right="1440"/>
    </w:pPr>
  </w:style>
  <w:style w:type="character" w:customStyle="1" w:styleId="Subscript">
    <w:name w:val="Subscript"/>
    <w:basedOn w:val="DefaultParagraphFont"/>
    <w:rsid w:val="002C2FA9"/>
    <w:rPr>
      <w:sz w:val="16"/>
      <w:vertAlign w:val="subscript"/>
    </w:rPr>
  </w:style>
  <w:style w:type="character" w:customStyle="1" w:styleId="Superscript">
    <w:name w:val="Superscript"/>
    <w:basedOn w:val="DefaultParagraphFont"/>
    <w:rsid w:val="002C2FA9"/>
    <w:rPr>
      <w:sz w:val="16"/>
      <w:vertAlign w:val="superscript"/>
    </w:rPr>
  </w:style>
  <w:style w:type="character" w:customStyle="1" w:styleId="Symbols">
    <w:name w:val="Symbols"/>
    <w:basedOn w:val="DefaultParagraphFont"/>
    <w:rsid w:val="002C2FA9"/>
    <w:rPr>
      <w:rFonts w:ascii="Symbol" w:hAnsi="Symbol"/>
    </w:rPr>
  </w:style>
  <w:style w:type="character" w:customStyle="1" w:styleId="MenuOptions">
    <w:name w:val="Menu Options"/>
    <w:basedOn w:val="DefaultParagraphFont"/>
    <w:rsid w:val="002C2FA9"/>
    <w:rPr>
      <w:rFonts w:ascii="Arial Narrow" w:hAnsi="Arial Narrow"/>
      <w:smallCaps/>
    </w:rPr>
  </w:style>
  <w:style w:type="character" w:customStyle="1" w:styleId="Buttons">
    <w:name w:val="Buttons"/>
    <w:basedOn w:val="DefaultParagraphFont"/>
    <w:rsid w:val="002C2FA9"/>
    <w:rPr>
      <w:b/>
    </w:rPr>
  </w:style>
  <w:style w:type="character" w:customStyle="1" w:styleId="Underlined">
    <w:name w:val="Underlined"/>
    <w:basedOn w:val="DefaultParagraphFont"/>
    <w:rsid w:val="002C2FA9"/>
    <w:rPr>
      <w:u w:val="single"/>
    </w:rPr>
  </w:style>
  <w:style w:type="paragraph" w:customStyle="1" w:styleId="TableBodyTextRight">
    <w:name w:val="Table Body Text Right"/>
    <w:basedOn w:val="TableBodyText"/>
    <w:rsid w:val="002C2FA9"/>
    <w:pPr>
      <w:widowControl w:val="0"/>
      <w:autoSpaceDE w:val="0"/>
      <w:autoSpaceDN w:val="0"/>
      <w:adjustRightInd w:val="0"/>
      <w:jc w:val="right"/>
    </w:pPr>
    <w:rPr>
      <w:rFonts w:cs="Arial"/>
      <w:szCs w:val="18"/>
    </w:rPr>
  </w:style>
  <w:style w:type="paragraph" w:customStyle="1" w:styleId="CopyrightText">
    <w:name w:val="Copyright Text"/>
    <w:basedOn w:val="BodyText"/>
    <w:rsid w:val="002C2FA9"/>
    <w:rPr>
      <w:sz w:val="18"/>
    </w:rPr>
  </w:style>
  <w:style w:type="paragraph" w:customStyle="1" w:styleId="BodySmallRight">
    <w:name w:val="Body Small Right"/>
    <w:basedOn w:val="BodyTextRight"/>
    <w:rsid w:val="002C2FA9"/>
    <w:rPr>
      <w:sz w:val="18"/>
      <w:szCs w:val="18"/>
    </w:rPr>
  </w:style>
  <w:style w:type="paragraph" w:customStyle="1" w:styleId="MarginEdition">
    <w:name w:val="Margin Edition"/>
    <w:basedOn w:val="MarginNote"/>
    <w:rsid w:val="002C2FA9"/>
    <w:pPr>
      <w:spacing w:before="0" w:after="0"/>
    </w:pPr>
    <w:rPr>
      <w:rFonts w:ascii="Times New Roman" w:hAnsi="Times New Roman"/>
      <w:color w:val="999999"/>
    </w:rPr>
  </w:style>
  <w:style w:type="paragraph" w:customStyle="1" w:styleId="Spacer">
    <w:name w:val="Spacer"/>
    <w:basedOn w:val="Normal"/>
    <w:rsid w:val="002C2FA9"/>
    <w:rPr>
      <w:sz w:val="2"/>
      <w:szCs w:val="2"/>
    </w:rPr>
  </w:style>
  <w:style w:type="character" w:customStyle="1" w:styleId="Small">
    <w:name w:val="Small"/>
    <w:basedOn w:val="DefaultParagraphFont"/>
    <w:rsid w:val="002C2FA9"/>
    <w:rPr>
      <w:sz w:val="16"/>
    </w:rPr>
  </w:style>
  <w:style w:type="paragraph" w:customStyle="1" w:styleId="WideTable">
    <w:name w:val="Wide Table"/>
    <w:basedOn w:val="Normal"/>
    <w:rsid w:val="002C2FA9"/>
    <w:pPr>
      <w:ind w:left="-1418"/>
    </w:pPr>
    <w:rPr>
      <w:sz w:val="2"/>
      <w:szCs w:val="2"/>
    </w:rPr>
  </w:style>
  <w:style w:type="character" w:styleId="PageNumber">
    <w:name w:val="page number"/>
    <w:basedOn w:val="DefaultParagraphFont"/>
    <w:rsid w:val="002C2FA9"/>
  </w:style>
  <w:style w:type="paragraph" w:styleId="Quote">
    <w:name w:val="Quote"/>
    <w:basedOn w:val="Heading1"/>
    <w:link w:val="QuoteChar"/>
    <w:qFormat/>
    <w:rsid w:val="002C2FA9"/>
    <w:rPr>
      <w:b w:val="0"/>
      <w:sz w:val="72"/>
      <w:szCs w:val="72"/>
      <w:lang w:val="en-NZ"/>
    </w:rPr>
  </w:style>
  <w:style w:type="character" w:customStyle="1" w:styleId="QuoteChar">
    <w:name w:val="Quote Char"/>
    <w:basedOn w:val="DefaultParagraphFont"/>
    <w:link w:val="Quote"/>
    <w:rsid w:val="002C2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FA9"/>
    <w:pPr>
      <w:pageBreakBefore/>
    </w:pPr>
  </w:style>
  <w:style w:type="paragraph" w:customStyle="1" w:styleId="Border">
    <w:name w:val="Border"/>
    <w:basedOn w:val="Normal"/>
    <w:qFormat/>
    <w:rsid w:val="002C2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FA9"/>
    <w:rPr>
      <w:b/>
      <w:bCs/>
      <w:i/>
      <w:iCs/>
      <w:color w:val="auto"/>
    </w:rPr>
  </w:style>
  <w:style w:type="paragraph" w:styleId="IntenseQuote">
    <w:name w:val="Intense Quote"/>
    <w:basedOn w:val="Normal"/>
    <w:next w:val="Normal"/>
    <w:link w:val="IntenseQuoteChar"/>
    <w:uiPriority w:val="30"/>
    <w:qFormat/>
    <w:rsid w:val="002C2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F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FA9"/>
    <w:rPr>
      <w:smallCaps/>
      <w:color w:val="auto"/>
      <w:u w:val="single"/>
    </w:rPr>
  </w:style>
  <w:style w:type="character" w:styleId="IntenseReference">
    <w:name w:val="Intense Reference"/>
    <w:basedOn w:val="DefaultParagraphFont"/>
    <w:uiPriority w:val="32"/>
    <w:qFormat/>
    <w:rsid w:val="002C2FA9"/>
    <w:rPr>
      <w:b/>
      <w:bCs/>
      <w:smallCaps/>
      <w:color w:val="auto"/>
      <w:spacing w:val="5"/>
      <w:u w:val="single"/>
    </w:rPr>
  </w:style>
  <w:style w:type="paragraph" w:customStyle="1" w:styleId="2ColumnHeading">
    <w:name w:val="2Column Heading"/>
    <w:basedOn w:val="BodyText"/>
    <w:qFormat/>
    <w:rsid w:val="002C2FA9"/>
    <w:pPr>
      <w:spacing w:after="60"/>
      <w:ind w:left="-2268"/>
    </w:pPr>
    <w:rPr>
      <w:b/>
    </w:rPr>
  </w:style>
  <w:style w:type="paragraph" w:customStyle="1" w:styleId="Heading1TOC">
    <w:name w:val="Heading1 TOC"/>
    <w:basedOn w:val="Normal"/>
    <w:qFormat/>
    <w:rsid w:val="002C2FA9"/>
    <w:pPr>
      <w:spacing w:before="240" w:after="120"/>
    </w:pPr>
    <w:rPr>
      <w:rFonts w:ascii="Times New Roman" w:hAnsi="Times New Roman"/>
      <w:b/>
      <w:sz w:val="32"/>
    </w:rPr>
  </w:style>
  <w:style w:type="paragraph" w:customStyle="1" w:styleId="Heading2TOC">
    <w:name w:val="Heading2 TOC"/>
    <w:basedOn w:val="Normal"/>
    <w:qFormat/>
    <w:rsid w:val="002C2FA9"/>
    <w:pPr>
      <w:spacing w:before="240" w:after="60"/>
    </w:pPr>
    <w:rPr>
      <w:rFonts w:ascii="Times New Roman" w:hAnsi="Times New Roman"/>
      <w:b/>
      <w:sz w:val="28"/>
    </w:rPr>
  </w:style>
  <w:style w:type="character" w:customStyle="1" w:styleId="Underline">
    <w:name w:val="Underline"/>
    <w:basedOn w:val="DefaultParagraphFont"/>
    <w:qFormat/>
    <w:rsid w:val="002C2FA9"/>
    <w:rPr>
      <w:u w:val="single"/>
    </w:rPr>
  </w:style>
  <w:style w:type="character" w:customStyle="1" w:styleId="BoldandItalics">
    <w:name w:val="Bold and Italics"/>
    <w:qFormat/>
    <w:rsid w:val="002C2FA9"/>
    <w:rPr>
      <w:b/>
      <w:i/>
      <w:u w:val="none"/>
    </w:rPr>
  </w:style>
  <w:style w:type="paragraph" w:styleId="BalloonText">
    <w:name w:val="Balloon Text"/>
    <w:basedOn w:val="Normal"/>
    <w:link w:val="BalloonTextChar"/>
    <w:rsid w:val="002C2FA9"/>
    <w:rPr>
      <w:rFonts w:ascii="Tahoma" w:hAnsi="Tahoma" w:cs="Tahoma"/>
      <w:sz w:val="16"/>
      <w:szCs w:val="16"/>
    </w:rPr>
  </w:style>
  <w:style w:type="character" w:customStyle="1" w:styleId="BalloonTextChar">
    <w:name w:val="Balloon Text Char"/>
    <w:basedOn w:val="DefaultParagraphFont"/>
    <w:link w:val="BalloonText"/>
    <w:rsid w:val="002C2F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F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F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FA9"/>
    <w:rPr>
      <w:b/>
      <w:color w:val="660033"/>
      <w:spacing w:val="0"/>
    </w:rPr>
  </w:style>
  <w:style w:type="paragraph" w:customStyle="1" w:styleId="Nameditemlist">
    <w:name w:val="Named item list"/>
    <w:basedOn w:val="BodyText"/>
    <w:qFormat/>
    <w:rsid w:val="002C2FA9"/>
    <w:pPr>
      <w:tabs>
        <w:tab w:val="left" w:pos="2835"/>
      </w:tabs>
      <w:ind w:left="2835" w:hanging="2835"/>
    </w:pPr>
  </w:style>
  <w:style w:type="paragraph" w:customStyle="1" w:styleId="BodyTextnopadding">
    <w:name w:val="Body Text no padding"/>
    <w:basedOn w:val="BodyText"/>
    <w:qFormat/>
    <w:rsid w:val="002C2FA9"/>
    <w:pPr>
      <w:spacing w:before="0" w:after="0"/>
    </w:pPr>
  </w:style>
  <w:style w:type="paragraph" w:customStyle="1" w:styleId="BodyTextBold">
    <w:name w:val="Body Text Bold"/>
    <w:basedOn w:val="BodyText"/>
    <w:qFormat/>
    <w:rsid w:val="002C2FA9"/>
    <w:rPr>
      <w:b/>
    </w:rPr>
  </w:style>
  <w:style w:type="character" w:styleId="Hyperlink">
    <w:name w:val="Hyperlink"/>
    <w:basedOn w:val="DefaultParagraphFont"/>
    <w:uiPriority w:val="99"/>
    <w:unhideWhenUsed/>
    <w:rsid w:val="000B5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8254</Characters>
  <Application>Microsoft Office Word</Application>
  <DocSecurity>0</DocSecurity>
  <Lines>217</Lines>
  <Paragraphs>114</Paragraphs>
  <ScaleCrop>false</ScaleCrop>
  <Company>Author-it Software Corporation Ltd.</Company>
  <LinksUpToDate>false</LinksUpToDate>
  <CharactersWithSpaces>9409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CHCCDE006 Work to empower Aboriginal and/or Torres Strait Islander communities</dc:title>
  <dc:subject>Approved</dc:subject>
  <dc:creator>HumanAbility</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