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2F3" w:rsidP="0069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CHCCCS044 Follow established person-centred behaviour supports</w:t>
      </w:r>
      <w:r>
        <w:fldChar w:fldCharType="end"/>
      </w:r>
    </w:p>
    <w:p w:rsidR="006902F3" w:rsidP="006902F3">
      <w:pPr>
        <w:pStyle w:val="Version"/>
        <w:sectPr w:rsidSect="005D0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E1A" w:rsidP="005D0E1A">
      <w:pPr>
        <w:pStyle w:val="SuperHeading"/>
      </w:pPr>
      <w:r w:rsidRPr="005D0E1A">
        <w:t>CHCCCS044</w:t>
      </w:r>
      <w:r w:rsidRPr="005D0E1A">
        <w:t xml:space="preserve"> Follow established person-centred behaviour supports</w:t>
      </w:r>
    </w:p>
    <w:p w:rsidR="00000000" w:rsidRPr="005D0E1A" w:rsidP="005D0E1A">
      <w:pPr>
        <w:pStyle w:val="Heading1"/>
      </w:pPr>
      <w:bookmarkStart w:id="1" w:name="O_1224074"/>
      <w:bookmarkEnd w:id="1"/>
      <w:r w:rsidRPr="005D0E1A">
        <w:t>Modification History</w:t>
      </w:r>
    </w:p>
    <w:p w:rsidR="00000000" w:rsidRPr="005D0E1A" w:rsidP="006902F3">
      <w:pPr>
        <w:pStyle w:val="BodyText"/>
      </w:pPr>
      <w:r w:rsidRPr="005D0E1A">
        <w:t>Not applicable.</w:t>
      </w:r>
    </w:p>
    <w:p w:rsidR="00000000" w:rsidRPr="005D0E1A" w:rsidP="005D0E1A">
      <w:pPr>
        <w:pStyle w:val="Heading1"/>
      </w:pPr>
      <w:bookmarkStart w:id="2" w:name="O_1224078"/>
      <w:bookmarkEnd w:id="2"/>
      <w:r w:rsidRPr="005D0E1A">
        <w:t>Application</w:t>
      </w:r>
    </w:p>
    <w:p w:rsidR="00000000" w:rsidRPr="005D0E1A" w:rsidP="006902F3">
      <w:pPr>
        <w:pStyle w:val="BodyText"/>
      </w:pPr>
      <w:r w:rsidRPr="005D0E1A">
        <w:t>This unit describes the performance outcomes, skills and knowledge required to implement behaviour support strategies outlined in an individualised behaviour support plan for a person receiving care or support.</w:t>
      </w:r>
    </w:p>
    <w:p w:rsidR="00000000" w:rsidRPr="005D0E1A" w:rsidP="006902F3">
      <w:pPr>
        <w:pStyle w:val="BodyText"/>
      </w:pPr>
      <w:r w:rsidRPr="005D0E1A">
        <w:t>This unit applies to workers in varied care a</w:t>
      </w:r>
      <w:r w:rsidRPr="005D0E1A">
        <w:t>nd support services contexts. Work performed requires some discretion and judgement and may be carried out under regular direct or indirect supervision.</w:t>
      </w:r>
    </w:p>
    <w:p w:rsidR="00000000" w:rsidRPr="005D0E1A" w:rsidP="006902F3">
      <w:pPr>
        <w:pStyle w:val="BodyText"/>
      </w:pPr>
      <w:r w:rsidRPr="005D0E1A">
        <w:t>The skills in this unit must be applied in accordance with Commonwealth and State/Territory legislation</w:t>
      </w:r>
      <w:r w:rsidRPr="005D0E1A">
        <w:t>, Australian standards and industry codes of practice.</w:t>
      </w:r>
    </w:p>
    <w:p w:rsidR="00000000" w:rsidRPr="005D0E1A" w:rsidP="006902F3">
      <w:pPr>
        <w:pStyle w:val="BodyText"/>
      </w:pPr>
      <w:r w:rsidRPr="005D0E1A">
        <w:t>No occupational licensing, certification or specific legislative requirements apply to this unit at the time of publication.</w:t>
      </w:r>
    </w:p>
    <w:p w:rsidR="00000000" w:rsidRPr="005D0E1A" w:rsidP="005D0E1A">
      <w:pPr>
        <w:pStyle w:val="Heading1"/>
      </w:pPr>
      <w:bookmarkStart w:id="3" w:name="O_1226349"/>
      <w:bookmarkEnd w:id="3"/>
      <w:r w:rsidRPr="005D0E1A">
        <w:t>Pre-requisite Unit</w:t>
      </w:r>
    </w:p>
    <w:p w:rsidR="00000000" w:rsidRPr="005D0E1A" w:rsidP="006902F3">
      <w:pPr>
        <w:pStyle w:val="BodyText"/>
      </w:pPr>
      <w:r w:rsidRPr="005D0E1A">
        <w:t>Nil</w:t>
      </w:r>
    </w:p>
    <w:p w:rsidR="00000000" w:rsidRPr="005D0E1A" w:rsidP="005D0E1A">
      <w:pPr>
        <w:pStyle w:val="Heading1"/>
      </w:pPr>
      <w:bookmarkStart w:id="4" w:name="O_1224567"/>
      <w:bookmarkEnd w:id="4"/>
      <w:r w:rsidRPr="005D0E1A">
        <w:t>Unit Sector</w:t>
      </w:r>
    </w:p>
    <w:p w:rsidR="00000000" w:rsidRPr="005D0E1A" w:rsidP="006902F3">
      <w:pPr>
        <w:pStyle w:val="BodyText"/>
      </w:pPr>
      <w:r w:rsidRPr="005D0E1A">
        <w:t>Cli</w:t>
      </w:r>
      <w:r w:rsidRPr="005D0E1A">
        <w:t>ent Care and Support</w:t>
      </w:r>
    </w:p>
    <w:p w:rsidR="00000000" w:rsidRPr="005D0E1A" w:rsidP="005D0E1A">
      <w:pPr>
        <w:pStyle w:val="Heading1"/>
      </w:pPr>
      <w:bookmarkStart w:id="5" w:name="O_1224077"/>
      <w:bookmarkEnd w:id="5"/>
      <w:r w:rsidRPr="005D0E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BodyText"/>
            </w:pPr>
            <w:r w:rsidRPr="005D0E1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BodyText"/>
              <w:rPr>
                <w:lang w:val="en-NZ"/>
              </w:rPr>
            </w:pPr>
            <w:r w:rsidRPr="005D0E1A">
              <w:rPr>
                <w:rStyle w:val="SpecialBold"/>
              </w:rPr>
              <w:t>PERFORMANCE</w:t>
            </w:r>
            <w:r w:rsidRPr="005D0E1A">
              <w:t xml:space="preserve"> </w:t>
            </w:r>
            <w:r w:rsidRPr="005D0E1A">
              <w:rPr>
                <w:rStyle w:val="SpecialBold"/>
              </w:rPr>
              <w:t>CRITERIA</w:t>
            </w:r>
          </w:p>
        </w:tc>
      </w:tr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BodyText"/>
            </w:pPr>
            <w:r w:rsidRPr="005D0E1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BodyText"/>
              <w:rPr>
                <w:lang w:val="en-NZ"/>
              </w:rPr>
            </w:pPr>
            <w:r w:rsidRPr="005D0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List"/>
              <w:rPr>
                <w:lang w:val="en-NZ"/>
              </w:rPr>
            </w:pPr>
            <w:r w:rsidRPr="005D0E1A">
              <w:t>1.  Apply a person-centred approach to providing behaviour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List"/>
            </w:pPr>
            <w:r w:rsidRPr="005D0E1A">
              <w:t>1.1. Support the person receiving care or support to maintain their activities of daily living in accordance with organisational policies and procedures, legal and ethical considerations a</w:t>
            </w:r>
            <w:r w:rsidRPr="005D0E1A">
              <w:t>nd the individualised behaviour support plan.</w:t>
            </w:r>
          </w:p>
          <w:p w:rsidR="00000000" w:rsidRPr="005D0E1A" w:rsidP="005D0E1A">
            <w:pPr>
              <w:pStyle w:val="List"/>
            </w:pPr>
            <w:r w:rsidRPr="005D0E1A">
              <w:t>1.2. Consider the person’s individual needs, strengths, capabilities and preferences when engaging in activities of daily living and routines.</w:t>
            </w:r>
          </w:p>
          <w:p w:rsidR="00000000" w:rsidRPr="005D0E1A" w:rsidP="005D0E1A">
            <w:pPr>
              <w:pStyle w:val="List"/>
            </w:pPr>
            <w:r w:rsidRPr="005D0E1A">
              <w:t>1.3. Identify challenges with engaging or motivating the person and</w:t>
            </w:r>
            <w:r w:rsidRPr="005D0E1A">
              <w:t xml:space="preserve"> seek assistance from others.</w:t>
            </w:r>
          </w:p>
          <w:p w:rsidR="00000000" w:rsidP="005D0E1A">
            <w:pPr>
              <w:pStyle w:val="List"/>
              <w:rPr>
                <w:lang w:val="en-NZ"/>
              </w:rPr>
            </w:pPr>
            <w:r w:rsidRPr="005D0E1A">
              <w:t>1.4. Provide a safe environment for the person conducive to positive and adaptive responses.</w:t>
            </w:r>
          </w:p>
        </w:tc>
      </w:tr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List"/>
              <w:rPr>
                <w:lang w:val="en-NZ"/>
              </w:rPr>
            </w:pPr>
            <w:r w:rsidRPr="005D0E1A">
              <w:t>2.  Review context of behaviours of concern.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List"/>
            </w:pPr>
            <w:r w:rsidRPr="005D0E1A">
              <w:t>2.1. Recognise behaviours of concern outlined in the individualised behaviour support p</w:t>
            </w:r>
            <w:r w:rsidRPr="005D0E1A">
              <w:t>lan.</w:t>
            </w:r>
          </w:p>
          <w:p w:rsidR="00000000" w:rsidRPr="005D0E1A" w:rsidP="005D0E1A">
            <w:pPr>
              <w:pStyle w:val="List"/>
            </w:pPr>
            <w:r w:rsidRPr="005D0E1A">
              <w:t>2.2. Establish what happened before, during and after the behaviour of concern.</w:t>
            </w:r>
          </w:p>
          <w:p w:rsidR="00000000" w:rsidRPr="005D0E1A" w:rsidP="005D0E1A">
            <w:pPr>
              <w:pStyle w:val="List"/>
            </w:pPr>
            <w:r w:rsidRPr="005D0E1A">
              <w:t>2.3. Recognise the type, frequency and triggers of the behaviour.</w:t>
            </w:r>
          </w:p>
          <w:p w:rsidR="00000000" w:rsidRPr="005D0E1A" w:rsidP="005D0E1A">
            <w:pPr>
              <w:pStyle w:val="List"/>
            </w:pPr>
            <w:r w:rsidRPr="005D0E1A">
              <w:t>2.4. Recognise environmental factors and their influence on the behaviour.</w:t>
            </w:r>
          </w:p>
          <w:p w:rsidR="00000000" w:rsidRPr="005D0E1A" w:rsidP="005D0E1A">
            <w:pPr>
              <w:pStyle w:val="List"/>
            </w:pPr>
            <w:r w:rsidRPr="005D0E1A">
              <w:t xml:space="preserve">2.5. Recognise aspects of the </w:t>
            </w:r>
            <w:r w:rsidRPr="005D0E1A">
              <w:t>person’s emotional well-being and their influence on the behaviour.</w:t>
            </w:r>
          </w:p>
          <w:p w:rsidR="00000000" w:rsidRPr="005D0E1A" w:rsidP="005D0E1A">
            <w:pPr>
              <w:pStyle w:val="List"/>
            </w:pPr>
            <w:r w:rsidRPr="005D0E1A">
              <w:t>2.6. Recognise aspects of the person’s health status and potential unmet needs that may influence their behaviour.</w:t>
            </w:r>
          </w:p>
          <w:p w:rsidR="00000000" w:rsidRPr="005D0E1A" w:rsidP="005D0E1A">
            <w:pPr>
              <w:pStyle w:val="List"/>
            </w:pPr>
            <w:r w:rsidRPr="005D0E1A">
              <w:t>2.7. Recognise impacts of the person’s medication on the behaviour.</w:t>
            </w:r>
          </w:p>
          <w:p w:rsidR="00000000" w:rsidRPr="005D0E1A" w:rsidP="005D0E1A">
            <w:pPr>
              <w:pStyle w:val="List"/>
            </w:pPr>
            <w:r w:rsidRPr="005D0E1A">
              <w:t xml:space="preserve">2.8. </w:t>
            </w:r>
            <w:r w:rsidRPr="005D0E1A">
              <w:t>Recognise personal and social circumstances of the person and their influence on the behaviour.</w:t>
            </w:r>
          </w:p>
          <w:p w:rsidR="00000000" w:rsidP="005D0E1A">
            <w:pPr>
              <w:pStyle w:val="List"/>
              <w:rPr>
                <w:lang w:val="en-NZ"/>
              </w:rPr>
            </w:pPr>
            <w:r w:rsidRPr="005D0E1A">
              <w:t>2.9. Record all observations promptly, accurately and objectively in consultation with supervisor, using terms that can be clearly understood.</w:t>
            </w:r>
          </w:p>
        </w:tc>
      </w:tr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List"/>
              <w:rPr>
                <w:lang w:val="en-NZ"/>
              </w:rPr>
            </w:pPr>
            <w:r w:rsidRPr="005D0E1A">
              <w:t>3.  Provide positive behaviour support according to individualised behaviour support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List"/>
            </w:pPr>
            <w:r w:rsidRPr="005D0E1A">
              <w:t>3.1. Consult with the person to establish interventions when addressing behaviours of concern, including the use of restrictive practices when the behaviour presents</w:t>
            </w:r>
            <w:r w:rsidRPr="005D0E1A">
              <w:t xml:space="preserve"> a safety risk to the person or others.</w:t>
            </w:r>
          </w:p>
          <w:p w:rsidR="00000000" w:rsidRPr="005D0E1A" w:rsidP="005D0E1A">
            <w:pPr>
              <w:pStyle w:val="List"/>
            </w:pPr>
            <w:r w:rsidRPr="005D0E1A">
              <w:t xml:space="preserve">3.2. Interpret and follow behavioural support strategies in collaboration with the person.  </w:t>
            </w:r>
          </w:p>
          <w:p w:rsidR="00000000" w:rsidRPr="005D0E1A" w:rsidP="005D0E1A">
            <w:pPr>
              <w:pStyle w:val="List"/>
            </w:pPr>
            <w:r w:rsidRPr="005D0E1A">
              <w:t>3.3. Ensure that all interventions are in line with the plan and organisation policies and procedures.</w:t>
            </w:r>
          </w:p>
          <w:p w:rsidR="00000000" w:rsidRPr="005D0E1A" w:rsidP="005D0E1A">
            <w:pPr>
              <w:pStyle w:val="List"/>
            </w:pPr>
            <w:r w:rsidRPr="005D0E1A">
              <w:t>3.4. Follow organisa</w:t>
            </w:r>
            <w:r w:rsidRPr="005D0E1A">
              <w:t>tional policies and procedures to ensure safety of the person, self and other people.</w:t>
            </w:r>
          </w:p>
          <w:p w:rsidR="00000000" w:rsidRPr="005D0E1A" w:rsidP="005D0E1A">
            <w:pPr>
              <w:pStyle w:val="List"/>
            </w:pPr>
            <w:r w:rsidRPr="005D0E1A">
              <w:t>3.5. Respond to critical incidents in accordance with organisational policies and procedures for intervention and notification.</w:t>
            </w:r>
          </w:p>
          <w:p w:rsidR="00000000" w:rsidRPr="005D0E1A" w:rsidP="005D0E1A">
            <w:pPr>
              <w:pStyle w:val="List"/>
            </w:pPr>
            <w:r w:rsidRPr="005D0E1A">
              <w:t>3.6. Monitor strategies to determine effec</w:t>
            </w:r>
            <w:r w:rsidRPr="005D0E1A">
              <w:t>tiveness in consultation with supervisor.</w:t>
            </w:r>
          </w:p>
          <w:p w:rsidR="00000000" w:rsidRPr="005D0E1A" w:rsidP="005D0E1A">
            <w:pPr>
              <w:pStyle w:val="List"/>
            </w:pPr>
            <w:r w:rsidRPr="005D0E1A">
              <w:t>3.7. Recognise and report changes in the person’s needs and behaviours in consultation with the person and supervisor.</w:t>
            </w:r>
          </w:p>
          <w:p w:rsidR="00000000" w:rsidP="005D0E1A">
            <w:pPr>
              <w:pStyle w:val="List"/>
              <w:rPr>
                <w:lang w:val="en-NZ"/>
              </w:rPr>
            </w:pPr>
            <w:r w:rsidRPr="005D0E1A">
              <w:t>3.8. Follow organisational policies and procedures for referral in consultation with supervisor</w:t>
            </w:r>
            <w:r w:rsidRPr="005D0E1A">
              <w:t>.</w:t>
            </w:r>
          </w:p>
        </w:tc>
      </w:tr>
      <w:tr w:rsidTr="005D0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E1A">
            <w:pPr>
              <w:pStyle w:val="List"/>
              <w:rPr>
                <w:lang w:val="en-NZ"/>
              </w:rPr>
            </w:pPr>
            <w:r w:rsidRPr="005D0E1A">
              <w:t>4. 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E1A" w:rsidP="005D0E1A">
            <w:pPr>
              <w:pStyle w:val="List"/>
            </w:pPr>
            <w:r w:rsidRPr="005D0E1A">
              <w:t>4.1. Complete reports according to organisational policies and procedures.</w:t>
            </w:r>
          </w:p>
          <w:p w:rsidR="00000000" w:rsidRPr="005D0E1A" w:rsidP="005D0E1A">
            <w:pPr>
              <w:pStyle w:val="List"/>
            </w:pPr>
            <w:r w:rsidRPr="005D0E1A">
              <w:t>4.2. Complete, maintain and store documentation according to organisational policies and procedures.</w:t>
            </w:r>
          </w:p>
          <w:p w:rsidR="00000000" w:rsidRPr="005D0E1A" w:rsidP="005D0E1A">
            <w:pPr>
              <w:pStyle w:val="List"/>
            </w:pPr>
            <w:r w:rsidRPr="005D0E1A">
              <w:t>4.3. Comply with the person’s right to access the</w:t>
            </w:r>
            <w:r w:rsidRPr="005D0E1A">
              <w:t>ir records.</w:t>
            </w:r>
          </w:p>
        </w:tc>
      </w:tr>
    </w:tbl>
    <w:p w:rsidR="00000000" w:rsidRPr="005D0E1A" w:rsidP="005D0E1A">
      <w:pPr>
        <w:pStyle w:val="BodyText"/>
      </w:pPr>
    </w:p>
    <w:p w:rsidR="00000000" w:rsidRPr="005D0E1A" w:rsidP="005D0E1A">
      <w:pPr>
        <w:pStyle w:val="AllowPageBreak"/>
      </w:pPr>
    </w:p>
    <w:p w:rsidR="00000000" w:rsidRPr="005D0E1A" w:rsidP="005D0E1A">
      <w:pPr>
        <w:pStyle w:val="Heading1"/>
      </w:pPr>
      <w:bookmarkStart w:id="6" w:name="O_1224076"/>
      <w:bookmarkEnd w:id="6"/>
      <w:r w:rsidRPr="005D0E1A">
        <w:t>Foundation Skills</w:t>
      </w:r>
    </w:p>
    <w:p w:rsidR="00000000" w:rsidRPr="006902F3" w:rsidP="006902F3">
      <w:pPr>
        <w:pStyle w:val="BodyText"/>
        <w:rPr>
          <w:i/>
        </w:rPr>
      </w:pPr>
      <w:r w:rsidRPr="006902F3">
        <w:rPr>
          <w:rStyle w:val="Emphasis"/>
        </w:rPr>
        <w:t>Foundation skills essential to performance are explicit in the Performance Criteria of this unit of competency.</w:t>
      </w:r>
    </w:p>
    <w:p w:rsidR="00000000" w:rsidRPr="005D0E1A" w:rsidP="005D0E1A">
      <w:pPr>
        <w:pStyle w:val="Heading1"/>
      </w:pPr>
      <w:bookmarkStart w:id="7" w:name="O_1224075"/>
      <w:bookmarkEnd w:id="7"/>
      <w:r w:rsidRPr="005D0E1A">
        <w:t>Unit Mapping Information</w:t>
      </w:r>
    </w:p>
    <w:p w:rsidR="00000000" w:rsidRPr="005D0E1A" w:rsidP="006902F3">
      <w:pPr>
        <w:pStyle w:val="BodyText"/>
      </w:pPr>
      <w:r w:rsidRPr="005D0E1A">
        <w:t>Supersedes and is not equivalent to CHCDIS002 Follow established person-centred behaviour supports.</w:t>
      </w:r>
    </w:p>
    <w:p w:rsidR="00000000" w:rsidRPr="005D0E1A" w:rsidP="005D0E1A">
      <w:pPr>
        <w:pStyle w:val="Heading1"/>
      </w:pPr>
      <w:bookmarkStart w:id="8" w:name="O_1224068"/>
      <w:bookmarkEnd w:id="8"/>
      <w:r w:rsidRPr="005D0E1A">
        <w:t>Links</w:t>
      </w:r>
    </w:p>
    <w:p w:rsidR="00000000" w:rsidRPr="005D0E1A" w:rsidP="006902F3">
      <w:pPr>
        <w:pStyle w:val="BodyText"/>
      </w:pPr>
      <w:r w:rsidRPr="005D0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56D8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D0E1A" w:rsidP="005D0E1A"/>
    <w:sectPr w:rsidSect="005D0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1A" w:rsidRPr="006902F3" w:rsidP="0069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F3" w:rsidP="005D0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2F3" w:rsidP="005D0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02F3" w:rsidP="005D0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E1A" w:rsidRPr="006902F3" w:rsidP="0069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F3" w:rsidRPr="002D2AF8" w:rsidP="005D0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CHCCCS044 Follow established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902F3" w:rsidP="005D0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E1A"/>
  </w:style>
  <w:style w:type="character" w:customStyle="1" w:styleId="Heading1Char">
    <w:name w:val="Heading 1 Char"/>
    <w:basedOn w:val="DefaultParagraphFont"/>
    <w:link w:val="Heading1"/>
    <w:rsid w:val="005D0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0E1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D0E1A"/>
    <w:rPr>
      <w:b/>
      <w:spacing w:val="0"/>
    </w:rPr>
  </w:style>
  <w:style w:type="character" w:styleId="Emphasis">
    <w:name w:val="Emphasis"/>
    <w:basedOn w:val="DefaultParagraphFont"/>
    <w:qFormat/>
    <w:rsid w:val="005D0E1A"/>
    <w:rPr>
      <w:i/>
    </w:rPr>
  </w:style>
  <w:style w:type="paragraph" w:customStyle="1" w:styleId="SuperHeading">
    <w:name w:val="SuperHeading"/>
    <w:basedOn w:val="Normal"/>
    <w:rsid w:val="005D0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E1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D0E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0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E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E1A"/>
  </w:style>
  <w:style w:type="paragraph" w:styleId="TableofFigures">
    <w:name w:val="table of figures"/>
    <w:basedOn w:val="Normal"/>
    <w:next w:val="Normal"/>
    <w:semiHidden/>
    <w:rsid w:val="005D0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E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0E1A"/>
    <w:rPr>
      <w:rFonts w:ascii="Wingdings" w:hAnsi="Wingdings"/>
    </w:rPr>
  </w:style>
  <w:style w:type="paragraph" w:customStyle="1" w:styleId="TableHeading">
    <w:name w:val="Table Heading"/>
    <w:basedOn w:val="HeadingBase"/>
    <w:rsid w:val="005D0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E1A"/>
    <w:rPr>
      <w:color w:val="0033CC"/>
      <w:u w:val="none"/>
    </w:rPr>
  </w:style>
  <w:style w:type="paragraph" w:customStyle="1" w:styleId="BodyTextRight">
    <w:name w:val="Body Text Right"/>
    <w:basedOn w:val="BodyText"/>
    <w:rsid w:val="005D0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E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E1A"/>
    <w:rPr>
      <w:sz w:val="32"/>
    </w:rPr>
  </w:style>
  <w:style w:type="paragraph" w:customStyle="1" w:styleId="HeadingProcedure">
    <w:name w:val="Heading Procedure"/>
    <w:basedOn w:val="HeadingBase"/>
    <w:next w:val="Normal"/>
    <w:rsid w:val="005D0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E1A"/>
    <w:pPr>
      <w:spacing w:before="60" w:after="60"/>
    </w:pPr>
  </w:style>
  <w:style w:type="paragraph" w:styleId="ListContinue">
    <w:name w:val="List Continue"/>
    <w:basedOn w:val="List"/>
    <w:rsid w:val="005D0E1A"/>
    <w:pPr>
      <w:ind w:firstLine="0"/>
    </w:pPr>
  </w:style>
  <w:style w:type="paragraph" w:customStyle="1" w:styleId="ListNote">
    <w:name w:val="List Note"/>
    <w:basedOn w:val="List"/>
    <w:rsid w:val="005D0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E1A"/>
    <w:rPr>
      <w:rFonts w:ascii="Courier New" w:hAnsi="Courier New"/>
    </w:rPr>
  </w:style>
  <w:style w:type="paragraph" w:customStyle="1" w:styleId="NoteBullet">
    <w:name w:val="Note Bullet"/>
    <w:basedOn w:val="Note"/>
    <w:rsid w:val="005D0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E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0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E1A"/>
    <w:rPr>
      <w:b/>
      <w:smallCaps/>
    </w:rPr>
  </w:style>
  <w:style w:type="paragraph" w:customStyle="1" w:styleId="TableListNumber">
    <w:name w:val="Table List Number"/>
    <w:basedOn w:val="ListNumber"/>
    <w:rsid w:val="005D0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E1A"/>
    <w:pPr>
      <w:numPr>
        <w:numId w:val="7"/>
      </w:numPr>
    </w:pPr>
  </w:style>
  <w:style w:type="paragraph" w:customStyle="1" w:styleId="ListAlpha2">
    <w:name w:val="List Alpha 2"/>
    <w:basedOn w:val="List2"/>
    <w:rsid w:val="005D0E1A"/>
    <w:pPr>
      <w:numPr>
        <w:numId w:val="6"/>
      </w:numPr>
    </w:pPr>
  </w:style>
  <w:style w:type="paragraph" w:styleId="List2">
    <w:name w:val="List 2"/>
    <w:basedOn w:val="BodyText"/>
    <w:rsid w:val="005D0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E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E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0E1A"/>
    <w:pPr>
      <w:numPr>
        <w:numId w:val="2"/>
      </w:numPr>
    </w:pPr>
  </w:style>
  <w:style w:type="paragraph" w:styleId="ListContinue2">
    <w:name w:val="List Continue 2"/>
    <w:basedOn w:val="List2"/>
    <w:rsid w:val="005D0E1A"/>
    <w:pPr>
      <w:ind w:firstLine="0"/>
    </w:pPr>
  </w:style>
  <w:style w:type="paragraph" w:styleId="ListContinue3">
    <w:name w:val="List Continue 3"/>
    <w:basedOn w:val="List3"/>
    <w:rsid w:val="005D0E1A"/>
    <w:pPr>
      <w:ind w:left="1021" w:firstLine="0"/>
    </w:pPr>
  </w:style>
  <w:style w:type="paragraph" w:styleId="ListContinue4">
    <w:name w:val="List Continue 4"/>
    <w:basedOn w:val="List4"/>
    <w:rsid w:val="005D0E1A"/>
    <w:pPr>
      <w:ind w:firstLine="0"/>
    </w:pPr>
  </w:style>
  <w:style w:type="paragraph" w:styleId="ListContinue5">
    <w:name w:val="List Continue 5"/>
    <w:basedOn w:val="List5"/>
    <w:rsid w:val="005D0E1A"/>
    <w:pPr>
      <w:ind w:firstLine="0"/>
    </w:pPr>
  </w:style>
  <w:style w:type="paragraph" w:styleId="ListNumber3">
    <w:name w:val="List Number 3"/>
    <w:basedOn w:val="List3"/>
    <w:rsid w:val="005D0E1A"/>
    <w:pPr>
      <w:numPr>
        <w:numId w:val="3"/>
      </w:numPr>
    </w:pPr>
  </w:style>
  <w:style w:type="paragraph" w:styleId="ListNumber4">
    <w:name w:val="List Number 4"/>
    <w:basedOn w:val="List4"/>
    <w:rsid w:val="005D0E1A"/>
    <w:pPr>
      <w:numPr>
        <w:numId w:val="4"/>
      </w:numPr>
    </w:pPr>
  </w:style>
  <w:style w:type="paragraph" w:styleId="ListNumber5">
    <w:name w:val="List Number 5"/>
    <w:basedOn w:val="List5"/>
    <w:rsid w:val="005D0E1A"/>
    <w:pPr>
      <w:numPr>
        <w:numId w:val="5"/>
      </w:numPr>
    </w:pPr>
  </w:style>
  <w:style w:type="paragraph" w:styleId="BlockText">
    <w:name w:val="Block Text"/>
    <w:basedOn w:val="Normal"/>
    <w:rsid w:val="005D0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E1A"/>
    <w:rPr>
      <w:sz w:val="16"/>
      <w:vertAlign w:val="superscript"/>
    </w:rPr>
  </w:style>
  <w:style w:type="character" w:customStyle="1" w:styleId="Symbols">
    <w:name w:val="Symbols"/>
    <w:basedOn w:val="DefaultParagraphFont"/>
    <w:rsid w:val="005D0E1A"/>
    <w:rPr>
      <w:rFonts w:ascii="Symbol" w:hAnsi="Symbol"/>
    </w:rPr>
  </w:style>
  <w:style w:type="character" w:customStyle="1" w:styleId="MenuOptions">
    <w:name w:val="Menu Options"/>
    <w:basedOn w:val="DefaultParagraphFont"/>
    <w:rsid w:val="005D0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E1A"/>
    <w:rPr>
      <w:b/>
    </w:rPr>
  </w:style>
  <w:style w:type="character" w:customStyle="1" w:styleId="Underlined">
    <w:name w:val="Underlined"/>
    <w:basedOn w:val="DefaultParagraphFont"/>
    <w:rsid w:val="005D0E1A"/>
    <w:rPr>
      <w:u w:val="single"/>
    </w:rPr>
  </w:style>
  <w:style w:type="paragraph" w:customStyle="1" w:styleId="TableBodyTextRight">
    <w:name w:val="Table Body Text Right"/>
    <w:basedOn w:val="TableBodyText"/>
    <w:rsid w:val="005D0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E1A"/>
    <w:rPr>
      <w:sz w:val="18"/>
    </w:rPr>
  </w:style>
  <w:style w:type="paragraph" w:customStyle="1" w:styleId="BodySmallRight">
    <w:name w:val="Body Small Right"/>
    <w:basedOn w:val="BodyTextRight"/>
    <w:rsid w:val="005D0E1A"/>
    <w:rPr>
      <w:sz w:val="18"/>
      <w:szCs w:val="18"/>
    </w:rPr>
  </w:style>
  <w:style w:type="paragraph" w:customStyle="1" w:styleId="MarginEdition">
    <w:name w:val="Margin Edition"/>
    <w:basedOn w:val="MarginNote"/>
    <w:rsid w:val="005D0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E1A"/>
    <w:rPr>
      <w:sz w:val="2"/>
      <w:szCs w:val="2"/>
    </w:rPr>
  </w:style>
  <w:style w:type="character" w:customStyle="1" w:styleId="Small">
    <w:name w:val="Small"/>
    <w:basedOn w:val="DefaultParagraphFont"/>
    <w:rsid w:val="005D0E1A"/>
    <w:rPr>
      <w:sz w:val="16"/>
    </w:rPr>
  </w:style>
  <w:style w:type="paragraph" w:customStyle="1" w:styleId="WideTable">
    <w:name w:val="Wide Table"/>
    <w:basedOn w:val="Normal"/>
    <w:rsid w:val="005D0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E1A"/>
  </w:style>
  <w:style w:type="paragraph" w:styleId="Quote">
    <w:name w:val="Quote"/>
    <w:basedOn w:val="Heading1"/>
    <w:link w:val="QuoteChar"/>
    <w:qFormat/>
    <w:rsid w:val="005D0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E1A"/>
    <w:pPr>
      <w:pageBreakBefore/>
    </w:pPr>
  </w:style>
  <w:style w:type="paragraph" w:customStyle="1" w:styleId="Border">
    <w:name w:val="Border"/>
    <w:basedOn w:val="Normal"/>
    <w:qFormat/>
    <w:rsid w:val="005D0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E1A"/>
    <w:rPr>
      <w:u w:val="single"/>
    </w:rPr>
  </w:style>
  <w:style w:type="character" w:customStyle="1" w:styleId="BoldandItalics">
    <w:name w:val="Bold and Italics"/>
    <w:qFormat/>
    <w:rsid w:val="005D0E1A"/>
    <w:rPr>
      <w:b/>
      <w:i/>
      <w:u w:val="none"/>
    </w:rPr>
  </w:style>
  <w:style w:type="paragraph" w:styleId="BalloonText">
    <w:name w:val="Balloon Text"/>
    <w:basedOn w:val="Normal"/>
    <w:link w:val="BalloonTextChar"/>
    <w:rsid w:val="005D0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E1A"/>
    <w:pPr>
      <w:spacing w:before="0" w:after="0"/>
    </w:pPr>
  </w:style>
  <w:style w:type="paragraph" w:customStyle="1" w:styleId="BodyTextBold">
    <w:name w:val="Body Text Bold"/>
    <w:basedOn w:val="BodyText"/>
    <w:qFormat/>
    <w:rsid w:val="005D0E1A"/>
    <w:rPr>
      <w:b/>
    </w:rPr>
  </w:style>
  <w:style w:type="character" w:styleId="Hyperlink">
    <w:name w:val="Hyperlink"/>
    <w:basedOn w:val="DefaultParagraphFont"/>
    <w:uiPriority w:val="99"/>
    <w:unhideWhenUsed/>
    <w:rsid w:val="0069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3924</Characters>
  <Application>Microsoft Office Word</Application>
  <DocSecurity>0</DocSecurity>
  <Lines>122</Lines>
  <Paragraphs>62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CHCCCS044 Follow established person-centred behaviour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