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021" w:rsidP="00BB7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CHCCCS044 Follow established person-centred behaviour supports</w:t>
      </w:r>
      <w:r>
        <w:fldChar w:fldCharType="end"/>
      </w:r>
    </w:p>
    <w:p w:rsidR="00BB7021" w:rsidP="00BB7021">
      <w:pPr>
        <w:pStyle w:val="Version"/>
        <w:sectPr w:rsidSect="009D0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ECB" w:rsidP="009D0ECB">
      <w:pPr>
        <w:pStyle w:val="SuperHeading"/>
      </w:pPr>
      <w:r w:rsidRPr="009D0ECB">
        <w:t>Assessment Requirements for CHCCCS044 Follow established person-centred behaviour supports</w:t>
      </w:r>
    </w:p>
    <w:p w:rsidR="00000000" w:rsidRPr="009D0ECB" w:rsidP="009D0ECB">
      <w:pPr>
        <w:pStyle w:val="Heading1"/>
      </w:pPr>
      <w:bookmarkStart w:id="1" w:name="O_1224070"/>
      <w:bookmarkEnd w:id="1"/>
      <w:r w:rsidRPr="009D0ECB">
        <w:t>Modification History</w:t>
      </w:r>
    </w:p>
    <w:p w:rsidR="00000000" w:rsidRPr="009D0ECB" w:rsidP="00BB7021">
      <w:pPr>
        <w:pStyle w:val="BodyText"/>
      </w:pPr>
      <w:r w:rsidRPr="009D0ECB">
        <w:t>Not applicable.</w:t>
      </w:r>
    </w:p>
    <w:p w:rsidR="00000000" w:rsidRPr="009D0ECB" w:rsidP="009D0ECB">
      <w:pPr>
        <w:pStyle w:val="Heading1"/>
      </w:pPr>
      <w:bookmarkStart w:id="2" w:name="O_1224073"/>
      <w:bookmarkEnd w:id="2"/>
      <w:r w:rsidRPr="009D0ECB">
        <w:t>Performance Evidence</w:t>
      </w:r>
    </w:p>
    <w:p w:rsidR="00000000" w:rsidRPr="009D0ECB" w:rsidP="00BB7021">
      <w:pPr>
        <w:pStyle w:val="BodyText"/>
      </w:pPr>
      <w:r w:rsidRPr="009D0ECB">
        <w:t>Evidence of the abi</w:t>
      </w:r>
      <w:r w:rsidRPr="009D0ECB">
        <w:t>lity to complete tasks outlined in elements and performance criteria of this unit in the context of the job role, and:</w:t>
      </w:r>
    </w:p>
    <w:p w:rsidR="00000000" w:rsidRPr="009D0ECB" w:rsidP="009D0ECB">
      <w:pPr>
        <w:pStyle w:val="ListBullet"/>
      </w:pPr>
      <w:r w:rsidRPr="009D0ECB">
        <w:t>provide positive support in accordance with an individualised behaviour support plan in response to at least three different presentatio</w:t>
      </w:r>
      <w:r w:rsidRPr="009D0ECB">
        <w:t>ns of behaviours of concern</w:t>
      </w:r>
    </w:p>
    <w:p w:rsidR="00000000" w:rsidRPr="009D0ECB" w:rsidP="009D0ECB">
      <w:pPr>
        <w:pStyle w:val="ListBullet"/>
      </w:pPr>
      <w:r w:rsidRPr="009D0ECB">
        <w:t>respond to at least one critical incident relating to a behaviour of concern in accordance with an individualised behaviour support plan and organisational policies and procedures.</w:t>
      </w:r>
    </w:p>
    <w:p w:rsidR="00000000" w:rsidRPr="009D0ECB" w:rsidP="009D0ECB">
      <w:pPr>
        <w:pStyle w:val="AllowPageBreak"/>
      </w:pPr>
    </w:p>
    <w:p w:rsidR="00000000" w:rsidRPr="009D0ECB" w:rsidP="009D0ECB">
      <w:pPr>
        <w:pStyle w:val="Heading1"/>
      </w:pPr>
      <w:bookmarkStart w:id="3" w:name="O_1224072"/>
      <w:bookmarkEnd w:id="3"/>
      <w:r w:rsidRPr="009D0ECB">
        <w:t>Knowledge Evidence</w:t>
      </w:r>
    </w:p>
    <w:p w:rsidR="00000000" w:rsidRPr="009D0ECB" w:rsidP="00BB7021">
      <w:pPr>
        <w:pStyle w:val="BodyText"/>
      </w:pPr>
      <w:r w:rsidRPr="009D0ECB">
        <w:t>Demonstra</w:t>
      </w:r>
      <w:r w:rsidRPr="009D0ECB">
        <w:t>ted knowledge required to complete the tasks outlined in elements and performance criteria of this unit:</w:t>
      </w:r>
    </w:p>
    <w:p w:rsidR="00000000" w:rsidRPr="009D0ECB" w:rsidP="009D0ECB">
      <w:pPr>
        <w:pStyle w:val="ListBullet"/>
      </w:pPr>
      <w:r w:rsidRPr="009D0ECB">
        <w:t>principles and practices of positive behaviour support which focuses on the individual person</w:t>
      </w:r>
    </w:p>
    <w:p w:rsidR="00000000" w:rsidRPr="009D0ECB" w:rsidP="009D0ECB">
      <w:pPr>
        <w:pStyle w:val="ListBullet"/>
      </w:pPr>
      <w:r w:rsidRPr="009D0ECB">
        <w:t>a human rights framework of service delivery</w:t>
      </w:r>
    </w:p>
    <w:p w:rsidR="00000000" w:rsidRPr="009D0ECB" w:rsidP="009D0ECB">
      <w:pPr>
        <w:pStyle w:val="ListBullet"/>
      </w:pPr>
      <w:r w:rsidRPr="009D0ECB">
        <w:t>National Di</w:t>
      </w:r>
      <w:r w:rsidRPr="009D0ECB">
        <w:t>sability Insurance Scheme (NDIS) Code of Conduct</w:t>
      </w:r>
    </w:p>
    <w:p w:rsidR="00000000" w:rsidRPr="009D0ECB" w:rsidP="009D0ECB">
      <w:pPr>
        <w:pStyle w:val="ListBullet"/>
      </w:pPr>
      <w:r w:rsidRPr="009D0ECB">
        <w:t>the impact of social devaluation on an individual</w:t>
      </w:r>
      <w:r>
        <w:t>’</w:t>
      </w:r>
      <w:r w:rsidRPr="009D0ECB">
        <w:t>s quality of life</w:t>
      </w:r>
    </w:p>
    <w:p w:rsidR="00000000" w:rsidRPr="009D0ECB" w:rsidP="009D0ECB">
      <w:pPr>
        <w:pStyle w:val="ListBullet"/>
      </w:pPr>
      <w:r w:rsidRPr="009D0ECB">
        <w:t>roles and responsibilities of people involved in provision of care or support:</w:t>
      </w:r>
    </w:p>
    <w:p w:rsidR="00000000" w:rsidRPr="009D0ECB" w:rsidP="009D0ECB">
      <w:pPr>
        <w:pStyle w:val="ListBullet2"/>
      </w:pPr>
      <w:r w:rsidRPr="009D0ECB">
        <w:t>support worker</w:t>
      </w:r>
    </w:p>
    <w:p w:rsidR="00000000" w:rsidRPr="009D0ECB" w:rsidP="009D0ECB">
      <w:pPr>
        <w:pStyle w:val="ListBullet2"/>
      </w:pPr>
      <w:r w:rsidRPr="009D0ECB">
        <w:t>supervisor</w:t>
      </w:r>
    </w:p>
    <w:p w:rsidR="00000000" w:rsidRPr="009D0ECB" w:rsidP="009D0ECB">
      <w:pPr>
        <w:pStyle w:val="ListBullet2"/>
      </w:pPr>
      <w:r w:rsidRPr="009D0ECB">
        <w:t>carer</w:t>
      </w:r>
    </w:p>
    <w:p w:rsidR="00000000" w:rsidRPr="009D0ECB" w:rsidP="009D0ECB">
      <w:pPr>
        <w:pStyle w:val="ListBullet2"/>
      </w:pPr>
      <w:r w:rsidRPr="009D0ECB">
        <w:t>family</w:t>
      </w:r>
    </w:p>
    <w:p w:rsidR="00000000" w:rsidRPr="009D0ECB" w:rsidP="009D0ECB">
      <w:pPr>
        <w:pStyle w:val="ListBullet2"/>
      </w:pPr>
      <w:r w:rsidRPr="009D0ECB">
        <w:t>health professionals</w:t>
      </w:r>
    </w:p>
    <w:p w:rsidR="00000000" w:rsidRPr="009D0ECB" w:rsidP="009D0ECB">
      <w:pPr>
        <w:pStyle w:val="ListBullet"/>
      </w:pPr>
      <w:r w:rsidRPr="009D0ECB">
        <w:t>positive lifestyle enhancement strategies:</w:t>
      </w:r>
    </w:p>
    <w:p w:rsidR="00000000" w:rsidRPr="009D0ECB" w:rsidP="009D0ECB">
      <w:pPr>
        <w:pStyle w:val="ListBullet2"/>
      </w:pPr>
      <w:r w:rsidRPr="009D0ECB">
        <w:t>positive reinforcement</w:t>
      </w:r>
    </w:p>
    <w:p w:rsidR="00000000" w:rsidRPr="009D0ECB" w:rsidP="009D0ECB">
      <w:pPr>
        <w:pStyle w:val="ListBullet2"/>
      </w:pPr>
      <w:r w:rsidRPr="009D0ECB">
        <w:t>motivation</w:t>
      </w:r>
    </w:p>
    <w:p w:rsidR="00000000" w:rsidRPr="009D0ECB" w:rsidP="009D0ECB">
      <w:pPr>
        <w:pStyle w:val="ListBullet2"/>
      </w:pPr>
      <w:r w:rsidRPr="009D0ECB">
        <w:t>stress management</w:t>
      </w:r>
    </w:p>
    <w:p w:rsidR="00000000" w:rsidRPr="009D0ECB" w:rsidP="009D0ECB">
      <w:pPr>
        <w:pStyle w:val="ListBullet2"/>
      </w:pPr>
      <w:r w:rsidRPr="009D0ECB">
        <w:t>engagement in meaningful activities</w:t>
      </w:r>
    </w:p>
    <w:p w:rsidR="00000000" w:rsidRPr="009D0ECB" w:rsidP="009D0ECB">
      <w:pPr>
        <w:pStyle w:val="ListBullet2"/>
      </w:pPr>
      <w:r w:rsidRPr="009D0ECB">
        <w:t>support relationships</w:t>
      </w:r>
    </w:p>
    <w:p w:rsidR="00000000" w:rsidRPr="009D0ECB" w:rsidP="009D0ECB">
      <w:pPr>
        <w:pStyle w:val="ListBullet2"/>
      </w:pPr>
      <w:r w:rsidRPr="009D0ECB">
        <w:t>nutrition</w:t>
      </w:r>
    </w:p>
    <w:p w:rsidR="00000000" w:rsidRPr="009D0ECB" w:rsidP="009D0ECB">
      <w:pPr>
        <w:pStyle w:val="ListBullet2"/>
      </w:pPr>
      <w:r w:rsidRPr="009D0ECB">
        <w:t>environmental and systems improvement</w:t>
      </w:r>
    </w:p>
    <w:p w:rsidR="00000000" w:rsidRPr="009D0ECB" w:rsidP="009D0ECB">
      <w:pPr>
        <w:pStyle w:val="ListBullet2"/>
      </w:pPr>
      <w:r w:rsidRPr="009D0ECB">
        <w:t>structural issues including discrimination</w:t>
      </w:r>
    </w:p>
    <w:p w:rsidR="00000000" w:rsidRPr="009D0ECB" w:rsidP="009D0ECB">
      <w:pPr>
        <w:pStyle w:val="ListBullet"/>
      </w:pPr>
      <w:r w:rsidRPr="009D0ECB">
        <w:t>organisa</w:t>
      </w:r>
      <w:r w:rsidRPr="009D0ECB">
        <w:t>tional policies and procedures for:</w:t>
      </w:r>
    </w:p>
    <w:p w:rsidR="00000000" w:rsidRPr="009D0ECB" w:rsidP="009D0ECB">
      <w:pPr>
        <w:pStyle w:val="ListBullet2"/>
      </w:pPr>
      <w:r w:rsidRPr="009D0ECB">
        <w:t>work health and safety</w:t>
      </w:r>
    </w:p>
    <w:p w:rsidR="00000000" w:rsidRPr="009D0ECB" w:rsidP="009D0ECB">
      <w:pPr>
        <w:pStyle w:val="ListBullet2"/>
      </w:pPr>
      <w:r w:rsidRPr="009D0ECB">
        <w:t>intervention and notification</w:t>
      </w:r>
    </w:p>
    <w:p w:rsidR="00000000" w:rsidRPr="009D0ECB" w:rsidP="009D0ECB">
      <w:pPr>
        <w:pStyle w:val="ListBullet2"/>
      </w:pPr>
      <w:r w:rsidRPr="009D0ECB">
        <w:t>referral</w:t>
      </w:r>
    </w:p>
    <w:p w:rsidR="00000000" w:rsidRPr="009D0ECB" w:rsidP="009D0ECB">
      <w:pPr>
        <w:pStyle w:val="ListBullet2"/>
      </w:pPr>
      <w:r w:rsidRPr="009D0ECB">
        <w:t>reporting</w:t>
      </w:r>
    </w:p>
    <w:p w:rsidR="00000000" w:rsidRPr="009D0ECB" w:rsidP="009D0ECB">
      <w:pPr>
        <w:pStyle w:val="ListBullet2"/>
      </w:pPr>
      <w:r w:rsidRPr="009D0ECB">
        <w:t>completing, maintaining and storing documentation</w:t>
      </w:r>
    </w:p>
    <w:p w:rsidR="00000000" w:rsidRPr="009D0ECB" w:rsidP="009D0ECB">
      <w:pPr>
        <w:pStyle w:val="ListBullet2"/>
      </w:pPr>
      <w:r w:rsidRPr="009D0ECB">
        <w:t>behaviour management, including:</w:t>
      </w:r>
    </w:p>
    <w:p w:rsidR="00000000" w:rsidRPr="009D0ECB" w:rsidP="009D0ECB">
      <w:pPr>
        <w:pStyle w:val="ListBullet3"/>
      </w:pPr>
      <w:r w:rsidRPr="009D0ECB">
        <w:t>critical incidents</w:t>
      </w:r>
    </w:p>
    <w:p w:rsidR="00000000" w:rsidRPr="009D0ECB" w:rsidP="009D0ECB">
      <w:pPr>
        <w:pStyle w:val="ListBullet3"/>
      </w:pPr>
      <w:r w:rsidRPr="009D0ECB">
        <w:t>accident and incident reporting</w:t>
      </w:r>
    </w:p>
    <w:p w:rsidR="00000000" w:rsidRPr="009D0ECB" w:rsidP="009D0ECB">
      <w:pPr>
        <w:pStyle w:val="ListBullet"/>
      </w:pPr>
      <w:r w:rsidRPr="009D0ECB">
        <w:t>restrictive practice:</w:t>
      </w:r>
    </w:p>
    <w:p w:rsidR="00000000" w:rsidRPr="009D0ECB" w:rsidP="009D0ECB">
      <w:pPr>
        <w:pStyle w:val="ListBullet2"/>
      </w:pPr>
      <w:r w:rsidRPr="009D0ECB">
        <w:t>types of regulated restrictive practices:</w:t>
      </w:r>
    </w:p>
    <w:p w:rsidR="00000000" w:rsidRPr="009D0ECB" w:rsidP="009D0ECB">
      <w:pPr>
        <w:pStyle w:val="ListBullet3"/>
      </w:pPr>
      <w:r w:rsidRPr="009D0ECB">
        <w:t>seclusion</w:t>
      </w:r>
    </w:p>
    <w:p w:rsidR="00000000" w:rsidRPr="009D0ECB" w:rsidP="009D0ECB">
      <w:pPr>
        <w:pStyle w:val="ListBullet3"/>
      </w:pPr>
      <w:r w:rsidRPr="009D0ECB">
        <w:t>chemical restraint</w:t>
      </w:r>
    </w:p>
    <w:p w:rsidR="00000000" w:rsidRPr="009D0ECB" w:rsidP="009D0ECB">
      <w:pPr>
        <w:pStyle w:val="ListBullet3"/>
      </w:pPr>
      <w:r w:rsidRPr="009D0ECB">
        <w:t>mechanical restraint</w:t>
      </w:r>
    </w:p>
    <w:p w:rsidR="00000000" w:rsidRPr="009D0ECB" w:rsidP="009D0ECB">
      <w:pPr>
        <w:pStyle w:val="ListBullet3"/>
      </w:pPr>
      <w:r w:rsidRPr="009D0ECB">
        <w:t>physical restraint</w:t>
      </w:r>
    </w:p>
    <w:p w:rsidR="00000000" w:rsidRPr="009D0ECB" w:rsidP="009D0ECB">
      <w:pPr>
        <w:pStyle w:val="ListBullet3"/>
      </w:pPr>
      <w:r w:rsidRPr="009D0ECB">
        <w:t>environmental restraint</w:t>
      </w:r>
    </w:p>
    <w:p w:rsidR="00000000" w:rsidRPr="009D0ECB" w:rsidP="009D0ECB">
      <w:pPr>
        <w:pStyle w:val="ListBullet2"/>
      </w:pPr>
      <w:r w:rsidRPr="009D0ECB">
        <w:t xml:space="preserve">unregulated restrictive practices </w:t>
      </w:r>
    </w:p>
    <w:p w:rsidR="00000000" w:rsidRPr="009D0ECB" w:rsidP="009D0ECB">
      <w:pPr>
        <w:pStyle w:val="ListBullet2"/>
      </w:pPr>
      <w:r w:rsidRPr="009D0ECB">
        <w:t>human rights considerations for use of restrictive practices</w:t>
      </w:r>
    </w:p>
    <w:p w:rsidR="00000000" w:rsidRPr="009D0ECB" w:rsidP="009D0ECB">
      <w:pPr>
        <w:pStyle w:val="ListBullet2"/>
      </w:pPr>
      <w:r w:rsidRPr="009D0ECB">
        <w:t>principles of the National Framework for Reducing and Eliminating the Use of Restrictive Practices in the Disability Service Sector</w:t>
      </w:r>
    </w:p>
    <w:p w:rsidR="00000000" w:rsidRPr="009D0ECB" w:rsidP="009D0ECB">
      <w:pPr>
        <w:pStyle w:val="ListBullet2"/>
      </w:pPr>
      <w:r w:rsidRPr="009D0ECB">
        <w:t>role of the NDIS Quality and Safeguards Commission and the Aged Care Quality and Safety Commission in regulating use of rest</w:t>
      </w:r>
      <w:r w:rsidRPr="009D0ECB">
        <w:t>rictive practices</w:t>
      </w:r>
    </w:p>
    <w:p w:rsidR="00000000" w:rsidRPr="009D0ECB" w:rsidP="009D0ECB">
      <w:pPr>
        <w:pStyle w:val="ListBullet2"/>
      </w:pPr>
      <w:r w:rsidRPr="009D0ECB">
        <w:t>when it is acceptable to use restrictive practices</w:t>
      </w:r>
    </w:p>
    <w:p w:rsidR="00000000" w:rsidRPr="009D0ECB" w:rsidP="009D0ECB">
      <w:pPr>
        <w:pStyle w:val="ListBullet2"/>
      </w:pPr>
      <w:r w:rsidRPr="009D0ECB">
        <w:t>role of behaviour support practitioner in developing behaviour support plan that includes restrictive practices</w:t>
      </w:r>
    </w:p>
    <w:p w:rsidR="00000000" w:rsidRPr="009D0ECB" w:rsidP="009D0ECB">
      <w:pPr>
        <w:pStyle w:val="ListBullet2"/>
      </w:pPr>
      <w:r w:rsidRPr="009D0ECB">
        <w:t>consequences of unauthorised use of restrictive practices</w:t>
      </w:r>
    </w:p>
    <w:p w:rsidR="00000000" w:rsidRPr="009D0ECB" w:rsidP="009D0ECB">
      <w:pPr>
        <w:pStyle w:val="ListBullet2"/>
      </w:pPr>
      <w:r w:rsidRPr="009D0ECB">
        <w:t>positive proactiv</w:t>
      </w:r>
      <w:r w:rsidRPr="009D0ECB">
        <w:t>e approaches to support that eliminate the need to use restrictive practices</w:t>
      </w:r>
    </w:p>
    <w:p w:rsidR="00000000" w:rsidRPr="009D0ECB" w:rsidP="009D0ECB">
      <w:pPr>
        <w:pStyle w:val="ListBullet2"/>
      </w:pPr>
      <w:r w:rsidRPr="009D0ECB">
        <w:t>physical, psychological and emotional risks related to the use of restrictive practices</w:t>
      </w:r>
    </w:p>
    <w:p w:rsidR="00000000" w:rsidRPr="009D0ECB" w:rsidP="009D0ECB">
      <w:pPr>
        <w:pStyle w:val="ListBullet2"/>
      </w:pPr>
      <w:r w:rsidRPr="009D0ECB">
        <w:t>processes for reporting changes in behaviour that may require review of the restrictive pra</w:t>
      </w:r>
      <w:r w:rsidRPr="009D0ECB">
        <w:t>ctices in the behaviour support plan</w:t>
      </w:r>
    </w:p>
    <w:p w:rsidR="00000000" w:rsidRPr="009D0ECB" w:rsidP="009D0ECB">
      <w:pPr>
        <w:pStyle w:val="ListBullet2"/>
      </w:pPr>
      <w:r w:rsidRPr="009D0ECB">
        <w:t>documentation of use of restrictive practices:</w:t>
      </w:r>
    </w:p>
    <w:p w:rsidR="00000000" w:rsidRPr="009D0ECB" w:rsidP="009D0ECB">
      <w:pPr>
        <w:pStyle w:val="ListBullet3"/>
      </w:pPr>
      <w:r w:rsidRPr="009D0ECB">
        <w:t>organisational policies and procedures</w:t>
      </w:r>
    </w:p>
    <w:p w:rsidR="00000000" w:rsidRPr="009D0ECB" w:rsidP="009D0ECB">
      <w:pPr>
        <w:pStyle w:val="ListBullet3"/>
      </w:pPr>
      <w:r w:rsidRPr="009D0ECB">
        <w:t>regulatory and legislative requirements for documentation</w:t>
      </w:r>
    </w:p>
    <w:p w:rsidR="00000000" w:rsidRPr="009D0ECB" w:rsidP="009D0ECB">
      <w:pPr>
        <w:pStyle w:val="ListBullet"/>
      </w:pPr>
      <w:r w:rsidRPr="009D0ECB">
        <w:t>principles of effective communication and ways to implement these to work</w:t>
      </w:r>
      <w:r w:rsidRPr="009D0ECB">
        <w:t xml:space="preserve"> with the person to minimise behaviours of concern</w:t>
      </w:r>
    </w:p>
    <w:p w:rsidR="00000000" w:rsidRPr="009D0ECB" w:rsidP="009D0ECB">
      <w:pPr>
        <w:pStyle w:val="ListBullet"/>
      </w:pPr>
      <w:r w:rsidRPr="009D0ECB">
        <w:t>indicators that people have unmet needs which may be:</w:t>
      </w:r>
    </w:p>
    <w:p w:rsidR="00000000" w:rsidRPr="009D0ECB" w:rsidP="009D0ECB">
      <w:pPr>
        <w:pStyle w:val="ListBullet2"/>
      </w:pPr>
      <w:r w:rsidRPr="009D0ECB">
        <w:t>systemic</w:t>
      </w:r>
    </w:p>
    <w:p w:rsidR="00000000" w:rsidRPr="009D0ECB" w:rsidP="009D0ECB">
      <w:pPr>
        <w:pStyle w:val="ListBullet2"/>
      </w:pPr>
      <w:r w:rsidRPr="009D0ECB">
        <w:t>structural</w:t>
      </w:r>
    </w:p>
    <w:p w:rsidR="00000000" w:rsidRPr="009D0ECB" w:rsidP="009D0ECB">
      <w:pPr>
        <w:pStyle w:val="ListBullet2"/>
      </w:pPr>
      <w:r w:rsidRPr="009D0ECB">
        <w:t>individual</w:t>
      </w:r>
    </w:p>
    <w:p w:rsidR="00000000" w:rsidRPr="009D0ECB" w:rsidP="009D0ECB">
      <w:pPr>
        <w:pStyle w:val="ListBullet2"/>
      </w:pPr>
      <w:r w:rsidRPr="009D0ECB">
        <w:t>relational</w:t>
      </w:r>
    </w:p>
    <w:p w:rsidR="00000000" w:rsidRPr="009D0ECB" w:rsidP="009D0ECB">
      <w:pPr>
        <w:pStyle w:val="ListBullet2"/>
      </w:pPr>
      <w:r w:rsidRPr="009D0ECB">
        <w:t>cultural</w:t>
      </w:r>
    </w:p>
    <w:p w:rsidR="00000000" w:rsidRPr="009D0ECB" w:rsidP="009D0ECB">
      <w:pPr>
        <w:pStyle w:val="ListBullet"/>
      </w:pPr>
      <w:r w:rsidRPr="009D0ECB">
        <w:t>factors that may contribute to behaviours of concern:</w:t>
      </w:r>
    </w:p>
    <w:p w:rsidR="00000000" w:rsidRPr="009D0ECB" w:rsidP="009D0ECB">
      <w:pPr>
        <w:pStyle w:val="ListBullet2"/>
      </w:pPr>
      <w:r w:rsidRPr="009D0ECB">
        <w:t>physical</w:t>
      </w:r>
    </w:p>
    <w:p w:rsidR="00000000" w:rsidRPr="009D0ECB" w:rsidP="009D0ECB">
      <w:pPr>
        <w:pStyle w:val="ListBullet2"/>
      </w:pPr>
      <w:r w:rsidRPr="009D0ECB">
        <w:t>emotional</w:t>
      </w:r>
    </w:p>
    <w:p w:rsidR="00000000" w:rsidRPr="009D0ECB" w:rsidP="009D0ECB">
      <w:pPr>
        <w:pStyle w:val="ListBullet2"/>
      </w:pPr>
      <w:r w:rsidRPr="009D0ECB">
        <w:t>environmental</w:t>
      </w:r>
    </w:p>
    <w:p w:rsidR="00000000" w:rsidRPr="009D0ECB" w:rsidP="009D0ECB">
      <w:pPr>
        <w:pStyle w:val="ListBullet2"/>
      </w:pPr>
      <w:r w:rsidRPr="009D0ECB">
        <w:t>medications</w:t>
      </w:r>
    </w:p>
    <w:p w:rsidR="00000000" w:rsidRPr="009D0ECB" w:rsidP="009D0ECB">
      <w:pPr>
        <w:pStyle w:val="ListBullet2"/>
      </w:pPr>
      <w:r w:rsidRPr="009D0ECB">
        <w:t>structural</w:t>
      </w:r>
    </w:p>
    <w:p w:rsidR="00000000" w:rsidRPr="009D0ECB" w:rsidP="009D0ECB">
      <w:pPr>
        <w:pStyle w:val="ListBullet2"/>
      </w:pPr>
      <w:r w:rsidRPr="009D0ECB">
        <w:t>systemic</w:t>
      </w:r>
    </w:p>
    <w:p w:rsidR="00000000" w:rsidRPr="009D0ECB" w:rsidP="009D0ECB">
      <w:pPr>
        <w:pStyle w:val="ListBullet2"/>
      </w:pPr>
      <w:r w:rsidRPr="009D0ECB">
        <w:t>relational</w:t>
      </w:r>
    </w:p>
    <w:p w:rsidR="00000000" w:rsidRPr="009D0ECB" w:rsidP="009D0ECB">
      <w:pPr>
        <w:pStyle w:val="ListBullet"/>
      </w:pPr>
      <w:r w:rsidRPr="009D0ECB">
        <w:t>specialist services and referral options</w:t>
      </w:r>
    </w:p>
    <w:p w:rsidR="00000000" w:rsidRPr="009D0ECB" w:rsidP="009D0ECB">
      <w:pPr>
        <w:pStyle w:val="ListBullet"/>
      </w:pPr>
      <w:r w:rsidRPr="009D0ECB">
        <w:t>legal and ethical considerations for working with people with receiving care or support:</w:t>
      </w:r>
    </w:p>
    <w:p w:rsidR="00000000" w:rsidRPr="009D0ECB" w:rsidP="009D0ECB">
      <w:pPr>
        <w:pStyle w:val="ListBullet2"/>
      </w:pPr>
      <w:r w:rsidRPr="009D0ECB">
        <w:t>codes of conduct</w:t>
      </w:r>
    </w:p>
    <w:p w:rsidR="00000000" w:rsidRPr="009D0ECB" w:rsidP="009D0ECB">
      <w:pPr>
        <w:pStyle w:val="ListBullet2"/>
      </w:pPr>
      <w:r w:rsidRPr="009D0ECB">
        <w:t>dignity of risk</w:t>
      </w:r>
    </w:p>
    <w:p w:rsidR="00000000" w:rsidRPr="009D0ECB" w:rsidP="009D0ECB">
      <w:pPr>
        <w:pStyle w:val="ListBullet2"/>
      </w:pPr>
      <w:r w:rsidRPr="009D0ECB">
        <w:t>duty of care</w:t>
      </w:r>
    </w:p>
    <w:p w:rsidR="00000000" w:rsidRPr="009D0ECB" w:rsidP="009D0ECB">
      <w:pPr>
        <w:pStyle w:val="ListBullet2"/>
      </w:pPr>
      <w:r w:rsidRPr="009D0ECB">
        <w:t>human rights, including the United Nations Convention on the Rights of Persons with Disabilities (UNCRPD)</w:t>
      </w:r>
    </w:p>
    <w:p w:rsidR="00000000" w:rsidRPr="009D0ECB" w:rsidP="009D0ECB">
      <w:pPr>
        <w:pStyle w:val="ListBullet2"/>
      </w:pPr>
      <w:r w:rsidRPr="009D0ECB">
        <w:t>constraint</w:t>
      </w:r>
    </w:p>
    <w:p w:rsidR="00000000" w:rsidRPr="009D0ECB" w:rsidP="009D0ECB">
      <w:pPr>
        <w:pStyle w:val="ListBullet2"/>
      </w:pPr>
      <w:r w:rsidRPr="009D0ECB">
        <w:t>imprisonment</w:t>
      </w:r>
    </w:p>
    <w:p w:rsidR="00000000" w:rsidRPr="009D0ECB" w:rsidP="009D0ECB">
      <w:pPr>
        <w:pStyle w:val="ListBullet2"/>
      </w:pPr>
      <w:r w:rsidRPr="009D0ECB">
        <w:t>abuse, neglect and exploitation</w:t>
      </w:r>
    </w:p>
    <w:p w:rsidR="00000000" w:rsidRPr="009D0ECB" w:rsidP="009D0ECB">
      <w:pPr>
        <w:pStyle w:val="ListBullet2"/>
      </w:pPr>
      <w:r w:rsidRPr="009D0ECB">
        <w:t>practice standards</w:t>
      </w:r>
    </w:p>
    <w:p w:rsidR="00000000" w:rsidRPr="009D0ECB" w:rsidP="009D0ECB">
      <w:pPr>
        <w:pStyle w:val="ListBullet2"/>
      </w:pPr>
      <w:r w:rsidRPr="009D0ECB">
        <w:t>work health and safety</w:t>
      </w:r>
    </w:p>
    <w:p w:rsidR="00000000" w:rsidRPr="009D0ECB" w:rsidP="009D0ECB">
      <w:pPr>
        <w:pStyle w:val="ListBullet2"/>
      </w:pPr>
      <w:r w:rsidRPr="009D0ECB">
        <w:t>structural and systemic issues:</w:t>
      </w:r>
    </w:p>
    <w:p w:rsidR="00000000" w:rsidRPr="009D0ECB" w:rsidP="009D0ECB">
      <w:pPr>
        <w:pStyle w:val="ListBullet3"/>
      </w:pPr>
      <w:r w:rsidRPr="009D0ECB">
        <w:t>poverty</w:t>
      </w:r>
    </w:p>
    <w:p w:rsidR="00000000" w:rsidRPr="009D0ECB" w:rsidP="009D0ECB">
      <w:pPr>
        <w:pStyle w:val="ListBullet3"/>
      </w:pPr>
      <w:r w:rsidRPr="009D0ECB">
        <w:t>housing</w:t>
      </w:r>
    </w:p>
    <w:p w:rsidR="00000000" w:rsidRPr="009D0ECB" w:rsidP="009D0ECB">
      <w:pPr>
        <w:pStyle w:val="ListBullet3"/>
      </w:pPr>
      <w:r w:rsidRPr="009D0ECB">
        <w:t>lack of access to resources.</w:t>
      </w:r>
    </w:p>
    <w:p w:rsidR="00000000" w:rsidRPr="009D0ECB" w:rsidP="009D0ECB">
      <w:pPr>
        <w:pStyle w:val="AllowPageBreak"/>
      </w:pPr>
    </w:p>
    <w:p w:rsidR="00000000" w:rsidRPr="009D0ECB" w:rsidP="009D0ECB">
      <w:pPr>
        <w:pStyle w:val="Heading1"/>
      </w:pPr>
      <w:bookmarkStart w:id="4" w:name="O_1224071"/>
      <w:bookmarkEnd w:id="4"/>
      <w:r w:rsidRPr="009D0ECB">
        <w:t>Assessment Conditions</w:t>
      </w:r>
    </w:p>
    <w:p w:rsidR="00000000" w:rsidRPr="009D0ECB" w:rsidP="00BB7021">
      <w:pPr>
        <w:pStyle w:val="BodyText"/>
      </w:pPr>
      <w:r w:rsidRPr="009D0ECB">
        <w:t>Skills must be demonstrated in the workplace or a simulated environment that reflects workplace conditions.</w:t>
      </w:r>
    </w:p>
    <w:p w:rsidR="00000000" w:rsidRPr="009D0ECB" w:rsidP="00BB7021">
      <w:pPr>
        <w:pStyle w:val="BodyText"/>
      </w:pPr>
      <w:r w:rsidRPr="009D0ECB">
        <w:t>Assessment must ensure access to:</w:t>
      </w:r>
    </w:p>
    <w:p w:rsidR="00000000" w:rsidRPr="009D0ECB" w:rsidP="009D0ECB">
      <w:pPr>
        <w:pStyle w:val="ListBullet"/>
      </w:pPr>
      <w:r w:rsidRPr="009D0ECB">
        <w:t>facilities, equipment and resources that re</w:t>
      </w:r>
      <w:r w:rsidRPr="009D0ECB">
        <w:t xml:space="preserve">flect real working conditions and model industry operating conditions and contingencies </w:t>
      </w:r>
    </w:p>
    <w:p w:rsidR="00000000" w:rsidRPr="009D0ECB" w:rsidP="009D0ECB">
      <w:pPr>
        <w:pStyle w:val="ListBullet"/>
      </w:pPr>
      <w:r w:rsidRPr="009D0ECB">
        <w:t>organisational policies and procedures for:</w:t>
      </w:r>
    </w:p>
    <w:p w:rsidR="00000000" w:rsidRPr="009D0ECB" w:rsidP="009D0ECB">
      <w:pPr>
        <w:pStyle w:val="ListBullet2"/>
      </w:pPr>
      <w:r w:rsidRPr="009D0ECB">
        <w:t>behaviour management</w:t>
      </w:r>
    </w:p>
    <w:p w:rsidR="00000000" w:rsidRPr="009D0ECB" w:rsidP="009D0ECB">
      <w:pPr>
        <w:pStyle w:val="ListBullet2"/>
      </w:pPr>
      <w:r w:rsidRPr="009D0ECB">
        <w:t>work health and safety</w:t>
      </w:r>
    </w:p>
    <w:p w:rsidR="00000000" w:rsidRPr="009D0ECB" w:rsidP="009D0ECB">
      <w:pPr>
        <w:pStyle w:val="ListBullet2"/>
      </w:pPr>
      <w:r w:rsidRPr="009D0ECB">
        <w:t>intervention and notification</w:t>
      </w:r>
    </w:p>
    <w:p w:rsidR="00000000" w:rsidRPr="009D0ECB" w:rsidP="009D0ECB">
      <w:pPr>
        <w:pStyle w:val="ListBullet2"/>
      </w:pPr>
      <w:r w:rsidRPr="009D0ECB">
        <w:t>referral</w:t>
      </w:r>
    </w:p>
    <w:p w:rsidR="00000000" w:rsidRPr="009D0ECB" w:rsidP="009D0ECB">
      <w:pPr>
        <w:pStyle w:val="ListBullet2"/>
      </w:pPr>
      <w:r w:rsidRPr="009D0ECB">
        <w:t>reporting</w:t>
      </w:r>
    </w:p>
    <w:p w:rsidR="00000000" w:rsidRPr="009D0ECB" w:rsidP="009D0ECB">
      <w:pPr>
        <w:pStyle w:val="ListBullet2"/>
      </w:pPr>
      <w:r w:rsidRPr="009D0ECB">
        <w:t>completing, maintaining and storing documentation</w:t>
      </w:r>
    </w:p>
    <w:p w:rsidR="00000000" w:rsidRPr="009D0ECB" w:rsidP="009D0ECB">
      <w:pPr>
        <w:pStyle w:val="ListBullet"/>
      </w:pPr>
      <w:r w:rsidRPr="009D0ECB">
        <w:t>individualised behaviour support plans</w:t>
      </w:r>
    </w:p>
    <w:p w:rsidR="00000000" w:rsidRPr="009D0ECB" w:rsidP="009D0ECB">
      <w:pPr>
        <w:pStyle w:val="ListBullet"/>
      </w:pPr>
      <w:r w:rsidRPr="009D0ECB">
        <w:t>equipment and resources outlined in individualised behaviour support plans</w:t>
      </w:r>
    </w:p>
    <w:p w:rsidR="00000000" w:rsidRPr="009D0ECB" w:rsidP="009D0ECB">
      <w:pPr>
        <w:pStyle w:val="ListBullet"/>
      </w:pPr>
      <w:r w:rsidRPr="009D0ECB">
        <w:t>opportunities for engagement with people receiving care or support who present behaviours o</w:t>
      </w:r>
      <w:r w:rsidRPr="009D0ECB">
        <w:t>f concern or people who participate in simulations and scenarios that involve provision of care or support where there are behaviours of concern present.</w:t>
      </w:r>
    </w:p>
    <w:p w:rsidR="00000000" w:rsidRPr="009D0ECB" w:rsidP="00BB7021">
      <w:pPr>
        <w:pStyle w:val="BodyText"/>
      </w:pPr>
      <w:r w:rsidRPr="009D0ECB">
        <w:t>Assessors must satisfy the Standards for Registered Training Organisations’ requirements for assessors</w:t>
      </w:r>
      <w:r w:rsidRPr="009D0ECB">
        <w:t>.</w:t>
      </w:r>
    </w:p>
    <w:p w:rsidR="00000000" w:rsidRPr="009D0ECB" w:rsidP="009D0ECB">
      <w:pPr>
        <w:pStyle w:val="Heading1"/>
      </w:pPr>
      <w:bookmarkStart w:id="5" w:name="O_1224069"/>
      <w:bookmarkEnd w:id="5"/>
      <w:r w:rsidRPr="009D0ECB">
        <w:t>Links</w:t>
      </w:r>
    </w:p>
    <w:p w:rsidR="00000000" w:rsidRPr="009D0ECB" w:rsidP="00BB7021">
      <w:pPr>
        <w:pStyle w:val="BodyText"/>
      </w:pPr>
      <w:r w:rsidRPr="009D0E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2298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D0ECB" w:rsidP="009D0ECB"/>
    <w:sectPr w:rsidSect="009D0E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CB" w:rsidRPr="00BB7021" w:rsidP="00BB7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21" w:rsidP="009D0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021" w:rsidP="009D0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7021" w:rsidP="009D0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ECB" w:rsidRPr="00BB7021" w:rsidP="00BB7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21" w:rsidRPr="002D2AF8" w:rsidP="009D0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CHCCCS044 Follow established person-centred behaviour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B7021" w:rsidP="009D0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E6C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8D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666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ECB"/>
  </w:style>
  <w:style w:type="character" w:customStyle="1" w:styleId="Heading1Char">
    <w:name w:val="Heading 1 Char"/>
    <w:basedOn w:val="DefaultParagraphFont"/>
    <w:link w:val="Heading1"/>
    <w:rsid w:val="009D0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E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E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0E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0E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0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ECB"/>
    <w:rPr>
      <w:b/>
      <w:spacing w:val="0"/>
    </w:rPr>
  </w:style>
  <w:style w:type="paragraph" w:customStyle="1" w:styleId="SuperTitle">
    <w:name w:val="SuperTitle"/>
    <w:basedOn w:val="Title"/>
    <w:rsid w:val="009D0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ECB"/>
    <w:rPr>
      <w:i/>
    </w:rPr>
  </w:style>
  <w:style w:type="paragraph" w:styleId="Caption">
    <w:name w:val="caption"/>
    <w:basedOn w:val="BodyText"/>
    <w:next w:val="Normal"/>
    <w:qFormat/>
    <w:rsid w:val="009D0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ECB"/>
  </w:style>
  <w:style w:type="paragraph" w:styleId="TableofFigures">
    <w:name w:val="table of figures"/>
    <w:basedOn w:val="Normal"/>
    <w:next w:val="Normal"/>
    <w:semiHidden/>
    <w:rsid w:val="009D0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E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0ECB"/>
    <w:rPr>
      <w:rFonts w:ascii="Wingdings" w:hAnsi="Wingdings"/>
    </w:rPr>
  </w:style>
  <w:style w:type="paragraph" w:customStyle="1" w:styleId="TableHeading">
    <w:name w:val="Table Heading"/>
    <w:basedOn w:val="HeadingBase"/>
    <w:rsid w:val="009D0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ECB"/>
    <w:rPr>
      <w:color w:val="0033CC"/>
      <w:u w:val="none"/>
    </w:rPr>
  </w:style>
  <w:style w:type="paragraph" w:customStyle="1" w:styleId="BodyTextRight">
    <w:name w:val="Body Text Right"/>
    <w:basedOn w:val="BodyText"/>
    <w:rsid w:val="009D0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E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ECB"/>
    <w:rPr>
      <w:sz w:val="32"/>
    </w:rPr>
  </w:style>
  <w:style w:type="paragraph" w:customStyle="1" w:styleId="HeadingProcedure">
    <w:name w:val="Heading Procedure"/>
    <w:basedOn w:val="HeadingBase"/>
    <w:next w:val="Normal"/>
    <w:rsid w:val="009D0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ECB"/>
    <w:pPr>
      <w:spacing w:before="60" w:after="60"/>
    </w:pPr>
  </w:style>
  <w:style w:type="paragraph" w:styleId="ListContinue">
    <w:name w:val="List Continue"/>
    <w:basedOn w:val="List"/>
    <w:rsid w:val="009D0ECB"/>
    <w:pPr>
      <w:ind w:firstLine="0"/>
    </w:pPr>
  </w:style>
  <w:style w:type="paragraph" w:customStyle="1" w:styleId="ListNote">
    <w:name w:val="List Note"/>
    <w:basedOn w:val="List"/>
    <w:rsid w:val="009D0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ECB"/>
    <w:rPr>
      <w:rFonts w:ascii="Courier New" w:hAnsi="Courier New"/>
    </w:rPr>
  </w:style>
  <w:style w:type="paragraph" w:customStyle="1" w:styleId="NoteBullet">
    <w:name w:val="Note Bullet"/>
    <w:basedOn w:val="Note"/>
    <w:rsid w:val="009D0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E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0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ECB"/>
    <w:rPr>
      <w:b/>
      <w:smallCaps/>
    </w:rPr>
  </w:style>
  <w:style w:type="paragraph" w:customStyle="1" w:styleId="TableListNumber">
    <w:name w:val="Table List Number"/>
    <w:basedOn w:val="ListNumber"/>
    <w:rsid w:val="009D0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ECB"/>
    <w:pPr>
      <w:numPr>
        <w:numId w:val="10"/>
      </w:numPr>
    </w:pPr>
  </w:style>
  <w:style w:type="paragraph" w:customStyle="1" w:styleId="ListAlpha2">
    <w:name w:val="List Alpha 2"/>
    <w:basedOn w:val="List2"/>
    <w:rsid w:val="009D0ECB"/>
    <w:pPr>
      <w:numPr>
        <w:numId w:val="9"/>
      </w:numPr>
    </w:pPr>
  </w:style>
  <w:style w:type="paragraph" w:styleId="List2">
    <w:name w:val="List 2"/>
    <w:basedOn w:val="BodyText"/>
    <w:rsid w:val="009D0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E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0E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0ECB"/>
    <w:pPr>
      <w:numPr>
        <w:numId w:val="5"/>
      </w:numPr>
    </w:pPr>
  </w:style>
  <w:style w:type="paragraph" w:styleId="ListContinue2">
    <w:name w:val="List Continue 2"/>
    <w:basedOn w:val="List2"/>
    <w:rsid w:val="009D0ECB"/>
    <w:pPr>
      <w:ind w:firstLine="0"/>
    </w:pPr>
  </w:style>
  <w:style w:type="paragraph" w:styleId="ListContinue3">
    <w:name w:val="List Continue 3"/>
    <w:basedOn w:val="List3"/>
    <w:rsid w:val="009D0ECB"/>
    <w:pPr>
      <w:ind w:left="1021" w:firstLine="0"/>
    </w:pPr>
  </w:style>
  <w:style w:type="paragraph" w:styleId="ListContinue4">
    <w:name w:val="List Continue 4"/>
    <w:basedOn w:val="List4"/>
    <w:rsid w:val="009D0ECB"/>
    <w:pPr>
      <w:ind w:firstLine="0"/>
    </w:pPr>
  </w:style>
  <w:style w:type="paragraph" w:styleId="ListContinue5">
    <w:name w:val="List Continue 5"/>
    <w:basedOn w:val="List5"/>
    <w:rsid w:val="009D0ECB"/>
    <w:pPr>
      <w:ind w:firstLine="0"/>
    </w:pPr>
  </w:style>
  <w:style w:type="paragraph" w:styleId="ListNumber3">
    <w:name w:val="List Number 3"/>
    <w:basedOn w:val="List3"/>
    <w:rsid w:val="009D0ECB"/>
    <w:pPr>
      <w:numPr>
        <w:numId w:val="6"/>
      </w:numPr>
    </w:pPr>
  </w:style>
  <w:style w:type="paragraph" w:styleId="ListNumber4">
    <w:name w:val="List Number 4"/>
    <w:basedOn w:val="List4"/>
    <w:rsid w:val="009D0ECB"/>
    <w:pPr>
      <w:numPr>
        <w:numId w:val="7"/>
      </w:numPr>
    </w:pPr>
  </w:style>
  <w:style w:type="paragraph" w:styleId="ListNumber5">
    <w:name w:val="List Number 5"/>
    <w:basedOn w:val="List5"/>
    <w:rsid w:val="009D0ECB"/>
    <w:pPr>
      <w:numPr>
        <w:numId w:val="8"/>
      </w:numPr>
    </w:pPr>
  </w:style>
  <w:style w:type="paragraph" w:styleId="BlockText">
    <w:name w:val="Block Text"/>
    <w:basedOn w:val="Normal"/>
    <w:rsid w:val="009D0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ECB"/>
    <w:rPr>
      <w:sz w:val="16"/>
      <w:vertAlign w:val="superscript"/>
    </w:rPr>
  </w:style>
  <w:style w:type="character" w:customStyle="1" w:styleId="Symbols">
    <w:name w:val="Symbols"/>
    <w:basedOn w:val="DefaultParagraphFont"/>
    <w:rsid w:val="009D0ECB"/>
    <w:rPr>
      <w:rFonts w:ascii="Symbol" w:hAnsi="Symbol"/>
    </w:rPr>
  </w:style>
  <w:style w:type="character" w:customStyle="1" w:styleId="MenuOptions">
    <w:name w:val="Menu Options"/>
    <w:basedOn w:val="DefaultParagraphFont"/>
    <w:rsid w:val="009D0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ECB"/>
    <w:rPr>
      <w:b/>
    </w:rPr>
  </w:style>
  <w:style w:type="character" w:customStyle="1" w:styleId="Underlined">
    <w:name w:val="Underlined"/>
    <w:basedOn w:val="DefaultParagraphFont"/>
    <w:rsid w:val="009D0ECB"/>
    <w:rPr>
      <w:u w:val="single"/>
    </w:rPr>
  </w:style>
  <w:style w:type="paragraph" w:customStyle="1" w:styleId="TableBodyTextRight">
    <w:name w:val="Table Body Text Right"/>
    <w:basedOn w:val="TableBodyText"/>
    <w:rsid w:val="009D0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ECB"/>
    <w:rPr>
      <w:sz w:val="18"/>
    </w:rPr>
  </w:style>
  <w:style w:type="paragraph" w:customStyle="1" w:styleId="BodySmallRight">
    <w:name w:val="Body Small Right"/>
    <w:basedOn w:val="BodyTextRight"/>
    <w:rsid w:val="009D0ECB"/>
    <w:rPr>
      <w:sz w:val="18"/>
      <w:szCs w:val="18"/>
    </w:rPr>
  </w:style>
  <w:style w:type="paragraph" w:customStyle="1" w:styleId="MarginEdition">
    <w:name w:val="Margin Edition"/>
    <w:basedOn w:val="MarginNote"/>
    <w:rsid w:val="009D0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ECB"/>
    <w:rPr>
      <w:sz w:val="2"/>
      <w:szCs w:val="2"/>
    </w:rPr>
  </w:style>
  <w:style w:type="character" w:customStyle="1" w:styleId="Small">
    <w:name w:val="Small"/>
    <w:basedOn w:val="DefaultParagraphFont"/>
    <w:rsid w:val="009D0ECB"/>
    <w:rPr>
      <w:sz w:val="16"/>
    </w:rPr>
  </w:style>
  <w:style w:type="paragraph" w:customStyle="1" w:styleId="WideTable">
    <w:name w:val="Wide Table"/>
    <w:basedOn w:val="Normal"/>
    <w:rsid w:val="009D0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ECB"/>
  </w:style>
  <w:style w:type="paragraph" w:styleId="Quote">
    <w:name w:val="Quote"/>
    <w:basedOn w:val="Heading1"/>
    <w:link w:val="QuoteChar"/>
    <w:qFormat/>
    <w:rsid w:val="009D0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ECB"/>
    <w:pPr>
      <w:pageBreakBefore/>
    </w:pPr>
  </w:style>
  <w:style w:type="paragraph" w:customStyle="1" w:styleId="Border">
    <w:name w:val="Border"/>
    <w:basedOn w:val="Normal"/>
    <w:qFormat/>
    <w:rsid w:val="009D0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ECB"/>
    <w:rPr>
      <w:u w:val="single"/>
    </w:rPr>
  </w:style>
  <w:style w:type="character" w:customStyle="1" w:styleId="BoldandItalics">
    <w:name w:val="Bold and Italics"/>
    <w:qFormat/>
    <w:rsid w:val="009D0ECB"/>
    <w:rPr>
      <w:b/>
      <w:i/>
      <w:u w:val="none"/>
    </w:rPr>
  </w:style>
  <w:style w:type="paragraph" w:styleId="BalloonText">
    <w:name w:val="Balloon Text"/>
    <w:basedOn w:val="Normal"/>
    <w:link w:val="BalloonTextChar"/>
    <w:rsid w:val="009D0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ECB"/>
    <w:pPr>
      <w:spacing w:before="0" w:after="0"/>
    </w:pPr>
  </w:style>
  <w:style w:type="paragraph" w:customStyle="1" w:styleId="BodyTextBold">
    <w:name w:val="Body Text Bold"/>
    <w:basedOn w:val="BodyText"/>
    <w:qFormat/>
    <w:rsid w:val="009D0ECB"/>
    <w:rPr>
      <w:b/>
    </w:rPr>
  </w:style>
  <w:style w:type="character" w:styleId="Hyperlink">
    <w:name w:val="Hyperlink"/>
    <w:basedOn w:val="DefaultParagraphFont"/>
    <w:uiPriority w:val="99"/>
    <w:unhideWhenUsed/>
    <w:rsid w:val="00BB7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4417</Characters>
  <Application>Microsoft Office Word</Application>
  <DocSecurity>0</DocSecurity>
  <Lines>138</Lines>
  <Paragraphs>123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CHCCCS044 Follow established person-centred behaviour supports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2023-07-01T03:47:00Z</dcterms:created>
  <dcterms:modified xsi:type="dcterms:W3CDTF">2023-07-01T03:47:00Z</dcterms:modified>
</cp:coreProperties>
</file>