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3778" w:rsidP="000E3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CHCCCS043 Support positive mealtime experiences</w:t>
      </w:r>
      <w:r>
        <w:fldChar w:fldCharType="end"/>
      </w:r>
    </w:p>
    <w:p w:rsidR="000E3778" w:rsidP="000E3778">
      <w:pPr>
        <w:pStyle w:val="Version"/>
        <w:sectPr w:rsidSect="00A570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570EB" w:rsidP="00A570EB">
      <w:pPr>
        <w:pStyle w:val="SuperHeading"/>
      </w:pPr>
      <w:r w:rsidRPr="00A570EB">
        <w:t>CHCCCS043 Support positive mealtime experiences</w:t>
      </w:r>
    </w:p>
    <w:p w:rsidR="00000000" w:rsidRPr="00A570EB" w:rsidP="00A570EB">
      <w:pPr>
        <w:pStyle w:val="Heading1"/>
      </w:pPr>
      <w:bookmarkStart w:id="1" w:name="O_1224047"/>
      <w:bookmarkEnd w:id="1"/>
      <w:r w:rsidRPr="00A570EB">
        <w:t>Modification History</w:t>
      </w:r>
    </w:p>
    <w:p w:rsidR="00000000" w:rsidRPr="00A570EB" w:rsidP="000E3778">
      <w:pPr>
        <w:pStyle w:val="BodyText"/>
      </w:pPr>
      <w:r w:rsidRPr="00A570EB">
        <w:t>Not applicable.</w:t>
      </w:r>
    </w:p>
    <w:p w:rsidR="00000000" w:rsidRPr="00A570EB" w:rsidP="00A570EB">
      <w:pPr>
        <w:pStyle w:val="Heading1"/>
      </w:pPr>
      <w:bookmarkStart w:id="2" w:name="O_1224048"/>
      <w:bookmarkEnd w:id="2"/>
      <w:r w:rsidRPr="00A570EB">
        <w:t>Application</w:t>
      </w:r>
    </w:p>
    <w:p w:rsidR="00000000" w:rsidRPr="00A570EB" w:rsidP="000E3778">
      <w:pPr>
        <w:pStyle w:val="BodyText"/>
      </w:pPr>
      <w:r w:rsidRPr="00A570EB">
        <w:t>This unit describes the performance outcomes, skills and knowledge required to support positive mealtime experiences for people receiving care or support. It includes using a pers</w:t>
      </w:r>
      <w:r w:rsidRPr="00A570EB">
        <w:t>on-centred approach to mealtime management and meal consumption to support the person’s wellbeing and quality of life.</w:t>
      </w:r>
    </w:p>
    <w:p w:rsidR="00000000" w:rsidRPr="00A570EB" w:rsidP="000E3778">
      <w:pPr>
        <w:pStyle w:val="BodyText"/>
      </w:pPr>
      <w:r w:rsidRPr="00A570EB">
        <w:t xml:space="preserve">This unit applies to individuals who work with people in a range of community services and health contexts. Work performed requires some </w:t>
      </w:r>
      <w:r w:rsidRPr="00A570EB">
        <w:t>discretion and judgement and may be carried out under direct or indirect supervision.</w:t>
      </w:r>
    </w:p>
    <w:p w:rsidR="00000000" w:rsidRPr="00A570EB" w:rsidP="000E3778">
      <w:pPr>
        <w:pStyle w:val="BodyText"/>
      </w:pPr>
      <w:r w:rsidRPr="00A570EB">
        <w:t>The skills in this unit must be applied in accordance with Commonwealth and State/Territory legislation, Australian standards and industry codes of practice.</w:t>
      </w:r>
    </w:p>
    <w:p w:rsidR="00000000" w:rsidRPr="00A570EB" w:rsidP="000E3778">
      <w:pPr>
        <w:pStyle w:val="BodyText"/>
      </w:pPr>
      <w:r w:rsidRPr="00A570EB">
        <w:t>No occupatio</w:t>
      </w:r>
      <w:r w:rsidRPr="00A570EB">
        <w:t>nal licensing, certification or specific legislative requirements apply to this unit at the time of publication.</w:t>
      </w:r>
    </w:p>
    <w:p w:rsidR="00000000" w:rsidRPr="00A570EB" w:rsidP="00A570EB">
      <w:pPr>
        <w:pStyle w:val="Heading1"/>
      </w:pPr>
      <w:bookmarkStart w:id="3" w:name="O_1224049"/>
      <w:bookmarkEnd w:id="3"/>
      <w:r w:rsidRPr="00A570EB">
        <w:t>Pre-requisite Unit</w:t>
      </w:r>
    </w:p>
    <w:p w:rsidR="00000000" w:rsidRPr="00A570EB" w:rsidP="000E3778">
      <w:pPr>
        <w:pStyle w:val="BodyText"/>
      </w:pPr>
      <w:r w:rsidRPr="00A570EB">
        <w:t>Nil</w:t>
      </w:r>
    </w:p>
    <w:p w:rsidR="00000000" w:rsidRPr="00A570EB" w:rsidP="00A570EB">
      <w:pPr>
        <w:pStyle w:val="Heading1"/>
      </w:pPr>
      <w:bookmarkStart w:id="4" w:name="O_1224051"/>
      <w:bookmarkEnd w:id="4"/>
      <w:r w:rsidRPr="00A570EB">
        <w:t>Unit Sector</w:t>
      </w:r>
    </w:p>
    <w:p w:rsidR="00000000" w:rsidRPr="00A570EB" w:rsidP="000E3778">
      <w:pPr>
        <w:pStyle w:val="BodyText"/>
      </w:pPr>
      <w:r w:rsidRPr="00A570EB">
        <w:t>Client Care and Support</w:t>
      </w:r>
    </w:p>
    <w:p w:rsidR="00000000" w:rsidRPr="00A570EB" w:rsidP="00A570EB">
      <w:pPr>
        <w:pStyle w:val="Heading1"/>
      </w:pPr>
      <w:bookmarkStart w:id="5" w:name="O_1224052"/>
      <w:bookmarkEnd w:id="5"/>
      <w:r w:rsidRPr="00A570EB">
        <w:t>Elements and Performance Cr</w:t>
      </w:r>
      <w:r w:rsidRPr="00A570EB">
        <w:t>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5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EB" w:rsidP="00A570EB">
            <w:pPr>
              <w:pStyle w:val="BodyText"/>
            </w:pPr>
            <w:r w:rsidRPr="00A570EB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EB">
            <w:pPr>
              <w:pStyle w:val="BodyText"/>
              <w:rPr>
                <w:lang w:val="en-NZ"/>
              </w:rPr>
            </w:pPr>
            <w:r w:rsidRPr="00A570EB">
              <w:rPr>
                <w:rStyle w:val="SpecialBold"/>
              </w:rPr>
              <w:t>PERFORMANCE</w:t>
            </w:r>
            <w:r w:rsidRPr="00A570EB">
              <w:t xml:space="preserve"> </w:t>
            </w:r>
            <w:r w:rsidRPr="00A570EB">
              <w:rPr>
                <w:rStyle w:val="SpecialBold"/>
              </w:rPr>
              <w:t>CRITERIA</w:t>
            </w:r>
          </w:p>
        </w:tc>
      </w:tr>
      <w:tr w:rsidTr="00A5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EB" w:rsidP="00A570EB">
            <w:pPr>
              <w:pStyle w:val="BodyText"/>
            </w:pPr>
            <w:r w:rsidRPr="00A570EB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EB">
            <w:pPr>
              <w:pStyle w:val="BodyText"/>
              <w:rPr>
                <w:lang w:val="en-NZ"/>
              </w:rPr>
            </w:pPr>
            <w:r w:rsidRPr="00A570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5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EB">
            <w:pPr>
              <w:pStyle w:val="List"/>
              <w:rPr>
                <w:lang w:val="en-NZ"/>
              </w:rPr>
            </w:pPr>
            <w:r w:rsidRPr="00A570EB">
              <w:t>1.  Provide positive mealtime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EB" w:rsidP="00A570EB">
            <w:pPr>
              <w:pStyle w:val="List"/>
            </w:pPr>
            <w:r w:rsidRPr="00A570EB">
              <w:t>1.1. Consult and collaborate with the person to determine their needs and preferences in regard to the mealtime experience.</w:t>
            </w:r>
          </w:p>
          <w:p w:rsidR="00000000" w:rsidRPr="00A570EB" w:rsidP="00A570EB">
            <w:pPr>
              <w:pStyle w:val="List"/>
            </w:pPr>
            <w:r w:rsidRPr="00A570EB">
              <w:t>1.2. Prepare dining environment to support a positive mealtime experience.</w:t>
            </w:r>
          </w:p>
          <w:p w:rsidR="00000000" w:rsidRPr="00A570EB" w:rsidP="00A570EB">
            <w:pPr>
              <w:pStyle w:val="List"/>
            </w:pPr>
            <w:r w:rsidRPr="00A570EB">
              <w:t>1.3. Select utensils and equipment according to individua</w:t>
            </w:r>
            <w:r w:rsidRPr="00A570EB">
              <w:t>lised plan and place in required position.</w:t>
            </w:r>
          </w:p>
          <w:p w:rsidR="00000000" w:rsidRPr="00A570EB" w:rsidP="00A570EB">
            <w:pPr>
              <w:pStyle w:val="List"/>
            </w:pPr>
            <w:r w:rsidRPr="00A570EB">
              <w:t>1.4. Position the person for meal consumption.</w:t>
            </w:r>
          </w:p>
          <w:p w:rsidR="00000000" w:rsidRPr="00A570EB" w:rsidP="00A570EB">
            <w:pPr>
              <w:pStyle w:val="List"/>
            </w:pPr>
            <w:r w:rsidRPr="00A570EB">
              <w:t>1.5. Present food to enhance mealtime experiences.</w:t>
            </w:r>
          </w:p>
          <w:p w:rsidR="00000000" w:rsidRPr="00A570EB" w:rsidP="00A570EB">
            <w:pPr>
              <w:pStyle w:val="List"/>
            </w:pPr>
            <w:r w:rsidRPr="00A570EB">
              <w:t>1.6. Support people to eat and drink according to their needs and preferences and the individualised plan.</w:t>
            </w:r>
          </w:p>
          <w:p w:rsidR="00000000" w:rsidRPr="00A570EB" w:rsidP="00A570EB">
            <w:pPr>
              <w:pStyle w:val="List"/>
            </w:pPr>
            <w:r w:rsidRPr="00A570EB">
              <w:t>1.7. Rec</w:t>
            </w:r>
            <w:r w:rsidRPr="00A570EB">
              <w:t>ognise and report changes in the person’s mealtime behaviour, according to organisational policies and procedures.</w:t>
            </w:r>
          </w:p>
          <w:p w:rsidR="00000000" w:rsidP="00A570EB">
            <w:pPr>
              <w:pStyle w:val="List"/>
              <w:rPr>
                <w:lang w:val="en-NZ"/>
              </w:rPr>
            </w:pPr>
            <w:r w:rsidRPr="00A570EB">
              <w:t>1.8. Recognise mealtime issues outside scope of job role and refer to supervisor.</w:t>
            </w:r>
          </w:p>
        </w:tc>
      </w:tr>
      <w:tr w:rsidTr="00A5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EB">
            <w:pPr>
              <w:pStyle w:val="List"/>
              <w:rPr>
                <w:lang w:val="en-NZ"/>
              </w:rPr>
            </w:pPr>
            <w:r w:rsidRPr="00A570EB">
              <w:t>2.  Improve mealtime experience.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EB" w:rsidP="00A570EB">
            <w:pPr>
              <w:pStyle w:val="List"/>
            </w:pPr>
            <w:r w:rsidRPr="00A570EB">
              <w:t>2.1. Observe and communic</w:t>
            </w:r>
            <w:r w:rsidRPr="00A570EB">
              <w:t>ate with people to gather information about mealtime experience satisfaction.</w:t>
            </w:r>
          </w:p>
          <w:p w:rsidR="00000000" w:rsidP="00A570EB">
            <w:pPr>
              <w:pStyle w:val="List"/>
              <w:rPr>
                <w:lang w:val="en-NZ"/>
              </w:rPr>
            </w:pPr>
            <w:r w:rsidRPr="00A570EB">
              <w:t>2.2. Recognise and report mealtime issues and opportunities for improvement, according to organisational reporting policies and procedures.</w:t>
            </w:r>
          </w:p>
        </w:tc>
      </w:tr>
      <w:tr w:rsidTr="00A570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570EB">
            <w:pPr>
              <w:pStyle w:val="List"/>
              <w:rPr>
                <w:lang w:val="en-NZ"/>
              </w:rPr>
            </w:pPr>
            <w:r w:rsidRPr="00A570EB">
              <w:t>3.  Implement food safety processes d</w:t>
            </w:r>
            <w:r w:rsidRPr="00A570EB">
              <w:t>uring mealtimes.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570EB" w:rsidP="00A570EB">
            <w:pPr>
              <w:pStyle w:val="List"/>
            </w:pPr>
            <w:r w:rsidRPr="00A570EB">
              <w:t>3.1. Ensure personal hygiene and personal protective equipment (PPE) meet infection control requirements.</w:t>
            </w:r>
          </w:p>
          <w:p w:rsidR="00000000" w:rsidRPr="00A570EB" w:rsidP="00A570EB">
            <w:pPr>
              <w:pStyle w:val="List"/>
            </w:pPr>
            <w:r w:rsidRPr="00A570EB">
              <w:t>3.2. Report personal health conditions that impact on food preparation and service and take action according to organisational polic</w:t>
            </w:r>
            <w:r w:rsidRPr="00A570EB">
              <w:t>ies and procedures.</w:t>
            </w:r>
          </w:p>
          <w:p w:rsidR="00000000" w:rsidRPr="00A570EB" w:rsidP="00A570EB">
            <w:pPr>
              <w:pStyle w:val="List"/>
            </w:pPr>
            <w:r w:rsidRPr="00A570EB">
              <w:t>3.3. Recognise and report hygiene and food hazards that may negatively affect health and safety of self or others, according to organisational policies and procedures.</w:t>
            </w:r>
          </w:p>
          <w:p w:rsidR="00000000" w:rsidRPr="00A570EB" w:rsidP="00A570EB">
            <w:pPr>
              <w:pStyle w:val="List"/>
            </w:pPr>
            <w:r w:rsidRPr="00A570EB">
              <w:t>3.4. Maintain mealtime areas in a hygienic condition and report clea</w:t>
            </w:r>
            <w:r w:rsidRPr="00A570EB">
              <w:t>ning, sanitising and maintenance requirements according to organisational policies and procedures and work health and safety standards.</w:t>
            </w:r>
          </w:p>
          <w:p w:rsidR="00000000" w:rsidRPr="00A570EB" w:rsidP="00A570EB">
            <w:pPr>
              <w:pStyle w:val="List"/>
            </w:pPr>
            <w:r w:rsidRPr="00A570EB">
              <w:t>3.5. Handle food hygienically and in accordance with organisational and regulated food safety procedures.</w:t>
            </w:r>
          </w:p>
        </w:tc>
      </w:tr>
    </w:tbl>
    <w:p w:rsidR="00000000" w:rsidRPr="00A570EB" w:rsidP="00A570EB">
      <w:pPr>
        <w:pStyle w:val="BodyText"/>
      </w:pPr>
    </w:p>
    <w:p w:rsidR="00000000" w:rsidRPr="00A570EB" w:rsidP="00A570EB">
      <w:pPr>
        <w:pStyle w:val="AllowPageBreak"/>
      </w:pPr>
    </w:p>
    <w:p w:rsidR="00000000" w:rsidRPr="00A570EB" w:rsidP="00A570EB">
      <w:pPr>
        <w:pStyle w:val="Heading1"/>
      </w:pPr>
      <w:bookmarkStart w:id="6" w:name="O_1224053"/>
      <w:bookmarkEnd w:id="6"/>
      <w:r w:rsidRPr="00A570EB">
        <w:t>Foundation Skills</w:t>
      </w:r>
    </w:p>
    <w:p w:rsidR="00000000" w:rsidRPr="000E3778" w:rsidP="000E3778">
      <w:pPr>
        <w:pStyle w:val="BodyText"/>
        <w:rPr>
          <w:i/>
        </w:rPr>
      </w:pPr>
      <w:r w:rsidRPr="000E3778">
        <w:rPr>
          <w:rStyle w:val="Emphasis"/>
        </w:rPr>
        <w:t>Foundation skills essential to performance are explicit in the Performance Criteria of this unit of competency.</w:t>
      </w:r>
    </w:p>
    <w:p w:rsidR="00000000" w:rsidRPr="00A570EB" w:rsidP="00A570EB">
      <w:pPr>
        <w:pStyle w:val="Heading1"/>
      </w:pPr>
      <w:bookmarkStart w:id="7" w:name="O_1224055"/>
      <w:bookmarkEnd w:id="7"/>
      <w:r w:rsidRPr="00A570EB">
        <w:t>Unit Mapping Information</w:t>
      </w:r>
    </w:p>
    <w:p w:rsidR="00000000" w:rsidRPr="00A570EB" w:rsidP="000E3778">
      <w:pPr>
        <w:pStyle w:val="BodyText"/>
      </w:pPr>
      <w:r w:rsidRPr="00A570EB">
        <w:t>No equivalent unit.</w:t>
      </w:r>
    </w:p>
    <w:p w:rsidR="00000000" w:rsidRPr="00A570EB" w:rsidP="00A570EB">
      <w:pPr>
        <w:pStyle w:val="Heading1"/>
      </w:pPr>
      <w:bookmarkStart w:id="8" w:name="O_1224062"/>
      <w:bookmarkEnd w:id="8"/>
      <w:r w:rsidRPr="00A570EB">
        <w:t>Links</w:t>
      </w:r>
    </w:p>
    <w:p w:rsidR="00000000" w:rsidRPr="00A570EB" w:rsidP="000E3778">
      <w:pPr>
        <w:pStyle w:val="BodyText"/>
      </w:pPr>
      <w:r w:rsidRPr="00A570EB">
        <w:t>Companion Volume implementatio</w:t>
      </w:r>
      <w:r w:rsidRPr="00A570EB">
        <w:t xml:space="preserve">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C147A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A570EB" w:rsidP="00A570EB"/>
    <w:sectPr w:rsidSect="00A570E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EB" w:rsidRPr="000E3778" w:rsidP="000E3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78" w:rsidP="00A570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E3778" w:rsidP="00A570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0E3778" w:rsidP="00A570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7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570EB" w:rsidRPr="000E3778" w:rsidP="000E377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0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778" w:rsidRPr="002D2AF8" w:rsidP="00A570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CHCCCS043 Support positive mealtime experiences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0E3778" w:rsidP="00A570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570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570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570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570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570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570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570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570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570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570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570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570EB"/>
  </w:style>
  <w:style w:type="character" w:customStyle="1" w:styleId="Heading1Char">
    <w:name w:val="Heading 1 Char"/>
    <w:basedOn w:val="DefaultParagraphFont"/>
    <w:link w:val="Heading1"/>
    <w:rsid w:val="00A570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570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570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570EB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A570EB"/>
    <w:rPr>
      <w:b/>
      <w:spacing w:val="0"/>
    </w:rPr>
  </w:style>
  <w:style w:type="character" w:styleId="Emphasis">
    <w:name w:val="Emphasis"/>
    <w:basedOn w:val="DefaultParagraphFont"/>
    <w:qFormat/>
    <w:rsid w:val="00A570EB"/>
    <w:rPr>
      <w:i/>
    </w:rPr>
  </w:style>
  <w:style w:type="paragraph" w:customStyle="1" w:styleId="SuperHeading">
    <w:name w:val="SuperHeading"/>
    <w:basedOn w:val="Normal"/>
    <w:rsid w:val="00A570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570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570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570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570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5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570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5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570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570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570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570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570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570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570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570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570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570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570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570E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570E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570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570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570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570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570E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570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570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570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570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570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570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570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570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570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570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570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570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570EB"/>
  </w:style>
  <w:style w:type="paragraph" w:styleId="TableofFigures">
    <w:name w:val="table of figures"/>
    <w:basedOn w:val="Normal"/>
    <w:next w:val="Normal"/>
    <w:semiHidden/>
    <w:rsid w:val="00A570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570E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570EB"/>
    <w:rPr>
      <w:rFonts w:ascii="Wingdings" w:hAnsi="Wingdings"/>
    </w:rPr>
  </w:style>
  <w:style w:type="paragraph" w:customStyle="1" w:styleId="TableHeading">
    <w:name w:val="Table Heading"/>
    <w:basedOn w:val="HeadingBase"/>
    <w:rsid w:val="00A570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570EB"/>
    <w:rPr>
      <w:color w:val="0033CC"/>
      <w:u w:val="none"/>
    </w:rPr>
  </w:style>
  <w:style w:type="paragraph" w:customStyle="1" w:styleId="BodyTextRight">
    <w:name w:val="Body Text Right"/>
    <w:basedOn w:val="BodyText"/>
    <w:rsid w:val="00A570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570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570E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570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570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570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570EB"/>
    <w:rPr>
      <w:sz w:val="32"/>
    </w:rPr>
  </w:style>
  <w:style w:type="paragraph" w:customStyle="1" w:styleId="HeadingProcedure">
    <w:name w:val="Heading Procedure"/>
    <w:basedOn w:val="HeadingBase"/>
    <w:next w:val="Normal"/>
    <w:rsid w:val="00A570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570EB"/>
    <w:pPr>
      <w:spacing w:before="60" w:after="60"/>
    </w:pPr>
  </w:style>
  <w:style w:type="paragraph" w:styleId="ListContinue">
    <w:name w:val="List Continue"/>
    <w:basedOn w:val="List"/>
    <w:rsid w:val="00A570EB"/>
    <w:pPr>
      <w:ind w:firstLine="0"/>
    </w:pPr>
  </w:style>
  <w:style w:type="paragraph" w:customStyle="1" w:styleId="ListNote">
    <w:name w:val="List Note"/>
    <w:basedOn w:val="List"/>
    <w:rsid w:val="00A570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570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570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570EB"/>
    <w:rPr>
      <w:rFonts w:ascii="Courier New" w:hAnsi="Courier New"/>
    </w:rPr>
  </w:style>
  <w:style w:type="paragraph" w:customStyle="1" w:styleId="NoteBullet">
    <w:name w:val="Note Bullet"/>
    <w:basedOn w:val="Note"/>
    <w:rsid w:val="00A570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570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570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570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570E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570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570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570EB"/>
    <w:rPr>
      <w:b/>
      <w:smallCaps/>
    </w:rPr>
  </w:style>
  <w:style w:type="paragraph" w:customStyle="1" w:styleId="TableListNumber">
    <w:name w:val="Table List Number"/>
    <w:basedOn w:val="ListNumber"/>
    <w:rsid w:val="00A570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570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570EB"/>
    <w:pPr>
      <w:numPr>
        <w:numId w:val="7"/>
      </w:numPr>
    </w:pPr>
  </w:style>
  <w:style w:type="paragraph" w:customStyle="1" w:styleId="ListAlpha2">
    <w:name w:val="List Alpha 2"/>
    <w:basedOn w:val="List2"/>
    <w:rsid w:val="00A570EB"/>
    <w:pPr>
      <w:numPr>
        <w:numId w:val="6"/>
      </w:numPr>
    </w:pPr>
  </w:style>
  <w:style w:type="paragraph" w:styleId="List2">
    <w:name w:val="List 2"/>
    <w:basedOn w:val="BodyText"/>
    <w:rsid w:val="00A570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570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570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570E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570E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570E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570EB"/>
    <w:pPr>
      <w:numPr>
        <w:numId w:val="2"/>
      </w:numPr>
    </w:pPr>
  </w:style>
  <w:style w:type="paragraph" w:styleId="ListContinue2">
    <w:name w:val="List Continue 2"/>
    <w:basedOn w:val="List2"/>
    <w:rsid w:val="00A570EB"/>
    <w:pPr>
      <w:ind w:firstLine="0"/>
    </w:pPr>
  </w:style>
  <w:style w:type="paragraph" w:styleId="ListContinue3">
    <w:name w:val="List Continue 3"/>
    <w:basedOn w:val="List3"/>
    <w:rsid w:val="00A570EB"/>
    <w:pPr>
      <w:ind w:left="1021" w:firstLine="0"/>
    </w:pPr>
  </w:style>
  <w:style w:type="paragraph" w:styleId="ListContinue4">
    <w:name w:val="List Continue 4"/>
    <w:basedOn w:val="List4"/>
    <w:rsid w:val="00A570EB"/>
    <w:pPr>
      <w:ind w:firstLine="0"/>
    </w:pPr>
  </w:style>
  <w:style w:type="paragraph" w:styleId="ListContinue5">
    <w:name w:val="List Continue 5"/>
    <w:basedOn w:val="List5"/>
    <w:rsid w:val="00A570EB"/>
    <w:pPr>
      <w:ind w:firstLine="0"/>
    </w:pPr>
  </w:style>
  <w:style w:type="paragraph" w:styleId="ListNumber3">
    <w:name w:val="List Number 3"/>
    <w:basedOn w:val="List3"/>
    <w:rsid w:val="00A570EB"/>
    <w:pPr>
      <w:numPr>
        <w:numId w:val="3"/>
      </w:numPr>
    </w:pPr>
  </w:style>
  <w:style w:type="paragraph" w:styleId="ListNumber4">
    <w:name w:val="List Number 4"/>
    <w:basedOn w:val="List4"/>
    <w:rsid w:val="00A570EB"/>
    <w:pPr>
      <w:numPr>
        <w:numId w:val="4"/>
      </w:numPr>
    </w:pPr>
  </w:style>
  <w:style w:type="paragraph" w:styleId="ListNumber5">
    <w:name w:val="List Number 5"/>
    <w:basedOn w:val="List5"/>
    <w:rsid w:val="00A570EB"/>
    <w:pPr>
      <w:numPr>
        <w:numId w:val="5"/>
      </w:numPr>
    </w:pPr>
  </w:style>
  <w:style w:type="paragraph" w:styleId="BlockText">
    <w:name w:val="Block Text"/>
    <w:basedOn w:val="Normal"/>
    <w:rsid w:val="00A570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570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570EB"/>
    <w:rPr>
      <w:sz w:val="16"/>
      <w:vertAlign w:val="superscript"/>
    </w:rPr>
  </w:style>
  <w:style w:type="character" w:customStyle="1" w:styleId="Symbols">
    <w:name w:val="Symbols"/>
    <w:basedOn w:val="DefaultParagraphFont"/>
    <w:rsid w:val="00A570EB"/>
    <w:rPr>
      <w:rFonts w:ascii="Symbol" w:hAnsi="Symbol"/>
    </w:rPr>
  </w:style>
  <w:style w:type="character" w:customStyle="1" w:styleId="MenuOptions">
    <w:name w:val="Menu Options"/>
    <w:basedOn w:val="DefaultParagraphFont"/>
    <w:rsid w:val="00A570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570EB"/>
    <w:rPr>
      <w:b/>
    </w:rPr>
  </w:style>
  <w:style w:type="character" w:customStyle="1" w:styleId="Underlined">
    <w:name w:val="Underlined"/>
    <w:basedOn w:val="DefaultParagraphFont"/>
    <w:rsid w:val="00A570EB"/>
    <w:rPr>
      <w:u w:val="single"/>
    </w:rPr>
  </w:style>
  <w:style w:type="paragraph" w:customStyle="1" w:styleId="TableBodyTextRight">
    <w:name w:val="Table Body Text Right"/>
    <w:basedOn w:val="TableBodyText"/>
    <w:rsid w:val="00A570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570EB"/>
    <w:rPr>
      <w:sz w:val="18"/>
    </w:rPr>
  </w:style>
  <w:style w:type="paragraph" w:customStyle="1" w:styleId="BodySmallRight">
    <w:name w:val="Body Small Right"/>
    <w:basedOn w:val="BodyTextRight"/>
    <w:rsid w:val="00A570EB"/>
    <w:rPr>
      <w:sz w:val="18"/>
      <w:szCs w:val="18"/>
    </w:rPr>
  </w:style>
  <w:style w:type="paragraph" w:customStyle="1" w:styleId="MarginEdition">
    <w:name w:val="Margin Edition"/>
    <w:basedOn w:val="MarginNote"/>
    <w:rsid w:val="00A570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570EB"/>
    <w:rPr>
      <w:sz w:val="2"/>
      <w:szCs w:val="2"/>
    </w:rPr>
  </w:style>
  <w:style w:type="character" w:customStyle="1" w:styleId="Small">
    <w:name w:val="Small"/>
    <w:basedOn w:val="DefaultParagraphFont"/>
    <w:rsid w:val="00A570EB"/>
    <w:rPr>
      <w:sz w:val="16"/>
    </w:rPr>
  </w:style>
  <w:style w:type="paragraph" w:customStyle="1" w:styleId="WideTable">
    <w:name w:val="Wide Table"/>
    <w:basedOn w:val="Normal"/>
    <w:rsid w:val="00A570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570EB"/>
  </w:style>
  <w:style w:type="paragraph" w:styleId="Quote">
    <w:name w:val="Quote"/>
    <w:basedOn w:val="Heading1"/>
    <w:link w:val="QuoteChar"/>
    <w:qFormat/>
    <w:rsid w:val="00A570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570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570EB"/>
    <w:pPr>
      <w:pageBreakBefore/>
    </w:pPr>
  </w:style>
  <w:style w:type="paragraph" w:customStyle="1" w:styleId="Border">
    <w:name w:val="Border"/>
    <w:basedOn w:val="Normal"/>
    <w:qFormat/>
    <w:rsid w:val="00A570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570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70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70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570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570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570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570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570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570EB"/>
    <w:rPr>
      <w:u w:val="single"/>
    </w:rPr>
  </w:style>
  <w:style w:type="character" w:customStyle="1" w:styleId="BoldandItalics">
    <w:name w:val="Bold and Italics"/>
    <w:qFormat/>
    <w:rsid w:val="00A570EB"/>
    <w:rPr>
      <w:b/>
      <w:i/>
      <w:u w:val="none"/>
    </w:rPr>
  </w:style>
  <w:style w:type="paragraph" w:styleId="BalloonText">
    <w:name w:val="Balloon Text"/>
    <w:basedOn w:val="Normal"/>
    <w:link w:val="BalloonTextChar"/>
    <w:rsid w:val="00A570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570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570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570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570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570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570EB"/>
    <w:pPr>
      <w:spacing w:before="0" w:after="0"/>
    </w:pPr>
  </w:style>
  <w:style w:type="paragraph" w:customStyle="1" w:styleId="BodyTextBold">
    <w:name w:val="Body Text Bold"/>
    <w:basedOn w:val="BodyText"/>
    <w:qFormat/>
    <w:rsid w:val="00A570EB"/>
    <w:rPr>
      <w:b/>
    </w:rPr>
  </w:style>
  <w:style w:type="character" w:styleId="Hyperlink">
    <w:name w:val="Hyperlink"/>
    <w:basedOn w:val="DefaultParagraphFont"/>
    <w:uiPriority w:val="99"/>
    <w:unhideWhenUsed/>
    <w:rsid w:val="000E377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474</Words>
  <Characters>3067</Characters>
  <Application>Microsoft Office Word</Application>
  <DocSecurity>0</DocSecurity>
  <Lines>92</Lines>
  <Paragraphs>52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CHCCCS043 Support positive mealtime experiences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2023-07-01T03:17:00Z</dcterms:created>
  <dcterms:modified xsi:type="dcterms:W3CDTF">2023-07-01T03:17:00Z</dcterms:modified>
</cp:coreProperties>
</file>