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7C1" w:rsidP="00C607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CHCCCS043 Support positive mealtime experiences</w:t>
      </w:r>
      <w:r>
        <w:fldChar w:fldCharType="end"/>
      </w:r>
    </w:p>
    <w:p w:rsidR="00C607C1" w:rsidP="00C607C1">
      <w:pPr>
        <w:pStyle w:val="Version"/>
        <w:sectPr w:rsidSect="006F36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683" w:rsidP="006F3683">
      <w:pPr>
        <w:pStyle w:val="SuperHeading"/>
      </w:pPr>
      <w:r w:rsidRPr="006F3683">
        <w:t>CHCCCS043 Support positive mealtime experiences</w:t>
      </w:r>
    </w:p>
    <w:p w:rsidR="00000000" w:rsidRPr="006F3683" w:rsidP="006F3683">
      <w:pPr>
        <w:pStyle w:val="Heading1"/>
      </w:pPr>
      <w:bookmarkStart w:id="1" w:name="O_1224047"/>
      <w:bookmarkEnd w:id="1"/>
      <w:r w:rsidRPr="006F3683">
        <w:t>Modification History</w:t>
      </w:r>
    </w:p>
    <w:p w:rsidR="00000000" w:rsidRPr="006F3683" w:rsidP="00C607C1">
      <w:pPr>
        <w:pStyle w:val="BodyText"/>
      </w:pPr>
      <w:r w:rsidRPr="006F3683">
        <w:t>Not applicable.</w:t>
      </w:r>
    </w:p>
    <w:p w:rsidR="00000000" w:rsidRPr="006F3683" w:rsidP="006F3683">
      <w:pPr>
        <w:pStyle w:val="Heading1"/>
      </w:pPr>
      <w:bookmarkStart w:id="2" w:name="O_1224048"/>
      <w:bookmarkEnd w:id="2"/>
      <w:r w:rsidRPr="006F3683">
        <w:t>Application</w:t>
      </w:r>
    </w:p>
    <w:p w:rsidR="00000000" w:rsidRPr="006F3683" w:rsidP="00C607C1">
      <w:pPr>
        <w:pStyle w:val="BodyText"/>
      </w:pPr>
      <w:r w:rsidRPr="006F3683">
        <w:t>This unit describes the performance outcomes, skills and knowledge required to support positive mealtime experiences for people receiving care or support. It includes using a pers</w:t>
      </w:r>
      <w:r w:rsidRPr="006F3683">
        <w:t>on-centred approach to mealtime management and meal consumption to support the person’s wellbeing and quality of life.</w:t>
      </w:r>
    </w:p>
    <w:p w:rsidR="00000000" w:rsidRPr="006F3683" w:rsidP="00C607C1">
      <w:pPr>
        <w:pStyle w:val="BodyText"/>
      </w:pPr>
      <w:r w:rsidRPr="006F3683">
        <w:t xml:space="preserve">This unit applies to individuals who work with people in a range of community services and health contexts. Work performed requires some </w:t>
      </w:r>
      <w:r w:rsidRPr="006F3683">
        <w:t>discretion and judgement and may be carried out under direct or indirect supervision.</w:t>
      </w:r>
    </w:p>
    <w:p w:rsidR="00000000" w:rsidRPr="006F3683" w:rsidP="00C607C1">
      <w:pPr>
        <w:pStyle w:val="BodyText"/>
      </w:pPr>
      <w:r w:rsidRPr="006F3683">
        <w:t>The skills in this unit must be applied in accordance with Commonwealth and State/Territory legislation, Australian standards and industry codes of practice.</w:t>
      </w:r>
    </w:p>
    <w:p w:rsidR="00000000" w:rsidRPr="006F3683" w:rsidP="00C607C1">
      <w:pPr>
        <w:pStyle w:val="BodyText"/>
      </w:pPr>
      <w:r w:rsidRPr="006F3683">
        <w:t>No occupatio</w:t>
      </w:r>
      <w:r w:rsidRPr="006F3683">
        <w:t>nal licensing, certification or specific legislative requirements apply to this unit at the time of publication.</w:t>
      </w:r>
    </w:p>
    <w:p w:rsidR="00000000" w:rsidRPr="006F3683" w:rsidP="006F3683">
      <w:pPr>
        <w:pStyle w:val="Heading1"/>
      </w:pPr>
      <w:bookmarkStart w:id="3" w:name="O_1224049"/>
      <w:bookmarkEnd w:id="3"/>
      <w:r w:rsidRPr="006F3683">
        <w:t>Pre-requisite Unit</w:t>
      </w:r>
    </w:p>
    <w:p w:rsidR="00000000" w:rsidRPr="006F3683" w:rsidP="00C607C1">
      <w:pPr>
        <w:pStyle w:val="BodyText"/>
      </w:pPr>
      <w:r w:rsidRPr="006F3683">
        <w:t>Nil</w:t>
      </w:r>
    </w:p>
    <w:p w:rsidR="00000000" w:rsidRPr="006F3683" w:rsidP="006F3683">
      <w:pPr>
        <w:pStyle w:val="Heading1"/>
      </w:pPr>
      <w:bookmarkStart w:id="4" w:name="O_1224051"/>
      <w:bookmarkEnd w:id="4"/>
      <w:r w:rsidRPr="006F3683">
        <w:t>Unit Sector</w:t>
      </w:r>
    </w:p>
    <w:p w:rsidR="00000000" w:rsidRPr="006F3683" w:rsidP="00C607C1">
      <w:pPr>
        <w:pStyle w:val="BodyText"/>
      </w:pPr>
      <w:r w:rsidRPr="006F3683">
        <w:t>Client Care and Support</w:t>
      </w:r>
    </w:p>
    <w:p w:rsidR="00000000" w:rsidRPr="006F3683" w:rsidP="006F3683">
      <w:pPr>
        <w:pStyle w:val="Heading1"/>
      </w:pPr>
      <w:bookmarkStart w:id="5" w:name="O_1224052"/>
      <w:bookmarkEnd w:id="5"/>
      <w:r w:rsidRPr="006F3683">
        <w:t>Elements and Performance Cr</w:t>
      </w:r>
      <w:r w:rsidRPr="006F3683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F3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83" w:rsidP="006F3683">
            <w:pPr>
              <w:pStyle w:val="BodyText"/>
            </w:pPr>
            <w:r w:rsidRPr="006F368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83">
            <w:pPr>
              <w:pStyle w:val="BodyText"/>
              <w:rPr>
                <w:lang w:val="en-NZ"/>
              </w:rPr>
            </w:pPr>
            <w:r w:rsidRPr="006F3683">
              <w:rPr>
                <w:rStyle w:val="SpecialBold"/>
              </w:rPr>
              <w:t>PERFORMANCE</w:t>
            </w:r>
            <w:r w:rsidRPr="006F3683">
              <w:t xml:space="preserve"> </w:t>
            </w:r>
            <w:r w:rsidRPr="006F3683">
              <w:rPr>
                <w:rStyle w:val="SpecialBold"/>
              </w:rPr>
              <w:t>CRITERIA</w:t>
            </w:r>
          </w:p>
        </w:tc>
      </w:tr>
      <w:tr w:rsidTr="006F3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83" w:rsidP="006F3683">
            <w:pPr>
              <w:pStyle w:val="BodyText"/>
            </w:pPr>
            <w:r w:rsidRPr="006F368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83">
            <w:pPr>
              <w:pStyle w:val="BodyText"/>
              <w:rPr>
                <w:lang w:val="en-NZ"/>
              </w:rPr>
            </w:pPr>
            <w:r w:rsidRPr="006F36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3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83">
            <w:pPr>
              <w:pStyle w:val="List"/>
              <w:rPr>
                <w:lang w:val="en-NZ"/>
              </w:rPr>
            </w:pPr>
            <w:r w:rsidRPr="006F3683">
              <w:t>1.  Provide positive mealtime experience.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83" w:rsidP="006F3683">
            <w:pPr>
              <w:pStyle w:val="List"/>
            </w:pPr>
            <w:r w:rsidRPr="006F3683">
              <w:t>1.1. Consult and collaborate with the person to determine their needs and preferences in regard to the mealtime experience.</w:t>
            </w:r>
          </w:p>
          <w:p w:rsidR="00000000" w:rsidRPr="006F3683" w:rsidP="006F3683">
            <w:pPr>
              <w:pStyle w:val="List"/>
            </w:pPr>
            <w:r w:rsidRPr="006F3683">
              <w:t>1.2. Prepare dining environment to support a positive mealtime experience.</w:t>
            </w:r>
          </w:p>
          <w:p w:rsidR="00000000" w:rsidRPr="006F3683" w:rsidP="006F3683">
            <w:pPr>
              <w:pStyle w:val="List"/>
            </w:pPr>
            <w:r w:rsidRPr="006F3683">
              <w:t>1.3. Select utensils and equipment according to individua</w:t>
            </w:r>
            <w:r w:rsidRPr="006F3683">
              <w:t>lised plan and place in required position.</w:t>
            </w:r>
          </w:p>
          <w:p w:rsidR="00000000" w:rsidRPr="006F3683" w:rsidP="006F3683">
            <w:pPr>
              <w:pStyle w:val="List"/>
            </w:pPr>
            <w:r w:rsidRPr="006F3683">
              <w:t>1.4. Position the person for meal consumption.</w:t>
            </w:r>
          </w:p>
          <w:p w:rsidR="00000000" w:rsidRPr="006F3683" w:rsidP="006F3683">
            <w:pPr>
              <w:pStyle w:val="List"/>
            </w:pPr>
            <w:r w:rsidRPr="006F3683">
              <w:t>1.5. Present food to enhance mealtime experiences.</w:t>
            </w:r>
          </w:p>
          <w:p w:rsidR="00000000" w:rsidRPr="006F3683" w:rsidP="006F3683">
            <w:pPr>
              <w:pStyle w:val="List"/>
            </w:pPr>
            <w:r w:rsidRPr="006F3683">
              <w:t>1.6. Support people to eat and drink according to their needs and preferences and the individualised plan.</w:t>
            </w:r>
          </w:p>
          <w:p w:rsidR="00000000" w:rsidRPr="006F3683" w:rsidP="006F3683">
            <w:pPr>
              <w:pStyle w:val="List"/>
            </w:pPr>
            <w:r w:rsidRPr="006F3683">
              <w:t>1.7. Rec</w:t>
            </w:r>
            <w:r w:rsidRPr="006F3683">
              <w:t>ognise and report changes in the person’s mealtime behaviour, according to organisational policies and procedures.</w:t>
            </w:r>
          </w:p>
          <w:p w:rsidR="00000000" w:rsidP="006F3683">
            <w:pPr>
              <w:pStyle w:val="List"/>
              <w:rPr>
                <w:lang w:val="en-NZ"/>
              </w:rPr>
            </w:pPr>
            <w:r w:rsidRPr="006F3683">
              <w:t>1.8. Recognise mealtime issues outside scope of job role and refer to supervisor.</w:t>
            </w:r>
          </w:p>
        </w:tc>
      </w:tr>
      <w:tr w:rsidTr="006F3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83">
            <w:pPr>
              <w:pStyle w:val="List"/>
              <w:rPr>
                <w:lang w:val="en-NZ"/>
              </w:rPr>
            </w:pPr>
            <w:r w:rsidRPr="006F3683">
              <w:t>2.  Improve mealtime experience.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83" w:rsidP="006F3683">
            <w:pPr>
              <w:pStyle w:val="List"/>
            </w:pPr>
            <w:r w:rsidRPr="006F3683">
              <w:t>2.1. Observe and communic</w:t>
            </w:r>
            <w:r w:rsidRPr="006F3683">
              <w:t>ate with people to gather information about mealtime experience satisfaction.</w:t>
            </w:r>
          </w:p>
          <w:p w:rsidR="00000000" w:rsidP="006F3683">
            <w:pPr>
              <w:pStyle w:val="List"/>
              <w:rPr>
                <w:lang w:val="en-NZ"/>
              </w:rPr>
            </w:pPr>
            <w:r w:rsidRPr="006F3683">
              <w:t>2.2. Recognise and report mealtime issues and opportunities for improvement, according to organisational reporting policies and procedures.</w:t>
            </w:r>
          </w:p>
        </w:tc>
      </w:tr>
      <w:tr w:rsidTr="006F3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83">
            <w:pPr>
              <w:pStyle w:val="List"/>
              <w:rPr>
                <w:lang w:val="en-NZ"/>
              </w:rPr>
            </w:pPr>
            <w:r w:rsidRPr="006F3683">
              <w:t>3.  Implement food safety processes during mealtimes.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83" w:rsidP="006F3683">
            <w:pPr>
              <w:pStyle w:val="List"/>
            </w:pPr>
            <w:r w:rsidRPr="006F3683">
              <w:t>3.1. Ensure personal hygiene and personal protective equipment (PPE) meet infection control requirements.</w:t>
            </w:r>
          </w:p>
          <w:p w:rsidR="00000000" w:rsidRPr="006F3683" w:rsidP="006F3683">
            <w:pPr>
              <w:pStyle w:val="List"/>
            </w:pPr>
            <w:r w:rsidRPr="006F3683">
              <w:t>3.2. Report personal health conditions that impact on food preparation and service and take acti</w:t>
            </w:r>
            <w:r w:rsidRPr="006F3683">
              <w:t>on according to organisational policies and procedures.</w:t>
            </w:r>
          </w:p>
          <w:p w:rsidR="00000000" w:rsidRPr="006F3683" w:rsidP="006F3683">
            <w:pPr>
              <w:pStyle w:val="List"/>
            </w:pPr>
            <w:r w:rsidRPr="006F3683">
              <w:t>3.3. Recognise and report hygiene and food hazards that may negatively affect health and safety of self or others, according to organisational policies and procedures.</w:t>
            </w:r>
          </w:p>
          <w:p w:rsidR="00000000" w:rsidRPr="006F3683" w:rsidP="006F3683">
            <w:pPr>
              <w:pStyle w:val="List"/>
            </w:pPr>
            <w:r w:rsidRPr="006F3683">
              <w:t xml:space="preserve">3.4. Maintain mealtime areas in </w:t>
            </w:r>
            <w:r w:rsidRPr="006F3683">
              <w:t>a hygienic condition and report cleaning, sanitising and maintenance requirements according to organisational policies and procedures and work health and safety standards.</w:t>
            </w:r>
          </w:p>
          <w:p w:rsidR="00000000" w:rsidRPr="006F3683" w:rsidP="006F3683">
            <w:pPr>
              <w:pStyle w:val="List"/>
            </w:pPr>
            <w:r w:rsidRPr="006F3683">
              <w:t>3.5. Handle food hygienically and in accordance with organisational and regulated fo</w:t>
            </w:r>
            <w:r w:rsidRPr="006F3683">
              <w:t>od safety procedures.</w:t>
            </w:r>
          </w:p>
        </w:tc>
      </w:tr>
    </w:tbl>
    <w:p w:rsidR="00000000" w:rsidRPr="006F3683" w:rsidP="006F3683">
      <w:pPr>
        <w:pStyle w:val="BodyText"/>
      </w:pPr>
    </w:p>
    <w:p w:rsidR="00000000" w:rsidRPr="006F3683" w:rsidP="006F3683">
      <w:pPr>
        <w:pStyle w:val="AllowPageBreak"/>
      </w:pPr>
    </w:p>
    <w:p w:rsidR="00000000" w:rsidRPr="006F3683" w:rsidP="006F3683">
      <w:pPr>
        <w:pStyle w:val="Heading1"/>
      </w:pPr>
      <w:bookmarkStart w:id="6" w:name="O_1224053"/>
      <w:bookmarkEnd w:id="6"/>
      <w:r w:rsidRPr="006F3683">
        <w:t>Foundation Skills</w:t>
      </w:r>
    </w:p>
    <w:p w:rsidR="00000000" w:rsidRPr="00C607C1" w:rsidP="00C607C1">
      <w:pPr>
        <w:pStyle w:val="BodyText"/>
        <w:rPr>
          <w:i/>
        </w:rPr>
      </w:pPr>
      <w:r w:rsidRPr="00C607C1">
        <w:rPr>
          <w:rStyle w:val="Emphasis"/>
        </w:rPr>
        <w:t>Foundation skills essential to performance are explicit in the Performance Criteria of this unit of competency.</w:t>
      </w:r>
    </w:p>
    <w:p w:rsidR="00000000" w:rsidRPr="006F3683" w:rsidP="006F3683">
      <w:pPr>
        <w:pStyle w:val="Heading1"/>
      </w:pPr>
      <w:bookmarkStart w:id="7" w:name="O_1224055"/>
      <w:bookmarkEnd w:id="7"/>
      <w:r w:rsidRPr="006F3683">
        <w:t>Unit Mapping Information</w:t>
      </w:r>
    </w:p>
    <w:p w:rsidR="00000000" w:rsidRPr="006F3683" w:rsidP="00C607C1">
      <w:pPr>
        <w:pStyle w:val="BodyText"/>
      </w:pPr>
      <w:r w:rsidRPr="006F3683">
        <w:t>No equivalent unit.</w:t>
      </w:r>
    </w:p>
    <w:p w:rsidR="00000000" w:rsidRPr="006F3683" w:rsidP="006F3683">
      <w:pPr>
        <w:pStyle w:val="Heading1"/>
      </w:pPr>
      <w:bookmarkStart w:id="8" w:name="O_1224062"/>
      <w:bookmarkEnd w:id="8"/>
      <w:r w:rsidRPr="006F3683">
        <w:t>Links</w:t>
      </w:r>
    </w:p>
    <w:p w:rsidR="00000000" w:rsidRPr="006F3683" w:rsidP="00C607C1">
      <w:pPr>
        <w:pStyle w:val="BodyText"/>
      </w:pPr>
      <w:r w:rsidRPr="006F3683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04DC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F3683" w:rsidP="00C607C1">
      <w:pPr>
        <w:pStyle w:val="BodyText"/>
        <w:sectPr w:rsidSect="006F36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3683" w:rsidP="006F3683">
      <w:pPr>
        <w:pStyle w:val="SuperHeading"/>
      </w:pPr>
      <w:r w:rsidRPr="006F3683">
        <w:t xml:space="preserve">Assessment </w:t>
      </w:r>
      <w:r w:rsidRPr="006F3683">
        <w:t>Requirements for CHCCCS043 Support positive mealtime experiences</w:t>
      </w:r>
    </w:p>
    <w:p w:rsidR="00000000" w:rsidRPr="006F3683" w:rsidP="006F3683">
      <w:pPr>
        <w:pStyle w:val="Heading1"/>
      </w:pPr>
      <w:bookmarkStart w:id="9" w:name="O_1224057"/>
      <w:bookmarkEnd w:id="9"/>
      <w:r w:rsidRPr="006F3683">
        <w:t>Modification History</w:t>
      </w:r>
    </w:p>
    <w:p w:rsidR="00000000" w:rsidRPr="006F3683" w:rsidP="00C607C1">
      <w:pPr>
        <w:pStyle w:val="BodyText"/>
      </w:pPr>
      <w:r w:rsidRPr="006F3683">
        <w:t>Not applicable.</w:t>
      </w:r>
    </w:p>
    <w:p w:rsidR="00000000" w:rsidRPr="006F3683" w:rsidP="006F3683">
      <w:pPr>
        <w:pStyle w:val="Heading1"/>
      </w:pPr>
      <w:bookmarkStart w:id="10" w:name="O_1224058"/>
      <w:bookmarkEnd w:id="10"/>
      <w:r w:rsidRPr="006F3683">
        <w:t>Performance Evidence</w:t>
      </w:r>
    </w:p>
    <w:p w:rsidR="00000000" w:rsidRPr="006F3683" w:rsidP="00C607C1">
      <w:pPr>
        <w:pStyle w:val="BodyText"/>
      </w:pPr>
      <w:r w:rsidRPr="006F3683">
        <w:t xml:space="preserve">Evidence of the ability to complete tasks outlined in elements and performance criteria of this </w:t>
      </w:r>
      <w:r w:rsidRPr="006F3683">
        <w:t>unit in the context of the job role, and:</w:t>
      </w:r>
    </w:p>
    <w:p w:rsidR="00000000" w:rsidRPr="006F3683" w:rsidP="006F3683">
      <w:pPr>
        <w:pStyle w:val="ListBullet"/>
      </w:pPr>
      <w:r w:rsidRPr="006F3683">
        <w:t>support three positive mealtime experiences that involve:</w:t>
      </w:r>
    </w:p>
    <w:p w:rsidR="00000000" w:rsidRPr="006F3683" w:rsidP="006F3683">
      <w:pPr>
        <w:pStyle w:val="ListBullet2"/>
      </w:pPr>
      <w:r w:rsidRPr="006F3683">
        <w:t>meeting individual needs and preferences</w:t>
      </w:r>
    </w:p>
    <w:p w:rsidR="00000000" w:rsidRPr="006F3683" w:rsidP="006F3683">
      <w:pPr>
        <w:pStyle w:val="ListBullet2"/>
      </w:pPr>
      <w:r w:rsidRPr="006F3683">
        <w:t>maintaining infection control and food safety principles</w:t>
      </w:r>
    </w:p>
    <w:p w:rsidR="00000000" w:rsidRPr="006F3683" w:rsidP="006F3683">
      <w:pPr>
        <w:pStyle w:val="ListBullet2"/>
      </w:pPr>
      <w:r w:rsidRPr="006F3683">
        <w:t>reflecting and reporting on mealtime experiences.</w:t>
      </w:r>
    </w:p>
    <w:p w:rsidR="00000000" w:rsidRPr="006F3683" w:rsidP="006F3683">
      <w:pPr>
        <w:pStyle w:val="AllowPageBreak"/>
      </w:pPr>
    </w:p>
    <w:p w:rsidR="00000000" w:rsidRPr="006F3683" w:rsidP="006F3683">
      <w:pPr>
        <w:pStyle w:val="Heading1"/>
      </w:pPr>
      <w:bookmarkStart w:id="11" w:name="O_1224059"/>
      <w:bookmarkEnd w:id="11"/>
      <w:r w:rsidRPr="006F3683">
        <w:t>Knowledge Evidence</w:t>
      </w:r>
    </w:p>
    <w:p w:rsidR="00000000" w:rsidRPr="006F3683" w:rsidP="00C607C1">
      <w:pPr>
        <w:pStyle w:val="BodyText"/>
      </w:pPr>
      <w:r w:rsidRPr="006F3683">
        <w:t>Demonstrated knowledge required to complete the tasks outlined in elements and performance criteria of this unit:</w:t>
      </w:r>
    </w:p>
    <w:p w:rsidR="00000000" w:rsidRPr="006F3683" w:rsidP="006F3683">
      <w:pPr>
        <w:pStyle w:val="ListBullet"/>
      </w:pPr>
      <w:r w:rsidRPr="006F3683">
        <w:t xml:space="preserve">person-centred care approaches that support individual needs, dignity, preferences and choice relevant </w:t>
      </w:r>
      <w:r w:rsidRPr="006F3683">
        <w:t>to supporting positive mealtime experiences:</w:t>
      </w:r>
    </w:p>
    <w:p w:rsidR="00000000" w:rsidRPr="006F3683" w:rsidP="006F3683">
      <w:pPr>
        <w:pStyle w:val="ListBullet2"/>
      </w:pPr>
      <w:r w:rsidRPr="006F3683">
        <w:t>cultural relevance</w:t>
      </w:r>
    </w:p>
    <w:p w:rsidR="00000000" w:rsidRPr="006F3683" w:rsidP="006F3683">
      <w:pPr>
        <w:pStyle w:val="ListBullet2"/>
      </w:pPr>
      <w:r w:rsidRPr="006F3683">
        <w:t>social experience:</w:t>
      </w:r>
    </w:p>
    <w:p w:rsidR="00000000" w:rsidRPr="006F3683" w:rsidP="006F3683">
      <w:pPr>
        <w:pStyle w:val="ListBullet3"/>
      </w:pPr>
      <w:r w:rsidRPr="006F3683">
        <w:t>social connection</w:t>
      </w:r>
    </w:p>
    <w:p w:rsidR="00000000" w:rsidRPr="006F3683" w:rsidP="006F3683">
      <w:pPr>
        <w:pStyle w:val="ListBullet3"/>
      </w:pPr>
      <w:r w:rsidRPr="006F3683">
        <w:t>seating arrangements</w:t>
      </w:r>
    </w:p>
    <w:p w:rsidR="00000000" w:rsidRPr="006F3683" w:rsidP="006F3683">
      <w:pPr>
        <w:pStyle w:val="ListBullet3"/>
      </w:pPr>
      <w:r w:rsidRPr="006F3683">
        <w:t>right not to be social during mealtimes</w:t>
      </w:r>
    </w:p>
    <w:p w:rsidR="00000000" w:rsidRPr="006F3683" w:rsidP="006F3683">
      <w:pPr>
        <w:pStyle w:val="ListBullet2"/>
      </w:pPr>
      <w:r w:rsidRPr="006F3683">
        <w:t>dementia friendly design</w:t>
      </w:r>
    </w:p>
    <w:p w:rsidR="00000000" w:rsidRPr="006F3683" w:rsidP="006F3683">
      <w:pPr>
        <w:pStyle w:val="ListBullet2"/>
      </w:pPr>
      <w:r w:rsidRPr="006F3683">
        <w:t>dining environment:</w:t>
      </w:r>
    </w:p>
    <w:p w:rsidR="00000000" w:rsidRPr="006F3683" w:rsidP="006F3683">
      <w:pPr>
        <w:pStyle w:val="ListBullet3"/>
      </w:pPr>
      <w:r w:rsidRPr="006F3683">
        <w:t>location</w:t>
      </w:r>
    </w:p>
    <w:p w:rsidR="00000000" w:rsidRPr="006F3683" w:rsidP="006F3683">
      <w:pPr>
        <w:pStyle w:val="ListBullet3"/>
      </w:pPr>
      <w:r w:rsidRPr="006F3683">
        <w:t>table setting</w:t>
      </w:r>
    </w:p>
    <w:p w:rsidR="00000000" w:rsidRPr="006F3683" w:rsidP="006F3683">
      <w:pPr>
        <w:pStyle w:val="ListBullet3"/>
      </w:pPr>
      <w:r w:rsidRPr="006F3683">
        <w:t>type of seating</w:t>
      </w:r>
    </w:p>
    <w:p w:rsidR="00000000" w:rsidRPr="006F3683" w:rsidP="006F3683">
      <w:pPr>
        <w:pStyle w:val="ListBullet3"/>
      </w:pPr>
      <w:r w:rsidRPr="006F3683">
        <w:t>ambience</w:t>
      </w:r>
    </w:p>
    <w:p w:rsidR="00000000" w:rsidRPr="006F3683" w:rsidP="006F3683">
      <w:pPr>
        <w:pStyle w:val="ListBullet3"/>
      </w:pPr>
      <w:r w:rsidRPr="006F3683">
        <w:t>accessibility</w:t>
      </w:r>
    </w:p>
    <w:p w:rsidR="00000000" w:rsidRPr="006F3683" w:rsidP="006F3683">
      <w:pPr>
        <w:pStyle w:val="ListBullet2"/>
      </w:pPr>
      <w:r w:rsidRPr="006F3683">
        <w:t>food presentation:</w:t>
      </w:r>
    </w:p>
    <w:p w:rsidR="00000000" w:rsidRPr="006F3683" w:rsidP="006F3683">
      <w:pPr>
        <w:pStyle w:val="ListBullet3"/>
      </w:pPr>
      <w:r w:rsidRPr="006F3683">
        <w:t>appealing presentation</w:t>
      </w:r>
    </w:p>
    <w:p w:rsidR="00000000" w:rsidRPr="006F3683" w:rsidP="006F3683">
      <w:pPr>
        <w:pStyle w:val="ListBullet3"/>
      </w:pPr>
      <w:r w:rsidRPr="006F3683">
        <w:t>colour</w:t>
      </w:r>
    </w:p>
    <w:p w:rsidR="00000000" w:rsidRPr="006F3683" w:rsidP="006F3683">
      <w:pPr>
        <w:pStyle w:val="ListBullet3"/>
      </w:pPr>
      <w:r w:rsidRPr="006F3683">
        <w:t>temperature</w:t>
      </w:r>
    </w:p>
    <w:p w:rsidR="00000000" w:rsidRPr="006F3683" w:rsidP="006F3683">
      <w:pPr>
        <w:pStyle w:val="ListBullet3"/>
      </w:pPr>
      <w:r w:rsidRPr="006F3683">
        <w:t>variety</w:t>
      </w:r>
    </w:p>
    <w:p w:rsidR="00000000" w:rsidRPr="006F3683" w:rsidP="006F3683">
      <w:pPr>
        <w:pStyle w:val="ListBullet2"/>
      </w:pPr>
      <w:r w:rsidRPr="006F3683">
        <w:t>positioning of the person for meal consumption:</w:t>
      </w:r>
    </w:p>
    <w:p w:rsidR="00000000" w:rsidRPr="006F3683" w:rsidP="006F3683">
      <w:pPr>
        <w:pStyle w:val="ListBullet3"/>
      </w:pPr>
      <w:r w:rsidRPr="006F3683">
        <w:t>safety</w:t>
      </w:r>
    </w:p>
    <w:p w:rsidR="00000000" w:rsidRPr="006F3683" w:rsidP="006F3683">
      <w:pPr>
        <w:pStyle w:val="ListBullet3"/>
      </w:pPr>
      <w:r w:rsidRPr="006F3683">
        <w:t>comfort</w:t>
      </w:r>
    </w:p>
    <w:p w:rsidR="00000000" w:rsidRPr="006F3683" w:rsidP="006F3683">
      <w:pPr>
        <w:pStyle w:val="ListBullet3"/>
      </w:pPr>
      <w:r w:rsidRPr="006F3683">
        <w:t>dignity</w:t>
      </w:r>
    </w:p>
    <w:p w:rsidR="00000000" w:rsidRPr="006F3683" w:rsidP="006F3683">
      <w:pPr>
        <w:pStyle w:val="ListBullet"/>
      </w:pPr>
      <w:r w:rsidRPr="006F3683">
        <w:t>common individual needs and preferences:</w:t>
      </w:r>
    </w:p>
    <w:p w:rsidR="00000000" w:rsidRPr="006F3683" w:rsidP="006F3683">
      <w:pPr>
        <w:pStyle w:val="ListBullet2"/>
      </w:pPr>
      <w:r w:rsidRPr="006F3683">
        <w:t>meal timing</w:t>
      </w:r>
    </w:p>
    <w:p w:rsidR="00000000" w:rsidRPr="006F3683" w:rsidP="006F3683">
      <w:pPr>
        <w:pStyle w:val="ListBullet2"/>
      </w:pPr>
      <w:r w:rsidRPr="006F3683">
        <w:t>meal location</w:t>
      </w:r>
    </w:p>
    <w:p w:rsidR="00000000" w:rsidRPr="006F3683" w:rsidP="006F3683">
      <w:pPr>
        <w:pStyle w:val="ListBullet2"/>
      </w:pPr>
      <w:r w:rsidRPr="006F3683">
        <w:t>meal companions</w:t>
      </w:r>
    </w:p>
    <w:p w:rsidR="00000000" w:rsidRPr="006F3683" w:rsidP="006F3683">
      <w:pPr>
        <w:pStyle w:val="ListBullet2"/>
      </w:pPr>
      <w:r w:rsidRPr="006F3683">
        <w:t xml:space="preserve">seating arrangement </w:t>
      </w:r>
    </w:p>
    <w:p w:rsidR="00000000" w:rsidRPr="006F3683" w:rsidP="006F3683">
      <w:pPr>
        <w:pStyle w:val="ListBullet2"/>
      </w:pPr>
      <w:r w:rsidRPr="006F3683">
        <w:t>meal size</w:t>
      </w:r>
    </w:p>
    <w:p w:rsidR="00000000" w:rsidRPr="006F3683" w:rsidP="006F3683">
      <w:pPr>
        <w:pStyle w:val="ListBullet2"/>
      </w:pPr>
      <w:r w:rsidRPr="006F3683">
        <w:t>meal routines</w:t>
      </w:r>
    </w:p>
    <w:p w:rsidR="00000000" w:rsidRPr="006F3683" w:rsidP="006F3683">
      <w:pPr>
        <w:pStyle w:val="ListBullet2"/>
      </w:pPr>
      <w:r w:rsidRPr="006F3683">
        <w:t>meal, snack and beverage preferences</w:t>
      </w:r>
    </w:p>
    <w:p w:rsidR="00000000" w:rsidRPr="006F3683" w:rsidP="006F3683">
      <w:pPr>
        <w:pStyle w:val="ListBullet2"/>
      </w:pPr>
      <w:r w:rsidRPr="006F3683">
        <w:t>health condition</w:t>
      </w:r>
    </w:p>
    <w:p w:rsidR="00000000" w:rsidRPr="006F3683" w:rsidP="006F3683">
      <w:pPr>
        <w:pStyle w:val="ListBullet2"/>
      </w:pPr>
      <w:r w:rsidRPr="006F3683">
        <w:t>swallowing ability</w:t>
      </w:r>
    </w:p>
    <w:p w:rsidR="00000000" w:rsidRPr="006F3683" w:rsidP="006F3683">
      <w:pPr>
        <w:pStyle w:val="ListBullet2"/>
      </w:pPr>
      <w:r w:rsidRPr="006F3683">
        <w:t>chewing ability</w:t>
      </w:r>
    </w:p>
    <w:p w:rsidR="00000000" w:rsidRPr="006F3683" w:rsidP="006F3683">
      <w:pPr>
        <w:pStyle w:val="ListBullet2"/>
      </w:pPr>
      <w:r w:rsidRPr="006F3683">
        <w:t>condition of teeth and oral health, including dental prothesis</w:t>
      </w:r>
    </w:p>
    <w:p w:rsidR="00000000" w:rsidRPr="006F3683" w:rsidP="006F3683">
      <w:pPr>
        <w:pStyle w:val="ListBullet2"/>
      </w:pPr>
      <w:r w:rsidRPr="006F3683">
        <w:t>use of utensils, including modified utensils</w:t>
      </w:r>
    </w:p>
    <w:p w:rsidR="00000000" w:rsidRPr="006F3683" w:rsidP="006F3683">
      <w:pPr>
        <w:pStyle w:val="ListBullet2"/>
      </w:pPr>
      <w:r w:rsidRPr="006F3683">
        <w:t>appetite</w:t>
      </w:r>
    </w:p>
    <w:p w:rsidR="00000000" w:rsidRPr="006F3683" w:rsidP="006F3683">
      <w:pPr>
        <w:pStyle w:val="ListBullet2"/>
      </w:pPr>
      <w:r w:rsidRPr="006F3683">
        <w:t xml:space="preserve">nutrition </w:t>
      </w:r>
    </w:p>
    <w:p w:rsidR="00000000" w:rsidRPr="006F3683" w:rsidP="006F3683">
      <w:pPr>
        <w:pStyle w:val="ListBullet2"/>
      </w:pPr>
      <w:r w:rsidRPr="006F3683">
        <w:t>hydration</w:t>
      </w:r>
    </w:p>
    <w:p w:rsidR="00000000" w:rsidRPr="006F3683" w:rsidP="006F3683">
      <w:pPr>
        <w:pStyle w:val="ListBullet2"/>
      </w:pPr>
      <w:r w:rsidRPr="006F3683">
        <w:t>cultural requirements around food, meal preparation and service</w:t>
      </w:r>
    </w:p>
    <w:p w:rsidR="00000000" w:rsidRPr="006F3683" w:rsidP="006F3683">
      <w:pPr>
        <w:pStyle w:val="ListBullet2"/>
      </w:pPr>
      <w:r w:rsidRPr="006F3683">
        <w:t>taste, texture and presentation</w:t>
      </w:r>
    </w:p>
    <w:p w:rsidR="00000000" w:rsidRPr="006F3683" w:rsidP="006F3683">
      <w:pPr>
        <w:pStyle w:val="ListBullet"/>
      </w:pPr>
      <w:r w:rsidRPr="006F3683">
        <w:t>practical mealtime support types and methods:</w:t>
      </w:r>
    </w:p>
    <w:p w:rsidR="00000000" w:rsidRPr="006F3683" w:rsidP="006F3683">
      <w:pPr>
        <w:pStyle w:val="ListBullet2"/>
      </w:pPr>
      <w:r w:rsidRPr="006F3683">
        <w:t>serving etiquette</w:t>
      </w:r>
    </w:p>
    <w:p w:rsidR="00000000" w:rsidRPr="006F3683" w:rsidP="006F3683">
      <w:pPr>
        <w:pStyle w:val="ListBullet2"/>
      </w:pPr>
      <w:r w:rsidRPr="006F3683">
        <w:t>prompting</w:t>
      </w:r>
    </w:p>
    <w:p w:rsidR="00000000" w:rsidRPr="006F3683" w:rsidP="006F3683">
      <w:pPr>
        <w:pStyle w:val="ListBullet2"/>
      </w:pPr>
      <w:r w:rsidRPr="006F3683">
        <w:t>purpose, types and safe use of assisted crockery and cutlery</w:t>
      </w:r>
    </w:p>
    <w:p w:rsidR="00000000" w:rsidRPr="006F3683" w:rsidP="006F3683">
      <w:pPr>
        <w:pStyle w:val="ListBullet2"/>
      </w:pPr>
      <w:r w:rsidRPr="006F3683">
        <w:t>ma</w:t>
      </w:r>
      <w:r w:rsidRPr="006F3683">
        <w:t>intaining safety</w:t>
      </w:r>
    </w:p>
    <w:p w:rsidR="00000000" w:rsidRPr="006F3683" w:rsidP="006F3683">
      <w:pPr>
        <w:pStyle w:val="ListBullet2"/>
      </w:pPr>
      <w:r w:rsidRPr="006F3683">
        <w:t>maintaining comfort</w:t>
      </w:r>
    </w:p>
    <w:p w:rsidR="00000000" w:rsidRPr="006F3683" w:rsidP="006F3683">
      <w:pPr>
        <w:pStyle w:val="ListBullet2"/>
      </w:pPr>
      <w:r w:rsidRPr="006F3683">
        <w:t>sitting position</w:t>
      </w:r>
    </w:p>
    <w:p w:rsidR="00000000" w:rsidRPr="006F3683" w:rsidP="006F3683">
      <w:pPr>
        <w:pStyle w:val="ListBullet2"/>
      </w:pPr>
      <w:r w:rsidRPr="006F3683">
        <w:t>access to food</w:t>
      </w:r>
    </w:p>
    <w:p w:rsidR="00000000" w:rsidRPr="006F3683" w:rsidP="006F3683">
      <w:pPr>
        <w:pStyle w:val="ListBullet2"/>
      </w:pPr>
      <w:r w:rsidRPr="006F3683">
        <w:t>access to utensils</w:t>
      </w:r>
    </w:p>
    <w:p w:rsidR="00000000" w:rsidRPr="006F3683" w:rsidP="006F3683">
      <w:pPr>
        <w:pStyle w:val="ListBullet2"/>
      </w:pPr>
      <w:r w:rsidRPr="006F3683">
        <w:t>size and pace of mouthfuls</w:t>
      </w:r>
    </w:p>
    <w:p w:rsidR="00000000" w:rsidRPr="006F3683" w:rsidP="006F3683">
      <w:pPr>
        <w:pStyle w:val="ListBullet2"/>
      </w:pPr>
      <w:r w:rsidRPr="006F3683">
        <w:t>assistance with eating</w:t>
      </w:r>
    </w:p>
    <w:p w:rsidR="00000000" w:rsidRPr="006F3683" w:rsidP="006F3683">
      <w:pPr>
        <w:pStyle w:val="ListBullet2"/>
      </w:pPr>
      <w:r w:rsidRPr="006F3683">
        <w:t>fluid intake</w:t>
      </w:r>
    </w:p>
    <w:p w:rsidR="00000000" w:rsidRPr="006F3683" w:rsidP="006F3683">
      <w:pPr>
        <w:pStyle w:val="ListBullet2"/>
      </w:pPr>
      <w:r w:rsidRPr="006F3683">
        <w:t>clothes protector</w:t>
      </w:r>
    </w:p>
    <w:p w:rsidR="00000000" w:rsidRPr="006F3683" w:rsidP="006F3683">
      <w:pPr>
        <w:pStyle w:val="ListBullet2"/>
      </w:pPr>
      <w:r w:rsidRPr="006F3683">
        <w:t>set trays</w:t>
      </w:r>
    </w:p>
    <w:p w:rsidR="00000000" w:rsidRPr="006F3683" w:rsidP="006F3683">
      <w:pPr>
        <w:pStyle w:val="ListBullet2"/>
      </w:pPr>
      <w:r w:rsidRPr="006F3683">
        <w:t>cleaning</w:t>
      </w:r>
    </w:p>
    <w:p w:rsidR="00000000" w:rsidRPr="006F3683" w:rsidP="006F3683">
      <w:pPr>
        <w:pStyle w:val="ListBullet"/>
      </w:pPr>
      <w:r w:rsidRPr="006F3683">
        <w:t>common issues with mealtime management and consumption</w:t>
      </w:r>
    </w:p>
    <w:p w:rsidR="00000000" w:rsidRPr="006F3683" w:rsidP="006F3683">
      <w:pPr>
        <w:pStyle w:val="ListBullet"/>
      </w:pPr>
      <w:r w:rsidRPr="006F3683">
        <w:t>organisational policies and procedures for:</w:t>
      </w:r>
    </w:p>
    <w:p w:rsidR="00000000" w:rsidRPr="006F3683" w:rsidP="006F3683">
      <w:pPr>
        <w:pStyle w:val="ListBullet2"/>
      </w:pPr>
      <w:r w:rsidRPr="006F3683">
        <w:t>reporting</w:t>
      </w:r>
    </w:p>
    <w:p w:rsidR="00000000" w:rsidRPr="006F3683" w:rsidP="006F3683">
      <w:pPr>
        <w:pStyle w:val="ListBullet2"/>
      </w:pPr>
      <w:r w:rsidRPr="006F3683">
        <w:t>mealtime management and consumption</w:t>
      </w:r>
    </w:p>
    <w:p w:rsidR="00000000" w:rsidRPr="006F3683" w:rsidP="006F3683">
      <w:pPr>
        <w:pStyle w:val="ListBullet2"/>
      </w:pPr>
      <w:r w:rsidRPr="006F3683">
        <w:t>safe meal consumption</w:t>
      </w:r>
    </w:p>
    <w:p w:rsidR="00000000" w:rsidRPr="006F3683" w:rsidP="006F3683">
      <w:pPr>
        <w:pStyle w:val="ListBullet2"/>
      </w:pPr>
      <w:r w:rsidRPr="006F3683">
        <w:t>recognising and reporting signs of deterioration</w:t>
      </w:r>
    </w:p>
    <w:p w:rsidR="00000000" w:rsidRPr="006F3683" w:rsidP="006F3683">
      <w:pPr>
        <w:pStyle w:val="ListBullet2"/>
      </w:pPr>
      <w:r w:rsidRPr="006F3683">
        <w:t>work health and safety</w:t>
      </w:r>
    </w:p>
    <w:p w:rsidR="00000000" w:rsidRPr="006F3683" w:rsidP="006F3683">
      <w:pPr>
        <w:pStyle w:val="ListBullet2"/>
      </w:pPr>
      <w:r w:rsidRPr="006F3683">
        <w:t>personal protective equipment (PPE)</w:t>
      </w:r>
    </w:p>
    <w:p w:rsidR="00000000" w:rsidRPr="006F3683" w:rsidP="006F3683">
      <w:pPr>
        <w:pStyle w:val="ListBullet"/>
      </w:pPr>
      <w:r w:rsidRPr="006F3683">
        <w:t>industry context relevant to mealtimes:</w:t>
      </w:r>
    </w:p>
    <w:p w:rsidR="00000000" w:rsidRPr="006F3683" w:rsidP="006F3683">
      <w:pPr>
        <w:pStyle w:val="ListBullet2"/>
      </w:pPr>
      <w:r w:rsidRPr="006F3683">
        <w:t>job role scope and functions</w:t>
      </w:r>
    </w:p>
    <w:p w:rsidR="00000000" w:rsidRPr="006F3683" w:rsidP="006F3683">
      <w:pPr>
        <w:pStyle w:val="ListBullet2"/>
      </w:pPr>
      <w:r w:rsidRPr="006F3683">
        <w:t>supervision requirements and limitations to job role</w:t>
      </w:r>
    </w:p>
    <w:p w:rsidR="00000000" w:rsidRPr="006F3683" w:rsidP="006F3683">
      <w:pPr>
        <w:pStyle w:val="ListBullet2"/>
      </w:pPr>
      <w:r w:rsidRPr="006F3683">
        <w:t xml:space="preserve">roles of inter-disciplinary team members </w:t>
      </w:r>
    </w:p>
    <w:p w:rsidR="00000000" w:rsidRPr="006F3683" w:rsidP="006F3683">
      <w:pPr>
        <w:pStyle w:val="ListBullet"/>
      </w:pPr>
      <w:r w:rsidRPr="006F3683">
        <w:t>individualised plan content relevant to mealtime management and consumption</w:t>
      </w:r>
    </w:p>
    <w:p w:rsidR="00000000" w:rsidRPr="006F3683" w:rsidP="006F3683">
      <w:pPr>
        <w:pStyle w:val="ListBullet"/>
      </w:pPr>
      <w:r w:rsidRPr="006F3683">
        <w:t>industry stand</w:t>
      </w:r>
      <w:r w:rsidRPr="006F3683">
        <w:t>ards and frameworks relevant to mealtime management and consumption</w:t>
      </w:r>
    </w:p>
    <w:p w:rsidR="00000000" w:rsidRPr="006F3683" w:rsidP="006F3683">
      <w:pPr>
        <w:pStyle w:val="ListBullet"/>
      </w:pPr>
      <w:r w:rsidRPr="006F3683">
        <w:t>principles of the Australian Guide to Healthy Eating and the Australian Dietary Guidelines</w:t>
      </w:r>
    </w:p>
    <w:p w:rsidR="00000000" w:rsidRPr="006F3683" w:rsidP="006F3683">
      <w:pPr>
        <w:pStyle w:val="ListBullet"/>
      </w:pPr>
      <w:r w:rsidRPr="006F3683">
        <w:t>common feedback, observations and reporting process:</w:t>
      </w:r>
    </w:p>
    <w:p w:rsidR="00000000" w:rsidRPr="006F3683" w:rsidP="006F3683">
      <w:pPr>
        <w:pStyle w:val="ListBullet2"/>
      </w:pPr>
      <w:r w:rsidRPr="006F3683">
        <w:t>food refusal</w:t>
      </w:r>
    </w:p>
    <w:p w:rsidR="00000000" w:rsidRPr="006F3683" w:rsidP="006F3683">
      <w:pPr>
        <w:pStyle w:val="ListBullet2"/>
      </w:pPr>
      <w:r w:rsidRPr="006F3683">
        <w:t>food requests</w:t>
      </w:r>
    </w:p>
    <w:p w:rsidR="00000000" w:rsidRPr="006F3683" w:rsidP="006F3683">
      <w:pPr>
        <w:pStyle w:val="ListBullet"/>
      </w:pPr>
      <w:r w:rsidRPr="006F3683">
        <w:t>food safety pri</w:t>
      </w:r>
      <w:r w:rsidRPr="006F3683">
        <w:t>nciples.</w:t>
      </w:r>
    </w:p>
    <w:p w:rsidR="00000000" w:rsidRPr="006F3683" w:rsidP="006F3683">
      <w:pPr>
        <w:pStyle w:val="AllowPageBreak"/>
      </w:pPr>
    </w:p>
    <w:p w:rsidR="00000000" w:rsidRPr="006F3683" w:rsidP="006F3683">
      <w:pPr>
        <w:pStyle w:val="Heading1"/>
      </w:pPr>
      <w:bookmarkStart w:id="12" w:name="O_1224060"/>
      <w:bookmarkEnd w:id="12"/>
      <w:r w:rsidRPr="006F3683">
        <w:t>Assessment Conditions</w:t>
      </w:r>
    </w:p>
    <w:p w:rsidR="00000000" w:rsidRPr="006F3683" w:rsidP="00C607C1">
      <w:pPr>
        <w:pStyle w:val="BodyText"/>
      </w:pPr>
      <w:r w:rsidRPr="006F3683">
        <w:t>Skills must be demonstrated in the workplace or a simulated environment that reflects workplace conditions.</w:t>
      </w:r>
    </w:p>
    <w:p w:rsidR="00000000" w:rsidRPr="006F3683" w:rsidP="00C607C1">
      <w:pPr>
        <w:pStyle w:val="BodyText"/>
      </w:pPr>
      <w:r w:rsidRPr="006F3683">
        <w:t>Assessment must ensure access to:</w:t>
      </w:r>
    </w:p>
    <w:p w:rsidR="00000000" w:rsidRPr="006F3683" w:rsidP="006F3683">
      <w:pPr>
        <w:pStyle w:val="ListBullet"/>
      </w:pPr>
      <w:r w:rsidRPr="006F3683">
        <w:t>facilities, equipment and resources that reflect real working conditions and model industry operating conditions and contingencies</w:t>
      </w:r>
    </w:p>
    <w:p w:rsidR="00000000" w:rsidRPr="006F3683" w:rsidP="006F3683">
      <w:pPr>
        <w:pStyle w:val="ListBullet"/>
      </w:pPr>
      <w:r w:rsidRPr="006F3683">
        <w:t>personal protective equipment (PPE)</w:t>
      </w:r>
    </w:p>
    <w:p w:rsidR="00000000" w:rsidRPr="006F3683" w:rsidP="006F3683">
      <w:pPr>
        <w:pStyle w:val="ListBullet"/>
      </w:pPr>
      <w:r w:rsidRPr="006F3683">
        <w:t>principles of the Australian Guide to Healthy Eating and the Australian Dietary Guideline</w:t>
      </w:r>
      <w:r w:rsidRPr="006F3683">
        <w:t>s.</w:t>
      </w:r>
    </w:p>
    <w:p w:rsidR="00000000" w:rsidRPr="006F3683" w:rsidP="00C607C1">
      <w:pPr>
        <w:pStyle w:val="BodyText"/>
      </w:pPr>
      <w:r w:rsidRPr="006F3683">
        <w:t>Assessors must satisfy the Standards for Registered Training Organisations’ requirements for assessors.</w:t>
      </w:r>
    </w:p>
    <w:p w:rsidR="00000000" w:rsidRPr="006F3683" w:rsidP="006F3683">
      <w:pPr>
        <w:pStyle w:val="Heading1"/>
      </w:pPr>
      <w:bookmarkStart w:id="13" w:name="O_1224063"/>
      <w:bookmarkEnd w:id="13"/>
      <w:r w:rsidRPr="006F3683">
        <w:t>Links</w:t>
      </w:r>
    </w:p>
    <w:p w:rsidR="00000000" w:rsidRPr="006F3683" w:rsidP="00C607C1">
      <w:pPr>
        <w:pStyle w:val="BodyText"/>
      </w:pPr>
      <w:r w:rsidRPr="006F3683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04DC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F3683" w:rsidP="006F3683"/>
    <w:sectPr w:rsidSect="006F36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83" w:rsidRPr="00C607C1" w:rsidP="00C607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C1" w:rsidP="006F3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07C1" w:rsidP="006F3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607C1" w:rsidP="006F36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83" w:rsidP="006F3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07C1">
      <w:t>Approved</w:t>
    </w:r>
    <w:r w:rsidR="00C607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07C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07C1">
      <w:rPr>
        <w:noProof/>
      </w:rPr>
      <w:t>5</w:t>
    </w:r>
    <w:r>
      <w:rPr>
        <w:noProof/>
      </w:rPr>
      <w:fldChar w:fldCharType="end"/>
    </w:r>
  </w:p>
  <w:p w:rsidR="006F3683" w:rsidP="006F3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07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07C1">
      <w:t>HumanAbility</w:t>
    </w:r>
    <w:r w:rsidR="00C607C1">
      <w:fldChar w:fldCharType="end"/>
    </w:r>
  </w:p>
  <w:p w:rsidR="006F3683" w:rsidP="006F36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683" w:rsidRPr="00C607C1" w:rsidP="00C607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C1" w:rsidRPr="002D2AF8" w:rsidP="006F3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CHCCCS043 Support positive mealtime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07C1" w:rsidP="006F36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83" w:rsidRPr="002D2AF8" w:rsidP="006F3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07C1">
      <w:t>CHCCCS043 Support positive mealtime experiences</w:t>
    </w:r>
    <w:r w:rsidR="00C607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07C1">
      <w:rPr>
        <w:noProof/>
      </w:rPr>
      <w:t>2 March 2025</w:t>
    </w:r>
    <w:r>
      <w:fldChar w:fldCharType="end"/>
    </w:r>
  </w:p>
  <w:p w:rsidR="006F3683" w:rsidP="006F36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CAE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528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F00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6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6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6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6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6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6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6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6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6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6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6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683"/>
  </w:style>
  <w:style w:type="character" w:customStyle="1" w:styleId="Heading1Char">
    <w:name w:val="Heading 1 Char"/>
    <w:basedOn w:val="DefaultParagraphFont"/>
    <w:link w:val="Heading1"/>
    <w:rsid w:val="006F36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6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6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36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36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683"/>
    <w:rPr>
      <w:b/>
      <w:spacing w:val="0"/>
    </w:rPr>
  </w:style>
  <w:style w:type="paragraph" w:styleId="ListBullet2">
    <w:name w:val="List Bullet 2"/>
    <w:basedOn w:val="List2"/>
    <w:rsid w:val="006F368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3683"/>
    <w:rPr>
      <w:i/>
    </w:rPr>
  </w:style>
  <w:style w:type="paragraph" w:customStyle="1" w:styleId="SuperHeading">
    <w:name w:val="SuperHeading"/>
    <w:basedOn w:val="Normal"/>
    <w:rsid w:val="006F36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6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36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36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6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6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6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6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6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6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6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6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6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6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6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6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6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36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6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6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6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36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6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6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6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6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6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6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6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6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36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6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6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683"/>
  </w:style>
  <w:style w:type="paragraph" w:styleId="TableofFigures">
    <w:name w:val="table of figures"/>
    <w:basedOn w:val="Normal"/>
    <w:next w:val="Normal"/>
    <w:semiHidden/>
    <w:rsid w:val="006F36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6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3683"/>
    <w:rPr>
      <w:rFonts w:ascii="Wingdings" w:hAnsi="Wingdings"/>
    </w:rPr>
  </w:style>
  <w:style w:type="paragraph" w:customStyle="1" w:styleId="TableHeading">
    <w:name w:val="Table Heading"/>
    <w:basedOn w:val="HeadingBase"/>
    <w:rsid w:val="006F36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683"/>
    <w:rPr>
      <w:color w:val="0033CC"/>
      <w:u w:val="none"/>
    </w:rPr>
  </w:style>
  <w:style w:type="paragraph" w:customStyle="1" w:styleId="BodyTextRight">
    <w:name w:val="Body Text Right"/>
    <w:basedOn w:val="BodyText"/>
    <w:rsid w:val="006F36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6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6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6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6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6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683"/>
    <w:rPr>
      <w:sz w:val="32"/>
    </w:rPr>
  </w:style>
  <w:style w:type="paragraph" w:customStyle="1" w:styleId="HeadingProcedure">
    <w:name w:val="Heading Procedure"/>
    <w:basedOn w:val="HeadingBase"/>
    <w:next w:val="Normal"/>
    <w:rsid w:val="006F36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683"/>
    <w:pPr>
      <w:spacing w:before="60" w:after="60"/>
    </w:pPr>
  </w:style>
  <w:style w:type="paragraph" w:styleId="ListContinue">
    <w:name w:val="List Continue"/>
    <w:basedOn w:val="List"/>
    <w:rsid w:val="006F3683"/>
    <w:pPr>
      <w:ind w:firstLine="0"/>
    </w:pPr>
  </w:style>
  <w:style w:type="paragraph" w:customStyle="1" w:styleId="ListNote">
    <w:name w:val="List Note"/>
    <w:basedOn w:val="List"/>
    <w:rsid w:val="006F36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6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6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683"/>
    <w:rPr>
      <w:rFonts w:ascii="Courier New" w:hAnsi="Courier New"/>
    </w:rPr>
  </w:style>
  <w:style w:type="paragraph" w:customStyle="1" w:styleId="NoteBullet">
    <w:name w:val="Note Bullet"/>
    <w:basedOn w:val="Note"/>
    <w:rsid w:val="006F36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6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6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6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6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36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6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683"/>
    <w:rPr>
      <w:b/>
      <w:smallCaps/>
    </w:rPr>
  </w:style>
  <w:style w:type="paragraph" w:customStyle="1" w:styleId="TableListNumber">
    <w:name w:val="Table List Number"/>
    <w:basedOn w:val="ListNumber"/>
    <w:rsid w:val="006F36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6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683"/>
    <w:pPr>
      <w:numPr>
        <w:numId w:val="10"/>
      </w:numPr>
    </w:pPr>
  </w:style>
  <w:style w:type="paragraph" w:customStyle="1" w:styleId="ListAlpha2">
    <w:name w:val="List Alpha 2"/>
    <w:basedOn w:val="List2"/>
    <w:rsid w:val="006F3683"/>
    <w:pPr>
      <w:numPr>
        <w:numId w:val="9"/>
      </w:numPr>
    </w:pPr>
  </w:style>
  <w:style w:type="paragraph" w:styleId="List2">
    <w:name w:val="List 2"/>
    <w:basedOn w:val="BodyText"/>
    <w:rsid w:val="006F36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6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6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6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36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3683"/>
    <w:pPr>
      <w:numPr>
        <w:numId w:val="5"/>
      </w:numPr>
    </w:pPr>
  </w:style>
  <w:style w:type="paragraph" w:styleId="ListContinue2">
    <w:name w:val="List Continue 2"/>
    <w:basedOn w:val="List2"/>
    <w:rsid w:val="006F3683"/>
    <w:pPr>
      <w:ind w:firstLine="0"/>
    </w:pPr>
  </w:style>
  <w:style w:type="paragraph" w:styleId="ListContinue3">
    <w:name w:val="List Continue 3"/>
    <w:basedOn w:val="List3"/>
    <w:rsid w:val="006F3683"/>
    <w:pPr>
      <w:ind w:left="1021" w:firstLine="0"/>
    </w:pPr>
  </w:style>
  <w:style w:type="paragraph" w:styleId="ListContinue4">
    <w:name w:val="List Continue 4"/>
    <w:basedOn w:val="List4"/>
    <w:rsid w:val="006F3683"/>
    <w:pPr>
      <w:ind w:firstLine="0"/>
    </w:pPr>
  </w:style>
  <w:style w:type="paragraph" w:styleId="ListContinue5">
    <w:name w:val="List Continue 5"/>
    <w:basedOn w:val="List5"/>
    <w:rsid w:val="006F3683"/>
    <w:pPr>
      <w:ind w:firstLine="0"/>
    </w:pPr>
  </w:style>
  <w:style w:type="paragraph" w:styleId="ListNumber3">
    <w:name w:val="List Number 3"/>
    <w:basedOn w:val="List3"/>
    <w:rsid w:val="006F3683"/>
    <w:pPr>
      <w:numPr>
        <w:numId w:val="6"/>
      </w:numPr>
    </w:pPr>
  </w:style>
  <w:style w:type="paragraph" w:styleId="ListNumber4">
    <w:name w:val="List Number 4"/>
    <w:basedOn w:val="List4"/>
    <w:rsid w:val="006F3683"/>
    <w:pPr>
      <w:numPr>
        <w:numId w:val="7"/>
      </w:numPr>
    </w:pPr>
  </w:style>
  <w:style w:type="paragraph" w:styleId="ListNumber5">
    <w:name w:val="List Number 5"/>
    <w:basedOn w:val="List5"/>
    <w:rsid w:val="006F3683"/>
    <w:pPr>
      <w:numPr>
        <w:numId w:val="8"/>
      </w:numPr>
    </w:pPr>
  </w:style>
  <w:style w:type="paragraph" w:styleId="BlockText">
    <w:name w:val="Block Text"/>
    <w:basedOn w:val="Normal"/>
    <w:rsid w:val="006F36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6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683"/>
    <w:rPr>
      <w:sz w:val="16"/>
      <w:vertAlign w:val="superscript"/>
    </w:rPr>
  </w:style>
  <w:style w:type="character" w:customStyle="1" w:styleId="Symbols">
    <w:name w:val="Symbols"/>
    <w:basedOn w:val="DefaultParagraphFont"/>
    <w:rsid w:val="006F3683"/>
    <w:rPr>
      <w:rFonts w:ascii="Symbol" w:hAnsi="Symbol"/>
    </w:rPr>
  </w:style>
  <w:style w:type="character" w:customStyle="1" w:styleId="MenuOptions">
    <w:name w:val="Menu Options"/>
    <w:basedOn w:val="DefaultParagraphFont"/>
    <w:rsid w:val="006F36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683"/>
    <w:rPr>
      <w:b/>
    </w:rPr>
  </w:style>
  <w:style w:type="character" w:customStyle="1" w:styleId="Underlined">
    <w:name w:val="Underlined"/>
    <w:basedOn w:val="DefaultParagraphFont"/>
    <w:rsid w:val="006F3683"/>
    <w:rPr>
      <w:u w:val="single"/>
    </w:rPr>
  </w:style>
  <w:style w:type="paragraph" w:customStyle="1" w:styleId="TableBodyTextRight">
    <w:name w:val="Table Body Text Right"/>
    <w:basedOn w:val="TableBodyText"/>
    <w:rsid w:val="006F36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683"/>
    <w:rPr>
      <w:sz w:val="18"/>
    </w:rPr>
  </w:style>
  <w:style w:type="paragraph" w:customStyle="1" w:styleId="BodySmallRight">
    <w:name w:val="Body Small Right"/>
    <w:basedOn w:val="BodyTextRight"/>
    <w:rsid w:val="006F3683"/>
    <w:rPr>
      <w:sz w:val="18"/>
      <w:szCs w:val="18"/>
    </w:rPr>
  </w:style>
  <w:style w:type="paragraph" w:customStyle="1" w:styleId="MarginEdition">
    <w:name w:val="Margin Edition"/>
    <w:basedOn w:val="MarginNote"/>
    <w:rsid w:val="006F36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683"/>
    <w:rPr>
      <w:sz w:val="2"/>
      <w:szCs w:val="2"/>
    </w:rPr>
  </w:style>
  <w:style w:type="character" w:customStyle="1" w:styleId="Small">
    <w:name w:val="Small"/>
    <w:basedOn w:val="DefaultParagraphFont"/>
    <w:rsid w:val="006F3683"/>
    <w:rPr>
      <w:sz w:val="16"/>
    </w:rPr>
  </w:style>
  <w:style w:type="paragraph" w:customStyle="1" w:styleId="WideTable">
    <w:name w:val="Wide Table"/>
    <w:basedOn w:val="Normal"/>
    <w:rsid w:val="006F36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683"/>
  </w:style>
  <w:style w:type="paragraph" w:styleId="Quote">
    <w:name w:val="Quote"/>
    <w:basedOn w:val="Heading1"/>
    <w:link w:val="QuoteChar"/>
    <w:qFormat/>
    <w:rsid w:val="006F36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6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683"/>
    <w:pPr>
      <w:pageBreakBefore/>
    </w:pPr>
  </w:style>
  <w:style w:type="paragraph" w:customStyle="1" w:styleId="Border">
    <w:name w:val="Border"/>
    <w:basedOn w:val="Normal"/>
    <w:qFormat/>
    <w:rsid w:val="006F36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6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6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6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6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6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6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6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6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683"/>
    <w:rPr>
      <w:u w:val="single"/>
    </w:rPr>
  </w:style>
  <w:style w:type="character" w:customStyle="1" w:styleId="BoldandItalics">
    <w:name w:val="Bold and Italics"/>
    <w:qFormat/>
    <w:rsid w:val="006F3683"/>
    <w:rPr>
      <w:b/>
      <w:i/>
      <w:u w:val="none"/>
    </w:rPr>
  </w:style>
  <w:style w:type="paragraph" w:styleId="BalloonText">
    <w:name w:val="Balloon Text"/>
    <w:basedOn w:val="Normal"/>
    <w:link w:val="BalloonTextChar"/>
    <w:rsid w:val="006F36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6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6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6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6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6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683"/>
    <w:pPr>
      <w:spacing w:before="0" w:after="0"/>
    </w:pPr>
  </w:style>
  <w:style w:type="paragraph" w:customStyle="1" w:styleId="BodyTextBold">
    <w:name w:val="Body Text Bold"/>
    <w:basedOn w:val="BodyText"/>
    <w:qFormat/>
    <w:rsid w:val="006F3683"/>
    <w:rPr>
      <w:b/>
    </w:rPr>
  </w:style>
  <w:style w:type="character" w:styleId="Hyperlink">
    <w:name w:val="Hyperlink"/>
    <w:basedOn w:val="DefaultParagraphFont"/>
    <w:uiPriority w:val="99"/>
    <w:unhideWhenUsed/>
    <w:rsid w:val="00C607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902</Words>
  <Characters>6112</Characters>
  <Application>Microsoft Office Word</Application>
  <DocSecurity>0</DocSecurity>
  <Lines>203</Lines>
  <Paragraphs>159</Paragraphs>
  <ScaleCrop>false</ScaleCrop>
  <Company>Author-it Software Corporation Ltd.</Company>
  <LinksUpToDate>false</LinksUpToDate>
  <CharactersWithSpaces>6855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CHCCCS043 Support positive mealtime experiences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