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199" w:rsidP="00902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CHCCCS043 Support positive mealtime experiences</w:t>
      </w:r>
      <w:r>
        <w:fldChar w:fldCharType="end"/>
      </w:r>
    </w:p>
    <w:p w:rsidR="00902199" w:rsidP="00902199">
      <w:pPr>
        <w:pStyle w:val="Version"/>
        <w:sectPr w:rsidSect="00EA5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3AE" w:rsidP="00EA53AE">
      <w:pPr>
        <w:pStyle w:val="SuperHeading"/>
      </w:pPr>
      <w:r w:rsidRPr="00EA53AE">
        <w:t>Assessment Requirements for CHCCCS043 Support positive mealtime experiences</w:t>
      </w:r>
    </w:p>
    <w:p w:rsidR="00000000" w:rsidRPr="00EA53AE" w:rsidP="00EA53AE">
      <w:pPr>
        <w:pStyle w:val="Heading1"/>
      </w:pPr>
      <w:bookmarkStart w:id="1" w:name="O_1224057"/>
      <w:bookmarkEnd w:id="1"/>
      <w:r w:rsidRPr="00EA53AE">
        <w:t>Modification History</w:t>
      </w:r>
    </w:p>
    <w:p w:rsidR="00000000" w:rsidRPr="00EA53AE" w:rsidP="00902199">
      <w:pPr>
        <w:pStyle w:val="BodyText"/>
      </w:pPr>
      <w:r w:rsidRPr="00EA53AE">
        <w:t>Not applicable.</w:t>
      </w:r>
    </w:p>
    <w:p w:rsidR="00000000" w:rsidRPr="00EA53AE" w:rsidP="00EA53AE">
      <w:pPr>
        <w:pStyle w:val="Heading1"/>
      </w:pPr>
      <w:bookmarkStart w:id="2" w:name="O_1224058"/>
      <w:bookmarkEnd w:id="2"/>
      <w:r w:rsidRPr="00EA53AE">
        <w:t>Performance Evidence</w:t>
      </w:r>
    </w:p>
    <w:p w:rsidR="00000000" w:rsidRPr="00EA53AE" w:rsidP="00902199">
      <w:pPr>
        <w:pStyle w:val="BodyText"/>
      </w:pPr>
      <w:r w:rsidRPr="00EA53AE">
        <w:t>Evidence of the ability to complet</w:t>
      </w:r>
      <w:r w:rsidRPr="00EA53AE">
        <w:t>e tasks outlined in elements and performance criteria of this unit in the context of the job role, and:</w:t>
      </w:r>
    </w:p>
    <w:p w:rsidR="00000000" w:rsidRPr="00EA53AE" w:rsidP="00EA53AE">
      <w:pPr>
        <w:pStyle w:val="ListBullet"/>
      </w:pPr>
      <w:r w:rsidRPr="00EA53AE">
        <w:t>support three positive mealtime experiences that involve:</w:t>
      </w:r>
    </w:p>
    <w:p w:rsidR="00000000" w:rsidRPr="00EA53AE" w:rsidP="00EA53AE">
      <w:pPr>
        <w:pStyle w:val="ListBullet2"/>
      </w:pPr>
      <w:r w:rsidRPr="00EA53AE">
        <w:t>meeting individual needs and preferences</w:t>
      </w:r>
    </w:p>
    <w:p w:rsidR="00000000" w:rsidRPr="00EA53AE" w:rsidP="00EA53AE">
      <w:pPr>
        <w:pStyle w:val="ListBullet2"/>
      </w:pPr>
      <w:r w:rsidRPr="00EA53AE">
        <w:t>maintaining infection control and food safety princ</w:t>
      </w:r>
      <w:r w:rsidRPr="00EA53AE">
        <w:t>iples</w:t>
      </w:r>
    </w:p>
    <w:p w:rsidR="00000000" w:rsidRPr="00EA53AE" w:rsidP="00EA53AE">
      <w:pPr>
        <w:pStyle w:val="ListBullet2"/>
      </w:pPr>
      <w:r w:rsidRPr="00EA53AE">
        <w:t>reflecting and reporting on mealtime experiences.</w:t>
      </w:r>
    </w:p>
    <w:p w:rsidR="00000000" w:rsidRPr="00EA53AE" w:rsidP="00EA53AE">
      <w:pPr>
        <w:pStyle w:val="AllowPageBreak"/>
      </w:pPr>
    </w:p>
    <w:p w:rsidR="00000000" w:rsidRPr="00EA53AE" w:rsidP="00EA53AE">
      <w:pPr>
        <w:pStyle w:val="Heading1"/>
      </w:pPr>
      <w:bookmarkStart w:id="3" w:name="O_1224059"/>
      <w:bookmarkEnd w:id="3"/>
      <w:r w:rsidRPr="00EA53AE">
        <w:t>Knowledge Evidence</w:t>
      </w:r>
    </w:p>
    <w:p w:rsidR="00000000" w:rsidRPr="00EA53AE" w:rsidP="00902199">
      <w:pPr>
        <w:pStyle w:val="BodyText"/>
      </w:pPr>
      <w:r w:rsidRPr="00EA53AE">
        <w:t>Demonstrated knowledge required to complete the tasks outlined in elements and performance criteria of this unit:</w:t>
      </w:r>
    </w:p>
    <w:p w:rsidR="00000000" w:rsidRPr="00EA53AE" w:rsidP="00EA53AE">
      <w:pPr>
        <w:pStyle w:val="ListBullet"/>
      </w:pPr>
      <w:r w:rsidRPr="00EA53AE">
        <w:t>person-centred care approaches that support ind</w:t>
      </w:r>
      <w:r w:rsidRPr="00EA53AE">
        <w:t>ividual needs, dignity, preferences and choice relevant to supporting positive mealtime experiences:</w:t>
      </w:r>
    </w:p>
    <w:p w:rsidR="00000000" w:rsidRPr="00EA53AE" w:rsidP="00EA53AE">
      <w:pPr>
        <w:pStyle w:val="ListBullet2"/>
      </w:pPr>
      <w:r w:rsidRPr="00EA53AE">
        <w:t>cultural relevance</w:t>
      </w:r>
    </w:p>
    <w:p w:rsidR="00000000" w:rsidRPr="00EA53AE" w:rsidP="00EA53AE">
      <w:pPr>
        <w:pStyle w:val="ListBullet2"/>
      </w:pPr>
      <w:r w:rsidRPr="00EA53AE">
        <w:t>social experience:</w:t>
      </w:r>
    </w:p>
    <w:p w:rsidR="00000000" w:rsidRPr="00EA53AE" w:rsidP="00EA53AE">
      <w:pPr>
        <w:pStyle w:val="ListBullet3"/>
      </w:pPr>
      <w:r w:rsidRPr="00EA53AE">
        <w:t>social connection</w:t>
      </w:r>
    </w:p>
    <w:p w:rsidR="00000000" w:rsidRPr="00EA53AE" w:rsidP="00EA53AE">
      <w:pPr>
        <w:pStyle w:val="ListBullet3"/>
      </w:pPr>
      <w:r w:rsidRPr="00EA53AE">
        <w:t>seating arrangements</w:t>
      </w:r>
    </w:p>
    <w:p w:rsidR="00000000" w:rsidRPr="00EA53AE" w:rsidP="00EA53AE">
      <w:pPr>
        <w:pStyle w:val="ListBullet3"/>
      </w:pPr>
      <w:r w:rsidRPr="00EA53AE">
        <w:t>right not to be social during mealtimes</w:t>
      </w:r>
    </w:p>
    <w:p w:rsidR="00000000" w:rsidRPr="00EA53AE" w:rsidP="00EA53AE">
      <w:pPr>
        <w:pStyle w:val="ListBullet2"/>
      </w:pPr>
      <w:r w:rsidRPr="00EA53AE">
        <w:t>dementia friendly design</w:t>
      </w:r>
    </w:p>
    <w:p w:rsidR="00000000" w:rsidRPr="00EA53AE" w:rsidP="00EA53AE">
      <w:pPr>
        <w:pStyle w:val="ListBullet2"/>
      </w:pPr>
      <w:r w:rsidRPr="00EA53AE">
        <w:t>dining environment:</w:t>
      </w:r>
    </w:p>
    <w:p w:rsidR="00000000" w:rsidRPr="00EA53AE" w:rsidP="00EA53AE">
      <w:pPr>
        <w:pStyle w:val="ListBullet3"/>
      </w:pPr>
      <w:r w:rsidRPr="00EA53AE">
        <w:t>location</w:t>
      </w:r>
    </w:p>
    <w:p w:rsidR="00000000" w:rsidRPr="00EA53AE" w:rsidP="00EA53AE">
      <w:pPr>
        <w:pStyle w:val="ListBullet3"/>
      </w:pPr>
      <w:r w:rsidRPr="00EA53AE">
        <w:t>table setting</w:t>
      </w:r>
    </w:p>
    <w:p w:rsidR="00000000" w:rsidRPr="00EA53AE" w:rsidP="00EA53AE">
      <w:pPr>
        <w:pStyle w:val="ListBullet3"/>
      </w:pPr>
      <w:r w:rsidRPr="00EA53AE">
        <w:t>type of seating</w:t>
      </w:r>
    </w:p>
    <w:p w:rsidR="00000000" w:rsidRPr="00EA53AE" w:rsidP="00EA53AE">
      <w:pPr>
        <w:pStyle w:val="ListBullet3"/>
      </w:pPr>
      <w:r w:rsidRPr="00EA53AE">
        <w:t>ambience</w:t>
      </w:r>
    </w:p>
    <w:p w:rsidR="00000000" w:rsidRPr="00EA53AE" w:rsidP="00EA53AE">
      <w:pPr>
        <w:pStyle w:val="ListBullet3"/>
      </w:pPr>
      <w:r w:rsidRPr="00EA53AE">
        <w:t>accessibility</w:t>
      </w:r>
    </w:p>
    <w:p w:rsidR="00000000" w:rsidRPr="00EA53AE" w:rsidP="00EA53AE">
      <w:pPr>
        <w:pStyle w:val="ListBullet2"/>
      </w:pPr>
      <w:r w:rsidRPr="00EA53AE">
        <w:t>food presentation:</w:t>
      </w:r>
    </w:p>
    <w:p w:rsidR="00000000" w:rsidRPr="00EA53AE" w:rsidP="00EA53AE">
      <w:pPr>
        <w:pStyle w:val="ListBullet3"/>
      </w:pPr>
      <w:r w:rsidRPr="00EA53AE">
        <w:t>appealing presentation</w:t>
      </w:r>
    </w:p>
    <w:p w:rsidR="00000000" w:rsidRPr="00EA53AE" w:rsidP="00EA53AE">
      <w:pPr>
        <w:pStyle w:val="ListBullet3"/>
      </w:pPr>
      <w:r w:rsidRPr="00EA53AE">
        <w:t>colour</w:t>
      </w:r>
    </w:p>
    <w:p w:rsidR="00000000" w:rsidRPr="00EA53AE" w:rsidP="00EA53AE">
      <w:pPr>
        <w:pStyle w:val="ListBullet3"/>
      </w:pPr>
      <w:r w:rsidRPr="00EA53AE">
        <w:t>temperature</w:t>
      </w:r>
    </w:p>
    <w:p w:rsidR="00000000" w:rsidRPr="00EA53AE" w:rsidP="00EA53AE">
      <w:pPr>
        <w:pStyle w:val="ListBullet3"/>
      </w:pPr>
      <w:r w:rsidRPr="00EA53AE">
        <w:t>variety</w:t>
      </w:r>
    </w:p>
    <w:p w:rsidR="00000000" w:rsidRPr="00EA53AE" w:rsidP="00EA53AE">
      <w:pPr>
        <w:pStyle w:val="ListBullet2"/>
      </w:pPr>
      <w:r w:rsidRPr="00EA53AE">
        <w:t>positioning of the person for meal consumption:</w:t>
      </w:r>
    </w:p>
    <w:p w:rsidR="00000000" w:rsidRPr="00EA53AE" w:rsidP="00EA53AE">
      <w:pPr>
        <w:pStyle w:val="ListBullet3"/>
      </w:pPr>
      <w:r w:rsidRPr="00EA53AE">
        <w:t>safety</w:t>
      </w:r>
    </w:p>
    <w:p w:rsidR="00000000" w:rsidRPr="00EA53AE" w:rsidP="00EA53AE">
      <w:pPr>
        <w:pStyle w:val="ListBullet3"/>
      </w:pPr>
      <w:r w:rsidRPr="00EA53AE">
        <w:t>comfort</w:t>
      </w:r>
    </w:p>
    <w:p w:rsidR="00000000" w:rsidRPr="00EA53AE" w:rsidP="00EA53AE">
      <w:pPr>
        <w:pStyle w:val="ListBullet3"/>
      </w:pPr>
      <w:r w:rsidRPr="00EA53AE">
        <w:t>dignity</w:t>
      </w:r>
    </w:p>
    <w:p w:rsidR="00000000" w:rsidRPr="00EA53AE" w:rsidP="00EA53AE">
      <w:pPr>
        <w:pStyle w:val="ListBullet"/>
      </w:pPr>
      <w:r w:rsidRPr="00EA53AE">
        <w:t>common individual needs and preferences:</w:t>
      </w:r>
    </w:p>
    <w:p w:rsidR="00000000" w:rsidRPr="00EA53AE" w:rsidP="00EA53AE">
      <w:pPr>
        <w:pStyle w:val="ListBullet2"/>
      </w:pPr>
      <w:r w:rsidRPr="00EA53AE">
        <w:t>meal timing</w:t>
      </w:r>
    </w:p>
    <w:p w:rsidR="00000000" w:rsidRPr="00EA53AE" w:rsidP="00EA53AE">
      <w:pPr>
        <w:pStyle w:val="ListBullet2"/>
      </w:pPr>
      <w:r w:rsidRPr="00EA53AE">
        <w:t>meal location</w:t>
      </w:r>
    </w:p>
    <w:p w:rsidR="00000000" w:rsidRPr="00EA53AE" w:rsidP="00EA53AE">
      <w:pPr>
        <w:pStyle w:val="ListBullet2"/>
      </w:pPr>
      <w:r w:rsidRPr="00EA53AE">
        <w:t>meal companions</w:t>
      </w:r>
    </w:p>
    <w:p w:rsidR="00000000" w:rsidRPr="00EA53AE" w:rsidP="00EA53AE">
      <w:pPr>
        <w:pStyle w:val="ListBullet2"/>
      </w:pPr>
      <w:r w:rsidRPr="00EA53AE">
        <w:t xml:space="preserve">seating arrangement </w:t>
      </w:r>
    </w:p>
    <w:p w:rsidR="00000000" w:rsidRPr="00EA53AE" w:rsidP="00EA53AE">
      <w:pPr>
        <w:pStyle w:val="ListBullet2"/>
      </w:pPr>
      <w:r w:rsidRPr="00EA53AE">
        <w:t>meal size</w:t>
      </w:r>
    </w:p>
    <w:p w:rsidR="00000000" w:rsidRPr="00EA53AE" w:rsidP="00EA53AE">
      <w:pPr>
        <w:pStyle w:val="ListBullet2"/>
      </w:pPr>
      <w:r w:rsidRPr="00EA53AE">
        <w:t>meal routines</w:t>
      </w:r>
    </w:p>
    <w:p w:rsidR="00000000" w:rsidRPr="00EA53AE" w:rsidP="00EA53AE">
      <w:pPr>
        <w:pStyle w:val="ListBullet2"/>
      </w:pPr>
      <w:r w:rsidRPr="00EA53AE">
        <w:t>meal, snack and beverage preferences</w:t>
      </w:r>
    </w:p>
    <w:p w:rsidR="00000000" w:rsidRPr="00EA53AE" w:rsidP="00EA53AE">
      <w:pPr>
        <w:pStyle w:val="ListBullet2"/>
      </w:pPr>
      <w:r w:rsidRPr="00EA53AE">
        <w:t>health condition</w:t>
      </w:r>
    </w:p>
    <w:p w:rsidR="00000000" w:rsidRPr="00EA53AE" w:rsidP="00EA53AE">
      <w:pPr>
        <w:pStyle w:val="ListBullet2"/>
      </w:pPr>
      <w:r w:rsidRPr="00EA53AE">
        <w:t>swallowing ability</w:t>
      </w:r>
    </w:p>
    <w:p w:rsidR="00000000" w:rsidRPr="00EA53AE" w:rsidP="00EA53AE">
      <w:pPr>
        <w:pStyle w:val="ListBullet2"/>
      </w:pPr>
      <w:r w:rsidRPr="00EA53AE">
        <w:t>chewing ability</w:t>
      </w:r>
    </w:p>
    <w:p w:rsidR="00000000" w:rsidRPr="00EA53AE" w:rsidP="00EA53AE">
      <w:pPr>
        <w:pStyle w:val="ListBullet2"/>
      </w:pPr>
      <w:r w:rsidRPr="00EA53AE">
        <w:t>condition of teeth and oral health, including dental prothesis</w:t>
      </w:r>
    </w:p>
    <w:p w:rsidR="00000000" w:rsidRPr="00EA53AE" w:rsidP="00EA53AE">
      <w:pPr>
        <w:pStyle w:val="ListBullet2"/>
      </w:pPr>
      <w:r w:rsidRPr="00EA53AE">
        <w:t>use of utensils, including modified utensils</w:t>
      </w:r>
    </w:p>
    <w:p w:rsidR="00000000" w:rsidRPr="00EA53AE" w:rsidP="00EA53AE">
      <w:pPr>
        <w:pStyle w:val="ListBullet2"/>
      </w:pPr>
      <w:r w:rsidRPr="00EA53AE">
        <w:t>appetite</w:t>
      </w:r>
    </w:p>
    <w:p w:rsidR="00000000" w:rsidRPr="00EA53AE" w:rsidP="00EA53AE">
      <w:pPr>
        <w:pStyle w:val="ListBullet2"/>
      </w:pPr>
      <w:r w:rsidRPr="00EA53AE">
        <w:t xml:space="preserve">nutrition </w:t>
      </w:r>
    </w:p>
    <w:p w:rsidR="00000000" w:rsidRPr="00EA53AE" w:rsidP="00EA53AE">
      <w:pPr>
        <w:pStyle w:val="ListBullet2"/>
      </w:pPr>
      <w:r w:rsidRPr="00EA53AE">
        <w:t>hydration</w:t>
      </w:r>
    </w:p>
    <w:p w:rsidR="00000000" w:rsidRPr="00EA53AE" w:rsidP="00EA53AE">
      <w:pPr>
        <w:pStyle w:val="ListBullet2"/>
      </w:pPr>
      <w:r w:rsidRPr="00EA53AE">
        <w:t>cultural requirements around food, meal preparation and service</w:t>
      </w:r>
    </w:p>
    <w:p w:rsidR="00000000" w:rsidRPr="00EA53AE" w:rsidP="00EA53AE">
      <w:pPr>
        <w:pStyle w:val="ListBullet2"/>
      </w:pPr>
      <w:r w:rsidRPr="00EA53AE">
        <w:t>taste, texture and presentation</w:t>
      </w:r>
    </w:p>
    <w:p w:rsidR="00000000" w:rsidRPr="00EA53AE" w:rsidP="00EA53AE">
      <w:pPr>
        <w:pStyle w:val="ListBullet"/>
      </w:pPr>
      <w:r w:rsidRPr="00EA53AE">
        <w:t>practical mealtime su</w:t>
      </w:r>
      <w:r w:rsidRPr="00EA53AE">
        <w:t>pport types and methods:</w:t>
      </w:r>
    </w:p>
    <w:p w:rsidR="00000000" w:rsidRPr="00EA53AE" w:rsidP="00EA53AE">
      <w:pPr>
        <w:pStyle w:val="ListBullet2"/>
      </w:pPr>
      <w:r w:rsidRPr="00EA53AE">
        <w:t>serving etiquette</w:t>
      </w:r>
    </w:p>
    <w:p w:rsidR="00000000" w:rsidRPr="00EA53AE" w:rsidP="00EA53AE">
      <w:pPr>
        <w:pStyle w:val="ListBullet2"/>
      </w:pPr>
      <w:r w:rsidRPr="00EA53AE">
        <w:t>prompting</w:t>
      </w:r>
    </w:p>
    <w:p w:rsidR="00000000" w:rsidRPr="00EA53AE" w:rsidP="00EA53AE">
      <w:pPr>
        <w:pStyle w:val="ListBullet2"/>
      </w:pPr>
      <w:r w:rsidRPr="00EA53AE">
        <w:t>purpose, types and safe use of assisted crockery and cutlery</w:t>
      </w:r>
    </w:p>
    <w:p w:rsidR="00000000" w:rsidRPr="00EA53AE" w:rsidP="00EA53AE">
      <w:pPr>
        <w:pStyle w:val="ListBullet2"/>
      </w:pPr>
      <w:r w:rsidRPr="00EA53AE">
        <w:t>maintaining safety</w:t>
      </w:r>
    </w:p>
    <w:p w:rsidR="00000000" w:rsidRPr="00EA53AE" w:rsidP="00EA53AE">
      <w:pPr>
        <w:pStyle w:val="ListBullet2"/>
      </w:pPr>
      <w:r w:rsidRPr="00EA53AE">
        <w:t>maintaining comfort</w:t>
      </w:r>
    </w:p>
    <w:p w:rsidR="00000000" w:rsidRPr="00EA53AE" w:rsidP="00EA53AE">
      <w:pPr>
        <w:pStyle w:val="ListBullet2"/>
      </w:pPr>
      <w:r w:rsidRPr="00EA53AE">
        <w:t>sitting position</w:t>
      </w:r>
    </w:p>
    <w:p w:rsidR="00000000" w:rsidRPr="00EA53AE" w:rsidP="00EA53AE">
      <w:pPr>
        <w:pStyle w:val="ListBullet2"/>
      </w:pPr>
      <w:r w:rsidRPr="00EA53AE">
        <w:t>access to food</w:t>
      </w:r>
    </w:p>
    <w:p w:rsidR="00000000" w:rsidRPr="00EA53AE" w:rsidP="00EA53AE">
      <w:pPr>
        <w:pStyle w:val="ListBullet2"/>
      </w:pPr>
      <w:r w:rsidRPr="00EA53AE">
        <w:t>access to utensils</w:t>
      </w:r>
    </w:p>
    <w:p w:rsidR="00000000" w:rsidRPr="00EA53AE" w:rsidP="00EA53AE">
      <w:pPr>
        <w:pStyle w:val="ListBullet2"/>
      </w:pPr>
      <w:r w:rsidRPr="00EA53AE">
        <w:t>size and pace of mouthfuls</w:t>
      </w:r>
    </w:p>
    <w:p w:rsidR="00000000" w:rsidRPr="00EA53AE" w:rsidP="00EA53AE">
      <w:pPr>
        <w:pStyle w:val="ListBullet2"/>
      </w:pPr>
      <w:r w:rsidRPr="00EA53AE">
        <w:t>assistance with eating</w:t>
      </w:r>
    </w:p>
    <w:p w:rsidR="00000000" w:rsidRPr="00EA53AE" w:rsidP="00EA53AE">
      <w:pPr>
        <w:pStyle w:val="ListBullet2"/>
      </w:pPr>
      <w:r w:rsidRPr="00EA53AE">
        <w:t>fluid intake</w:t>
      </w:r>
    </w:p>
    <w:p w:rsidR="00000000" w:rsidRPr="00EA53AE" w:rsidP="00EA53AE">
      <w:pPr>
        <w:pStyle w:val="ListBullet2"/>
      </w:pPr>
      <w:r w:rsidRPr="00EA53AE">
        <w:t>clothes protector</w:t>
      </w:r>
    </w:p>
    <w:p w:rsidR="00000000" w:rsidRPr="00EA53AE" w:rsidP="00EA53AE">
      <w:pPr>
        <w:pStyle w:val="ListBullet2"/>
      </w:pPr>
      <w:r w:rsidRPr="00EA53AE">
        <w:t>set trays</w:t>
      </w:r>
    </w:p>
    <w:p w:rsidR="00000000" w:rsidRPr="00EA53AE" w:rsidP="00EA53AE">
      <w:pPr>
        <w:pStyle w:val="ListBullet2"/>
      </w:pPr>
      <w:r w:rsidRPr="00EA53AE">
        <w:t>cleaning</w:t>
      </w:r>
    </w:p>
    <w:p w:rsidR="00000000" w:rsidRPr="00EA53AE" w:rsidP="00EA53AE">
      <w:pPr>
        <w:pStyle w:val="ListBullet"/>
      </w:pPr>
      <w:r w:rsidRPr="00EA53AE">
        <w:t>common issues with mealtime management and consumption</w:t>
      </w:r>
    </w:p>
    <w:p w:rsidR="00000000" w:rsidRPr="00EA53AE" w:rsidP="00EA53AE">
      <w:pPr>
        <w:pStyle w:val="ListBullet"/>
      </w:pPr>
      <w:r w:rsidRPr="00EA53AE">
        <w:t>organisational policies and procedures for:</w:t>
      </w:r>
    </w:p>
    <w:p w:rsidR="00000000" w:rsidRPr="00EA53AE" w:rsidP="00EA53AE">
      <w:pPr>
        <w:pStyle w:val="ListBullet2"/>
      </w:pPr>
      <w:r w:rsidRPr="00EA53AE">
        <w:t>reporting</w:t>
      </w:r>
    </w:p>
    <w:p w:rsidR="00000000" w:rsidRPr="00EA53AE" w:rsidP="00EA53AE">
      <w:pPr>
        <w:pStyle w:val="ListBullet2"/>
      </w:pPr>
      <w:r w:rsidRPr="00EA53AE">
        <w:t>mealtime management and consumption</w:t>
      </w:r>
    </w:p>
    <w:p w:rsidR="00000000" w:rsidRPr="00EA53AE" w:rsidP="00EA53AE">
      <w:pPr>
        <w:pStyle w:val="ListBullet2"/>
      </w:pPr>
      <w:r w:rsidRPr="00EA53AE">
        <w:t>safe meal consumption</w:t>
      </w:r>
    </w:p>
    <w:p w:rsidR="00000000" w:rsidRPr="00EA53AE" w:rsidP="00EA53AE">
      <w:pPr>
        <w:pStyle w:val="ListBullet2"/>
      </w:pPr>
      <w:r w:rsidRPr="00EA53AE">
        <w:t>recognising and reporting signs of deterioration</w:t>
      </w:r>
    </w:p>
    <w:p w:rsidR="00000000" w:rsidRPr="00EA53AE" w:rsidP="00EA53AE">
      <w:pPr>
        <w:pStyle w:val="ListBullet2"/>
      </w:pPr>
      <w:r w:rsidRPr="00EA53AE">
        <w:t>work health and safety</w:t>
      </w:r>
    </w:p>
    <w:p w:rsidR="00000000" w:rsidRPr="00EA53AE" w:rsidP="00EA53AE">
      <w:pPr>
        <w:pStyle w:val="ListBullet2"/>
      </w:pPr>
      <w:r w:rsidRPr="00EA53AE">
        <w:t>personal protective equipment (PPE)</w:t>
      </w:r>
    </w:p>
    <w:p w:rsidR="00000000" w:rsidRPr="00EA53AE" w:rsidP="00EA53AE">
      <w:pPr>
        <w:pStyle w:val="ListBullet"/>
      </w:pPr>
      <w:r w:rsidRPr="00EA53AE">
        <w:t>industry context relevant to mealtimes:</w:t>
      </w:r>
    </w:p>
    <w:p w:rsidR="00000000" w:rsidRPr="00EA53AE" w:rsidP="00EA53AE">
      <w:pPr>
        <w:pStyle w:val="ListBullet2"/>
      </w:pPr>
      <w:r w:rsidRPr="00EA53AE">
        <w:t>job role scope and functions</w:t>
      </w:r>
    </w:p>
    <w:p w:rsidR="00000000" w:rsidRPr="00EA53AE" w:rsidP="00EA53AE">
      <w:pPr>
        <w:pStyle w:val="ListBullet2"/>
      </w:pPr>
      <w:r w:rsidRPr="00EA53AE">
        <w:t>supervision requirements and limitations to job role</w:t>
      </w:r>
    </w:p>
    <w:p w:rsidR="00000000" w:rsidRPr="00EA53AE" w:rsidP="00EA53AE">
      <w:pPr>
        <w:pStyle w:val="ListBullet2"/>
      </w:pPr>
      <w:r w:rsidRPr="00EA53AE">
        <w:t>roles of inter-disciplin</w:t>
      </w:r>
      <w:r w:rsidRPr="00EA53AE">
        <w:t xml:space="preserve">ary team members </w:t>
      </w:r>
    </w:p>
    <w:p w:rsidR="00000000" w:rsidRPr="00EA53AE" w:rsidP="00EA53AE">
      <w:pPr>
        <w:pStyle w:val="ListBullet"/>
      </w:pPr>
      <w:r w:rsidRPr="00EA53AE">
        <w:t>individualised plan content relevant to mealtime management and consumption</w:t>
      </w:r>
    </w:p>
    <w:p w:rsidR="00000000" w:rsidRPr="00EA53AE" w:rsidP="00EA53AE">
      <w:pPr>
        <w:pStyle w:val="ListBullet"/>
      </w:pPr>
      <w:r w:rsidRPr="00EA53AE">
        <w:t>industry standards and frameworks relevant to mealtime management and consumption</w:t>
      </w:r>
    </w:p>
    <w:p w:rsidR="00000000" w:rsidRPr="00EA53AE" w:rsidP="00EA53AE">
      <w:pPr>
        <w:pStyle w:val="ListBullet"/>
      </w:pPr>
      <w:r w:rsidRPr="00EA53AE">
        <w:t>principles of the Australian Guide to Healthy Eating and the Australian Dietary</w:t>
      </w:r>
      <w:r w:rsidRPr="00EA53AE">
        <w:t xml:space="preserve"> Guidelines</w:t>
      </w:r>
    </w:p>
    <w:p w:rsidR="00000000" w:rsidRPr="00EA53AE" w:rsidP="00EA53AE">
      <w:pPr>
        <w:pStyle w:val="ListBullet"/>
      </w:pPr>
      <w:r w:rsidRPr="00EA53AE">
        <w:t>common feedback, observations and reporting process:</w:t>
      </w:r>
    </w:p>
    <w:p w:rsidR="00000000" w:rsidRPr="00EA53AE" w:rsidP="00EA53AE">
      <w:pPr>
        <w:pStyle w:val="ListBullet2"/>
      </w:pPr>
      <w:r w:rsidRPr="00EA53AE">
        <w:t>food refusal</w:t>
      </w:r>
    </w:p>
    <w:p w:rsidR="00000000" w:rsidRPr="00EA53AE" w:rsidP="00EA53AE">
      <w:pPr>
        <w:pStyle w:val="ListBullet2"/>
      </w:pPr>
      <w:r w:rsidRPr="00EA53AE">
        <w:t>food requests</w:t>
      </w:r>
    </w:p>
    <w:p w:rsidR="00000000" w:rsidRPr="00EA53AE" w:rsidP="00EA53AE">
      <w:pPr>
        <w:pStyle w:val="ListBullet"/>
      </w:pPr>
      <w:r w:rsidRPr="00EA53AE">
        <w:t>food safety principles.</w:t>
      </w:r>
    </w:p>
    <w:p w:rsidR="00000000" w:rsidRPr="00EA53AE" w:rsidP="00EA53AE">
      <w:pPr>
        <w:pStyle w:val="AllowPageBreak"/>
      </w:pPr>
    </w:p>
    <w:p w:rsidR="00000000" w:rsidRPr="00EA53AE" w:rsidP="00EA53AE">
      <w:pPr>
        <w:pStyle w:val="Heading1"/>
      </w:pPr>
      <w:bookmarkStart w:id="4" w:name="O_1224060"/>
      <w:bookmarkEnd w:id="4"/>
      <w:r w:rsidRPr="00EA53AE">
        <w:t>Assessment Conditions</w:t>
      </w:r>
    </w:p>
    <w:p w:rsidR="00000000" w:rsidRPr="00EA53AE" w:rsidP="00902199">
      <w:pPr>
        <w:pStyle w:val="BodyText"/>
      </w:pPr>
      <w:r w:rsidRPr="00EA53AE">
        <w:t>Skills must be demonstrated in the workplace or a simulated environment that reflects workplace conditions.</w:t>
      </w:r>
    </w:p>
    <w:p w:rsidR="00000000" w:rsidRPr="00EA53AE" w:rsidP="00902199">
      <w:pPr>
        <w:pStyle w:val="BodyText"/>
      </w:pPr>
      <w:r w:rsidRPr="00EA53AE">
        <w:t>Assessment must ensure access to:</w:t>
      </w:r>
    </w:p>
    <w:p w:rsidR="00000000" w:rsidRPr="00EA53AE" w:rsidP="00EA53AE">
      <w:pPr>
        <w:pStyle w:val="ListBullet"/>
      </w:pPr>
      <w:r w:rsidRPr="00EA53AE">
        <w:t xml:space="preserve">facilities, equipment and resources that reflect real working conditions and model industry operating conditions </w:t>
      </w:r>
      <w:r w:rsidRPr="00EA53AE">
        <w:t>and contingencies</w:t>
      </w:r>
    </w:p>
    <w:p w:rsidR="00000000" w:rsidRPr="00EA53AE" w:rsidP="00EA53AE">
      <w:pPr>
        <w:pStyle w:val="ListBullet"/>
      </w:pPr>
      <w:r w:rsidRPr="00EA53AE">
        <w:t>personal protective equipment (PPE)</w:t>
      </w:r>
    </w:p>
    <w:p w:rsidR="00000000" w:rsidRPr="00EA53AE" w:rsidP="00EA53AE">
      <w:pPr>
        <w:pStyle w:val="ListBullet"/>
      </w:pPr>
      <w:r w:rsidRPr="00EA53AE">
        <w:t>principles of the Australian Guide to Healthy Eating and the Australian Dietary Guidelines.</w:t>
      </w:r>
    </w:p>
    <w:p w:rsidR="00000000" w:rsidRPr="00EA53AE" w:rsidP="00902199">
      <w:pPr>
        <w:pStyle w:val="BodyText"/>
      </w:pPr>
      <w:r w:rsidRPr="00EA53AE">
        <w:t>Assessors must satisfy the Standards for Registered Training Organisations’ requirements for assessors.</w:t>
      </w:r>
    </w:p>
    <w:p w:rsidR="00000000" w:rsidRPr="00EA53AE" w:rsidP="00EA53AE">
      <w:pPr>
        <w:pStyle w:val="Heading1"/>
      </w:pPr>
      <w:bookmarkStart w:id="5" w:name="O_1224063"/>
      <w:bookmarkEnd w:id="5"/>
      <w:r w:rsidRPr="00EA53AE">
        <w:t>Links</w:t>
      </w:r>
    </w:p>
    <w:p w:rsidR="00000000" w:rsidRPr="00EA53AE" w:rsidP="00902199">
      <w:pPr>
        <w:pStyle w:val="BodyText"/>
      </w:pPr>
      <w:r w:rsidRPr="00EA53AE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83BB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A53AE" w:rsidP="00EA53AE"/>
    <w:sectPr w:rsidSect="00EA5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E" w:rsidRPr="00902199" w:rsidP="00902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99" w:rsidP="00EA5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199" w:rsidP="00EA5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2199" w:rsidP="00EA5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3AE" w:rsidRPr="00902199" w:rsidP="00902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99" w:rsidRPr="002D2AF8" w:rsidP="00EA5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CHCCCS043 Support positive mealtime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02199" w:rsidP="00EA5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6CB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86E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4C5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3AE"/>
  </w:style>
  <w:style w:type="character" w:customStyle="1" w:styleId="Heading1Char">
    <w:name w:val="Heading 1 Char"/>
    <w:basedOn w:val="DefaultParagraphFont"/>
    <w:link w:val="Heading1"/>
    <w:rsid w:val="00EA5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3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53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5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53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5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3AE"/>
    <w:rPr>
      <w:b/>
      <w:spacing w:val="0"/>
    </w:rPr>
  </w:style>
  <w:style w:type="paragraph" w:customStyle="1" w:styleId="SuperTitle">
    <w:name w:val="SuperTitle"/>
    <w:basedOn w:val="Title"/>
    <w:rsid w:val="00EA5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3AE"/>
    <w:rPr>
      <w:i/>
    </w:rPr>
  </w:style>
  <w:style w:type="paragraph" w:styleId="Caption">
    <w:name w:val="caption"/>
    <w:basedOn w:val="BodyText"/>
    <w:next w:val="Normal"/>
    <w:qFormat/>
    <w:rsid w:val="00EA5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3AE"/>
  </w:style>
  <w:style w:type="paragraph" w:styleId="TableofFigures">
    <w:name w:val="table of figures"/>
    <w:basedOn w:val="Normal"/>
    <w:next w:val="Normal"/>
    <w:semiHidden/>
    <w:rsid w:val="00EA5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3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53AE"/>
    <w:rPr>
      <w:rFonts w:ascii="Wingdings" w:hAnsi="Wingdings"/>
    </w:rPr>
  </w:style>
  <w:style w:type="paragraph" w:customStyle="1" w:styleId="TableHeading">
    <w:name w:val="Table Heading"/>
    <w:basedOn w:val="HeadingBase"/>
    <w:rsid w:val="00EA5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3AE"/>
    <w:rPr>
      <w:color w:val="0033CC"/>
      <w:u w:val="none"/>
    </w:rPr>
  </w:style>
  <w:style w:type="paragraph" w:customStyle="1" w:styleId="BodyTextRight">
    <w:name w:val="Body Text Right"/>
    <w:basedOn w:val="BodyText"/>
    <w:rsid w:val="00EA5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3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3AE"/>
    <w:rPr>
      <w:sz w:val="32"/>
    </w:rPr>
  </w:style>
  <w:style w:type="paragraph" w:customStyle="1" w:styleId="HeadingProcedure">
    <w:name w:val="Heading Procedure"/>
    <w:basedOn w:val="HeadingBase"/>
    <w:next w:val="Normal"/>
    <w:rsid w:val="00EA5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3AE"/>
    <w:pPr>
      <w:spacing w:before="60" w:after="60"/>
    </w:pPr>
  </w:style>
  <w:style w:type="paragraph" w:styleId="ListContinue">
    <w:name w:val="List Continue"/>
    <w:basedOn w:val="List"/>
    <w:rsid w:val="00EA53AE"/>
    <w:pPr>
      <w:ind w:firstLine="0"/>
    </w:pPr>
  </w:style>
  <w:style w:type="paragraph" w:customStyle="1" w:styleId="ListNote">
    <w:name w:val="List Note"/>
    <w:basedOn w:val="List"/>
    <w:rsid w:val="00EA5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3AE"/>
    <w:rPr>
      <w:rFonts w:ascii="Courier New" w:hAnsi="Courier New"/>
    </w:rPr>
  </w:style>
  <w:style w:type="paragraph" w:customStyle="1" w:styleId="NoteBullet">
    <w:name w:val="Note Bullet"/>
    <w:basedOn w:val="Note"/>
    <w:rsid w:val="00EA5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3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5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3AE"/>
    <w:rPr>
      <w:b/>
      <w:smallCaps/>
    </w:rPr>
  </w:style>
  <w:style w:type="paragraph" w:customStyle="1" w:styleId="TableListNumber">
    <w:name w:val="Table List Number"/>
    <w:basedOn w:val="ListNumber"/>
    <w:rsid w:val="00EA5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3AE"/>
    <w:pPr>
      <w:numPr>
        <w:numId w:val="10"/>
      </w:numPr>
    </w:pPr>
  </w:style>
  <w:style w:type="paragraph" w:customStyle="1" w:styleId="ListAlpha2">
    <w:name w:val="List Alpha 2"/>
    <w:basedOn w:val="List2"/>
    <w:rsid w:val="00EA53AE"/>
    <w:pPr>
      <w:numPr>
        <w:numId w:val="9"/>
      </w:numPr>
    </w:pPr>
  </w:style>
  <w:style w:type="paragraph" w:styleId="List2">
    <w:name w:val="List 2"/>
    <w:basedOn w:val="BodyText"/>
    <w:rsid w:val="00EA5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3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53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53AE"/>
    <w:pPr>
      <w:numPr>
        <w:numId w:val="5"/>
      </w:numPr>
    </w:pPr>
  </w:style>
  <w:style w:type="paragraph" w:styleId="ListContinue2">
    <w:name w:val="List Continue 2"/>
    <w:basedOn w:val="List2"/>
    <w:rsid w:val="00EA53AE"/>
    <w:pPr>
      <w:ind w:firstLine="0"/>
    </w:pPr>
  </w:style>
  <w:style w:type="paragraph" w:styleId="ListContinue3">
    <w:name w:val="List Continue 3"/>
    <w:basedOn w:val="List3"/>
    <w:rsid w:val="00EA53AE"/>
    <w:pPr>
      <w:ind w:left="1021" w:firstLine="0"/>
    </w:pPr>
  </w:style>
  <w:style w:type="paragraph" w:styleId="ListContinue4">
    <w:name w:val="List Continue 4"/>
    <w:basedOn w:val="List4"/>
    <w:rsid w:val="00EA53AE"/>
    <w:pPr>
      <w:ind w:firstLine="0"/>
    </w:pPr>
  </w:style>
  <w:style w:type="paragraph" w:styleId="ListContinue5">
    <w:name w:val="List Continue 5"/>
    <w:basedOn w:val="List5"/>
    <w:rsid w:val="00EA53AE"/>
    <w:pPr>
      <w:ind w:firstLine="0"/>
    </w:pPr>
  </w:style>
  <w:style w:type="paragraph" w:styleId="ListNumber3">
    <w:name w:val="List Number 3"/>
    <w:basedOn w:val="List3"/>
    <w:rsid w:val="00EA53AE"/>
    <w:pPr>
      <w:numPr>
        <w:numId w:val="6"/>
      </w:numPr>
    </w:pPr>
  </w:style>
  <w:style w:type="paragraph" w:styleId="ListNumber4">
    <w:name w:val="List Number 4"/>
    <w:basedOn w:val="List4"/>
    <w:rsid w:val="00EA53AE"/>
    <w:pPr>
      <w:numPr>
        <w:numId w:val="7"/>
      </w:numPr>
    </w:pPr>
  </w:style>
  <w:style w:type="paragraph" w:styleId="ListNumber5">
    <w:name w:val="List Number 5"/>
    <w:basedOn w:val="List5"/>
    <w:rsid w:val="00EA53AE"/>
    <w:pPr>
      <w:numPr>
        <w:numId w:val="8"/>
      </w:numPr>
    </w:pPr>
  </w:style>
  <w:style w:type="paragraph" w:styleId="BlockText">
    <w:name w:val="Block Text"/>
    <w:basedOn w:val="Normal"/>
    <w:rsid w:val="00EA5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3AE"/>
    <w:rPr>
      <w:sz w:val="16"/>
      <w:vertAlign w:val="superscript"/>
    </w:rPr>
  </w:style>
  <w:style w:type="character" w:customStyle="1" w:styleId="Symbols">
    <w:name w:val="Symbols"/>
    <w:basedOn w:val="DefaultParagraphFont"/>
    <w:rsid w:val="00EA53AE"/>
    <w:rPr>
      <w:rFonts w:ascii="Symbol" w:hAnsi="Symbol"/>
    </w:rPr>
  </w:style>
  <w:style w:type="character" w:customStyle="1" w:styleId="MenuOptions">
    <w:name w:val="Menu Options"/>
    <w:basedOn w:val="DefaultParagraphFont"/>
    <w:rsid w:val="00EA5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3AE"/>
    <w:rPr>
      <w:b/>
    </w:rPr>
  </w:style>
  <w:style w:type="character" w:customStyle="1" w:styleId="Underlined">
    <w:name w:val="Underlined"/>
    <w:basedOn w:val="DefaultParagraphFont"/>
    <w:rsid w:val="00EA53AE"/>
    <w:rPr>
      <w:u w:val="single"/>
    </w:rPr>
  </w:style>
  <w:style w:type="paragraph" w:customStyle="1" w:styleId="TableBodyTextRight">
    <w:name w:val="Table Body Text Right"/>
    <w:basedOn w:val="TableBodyText"/>
    <w:rsid w:val="00EA5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3AE"/>
    <w:rPr>
      <w:sz w:val="18"/>
    </w:rPr>
  </w:style>
  <w:style w:type="paragraph" w:customStyle="1" w:styleId="BodySmallRight">
    <w:name w:val="Body Small Right"/>
    <w:basedOn w:val="BodyTextRight"/>
    <w:rsid w:val="00EA53AE"/>
    <w:rPr>
      <w:sz w:val="18"/>
      <w:szCs w:val="18"/>
    </w:rPr>
  </w:style>
  <w:style w:type="paragraph" w:customStyle="1" w:styleId="MarginEdition">
    <w:name w:val="Margin Edition"/>
    <w:basedOn w:val="MarginNote"/>
    <w:rsid w:val="00EA5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3AE"/>
    <w:rPr>
      <w:sz w:val="2"/>
      <w:szCs w:val="2"/>
    </w:rPr>
  </w:style>
  <w:style w:type="character" w:customStyle="1" w:styleId="Small">
    <w:name w:val="Small"/>
    <w:basedOn w:val="DefaultParagraphFont"/>
    <w:rsid w:val="00EA53AE"/>
    <w:rPr>
      <w:sz w:val="16"/>
    </w:rPr>
  </w:style>
  <w:style w:type="paragraph" w:customStyle="1" w:styleId="WideTable">
    <w:name w:val="Wide Table"/>
    <w:basedOn w:val="Normal"/>
    <w:rsid w:val="00EA5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3AE"/>
  </w:style>
  <w:style w:type="paragraph" w:styleId="Quote">
    <w:name w:val="Quote"/>
    <w:basedOn w:val="Heading1"/>
    <w:link w:val="QuoteChar"/>
    <w:qFormat/>
    <w:rsid w:val="00EA5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3AE"/>
    <w:pPr>
      <w:pageBreakBefore/>
    </w:pPr>
  </w:style>
  <w:style w:type="paragraph" w:customStyle="1" w:styleId="Border">
    <w:name w:val="Border"/>
    <w:basedOn w:val="Normal"/>
    <w:qFormat/>
    <w:rsid w:val="00EA5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3AE"/>
    <w:rPr>
      <w:u w:val="single"/>
    </w:rPr>
  </w:style>
  <w:style w:type="character" w:customStyle="1" w:styleId="BoldandItalics">
    <w:name w:val="Bold and Italics"/>
    <w:qFormat/>
    <w:rsid w:val="00EA53AE"/>
    <w:rPr>
      <w:b/>
      <w:i/>
      <w:u w:val="none"/>
    </w:rPr>
  </w:style>
  <w:style w:type="paragraph" w:styleId="BalloonText">
    <w:name w:val="Balloon Text"/>
    <w:basedOn w:val="Normal"/>
    <w:link w:val="BalloonTextChar"/>
    <w:rsid w:val="00EA5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3AE"/>
    <w:pPr>
      <w:spacing w:before="0" w:after="0"/>
    </w:pPr>
  </w:style>
  <w:style w:type="paragraph" w:customStyle="1" w:styleId="BodyTextBold">
    <w:name w:val="Body Text Bold"/>
    <w:basedOn w:val="BodyText"/>
    <w:qFormat/>
    <w:rsid w:val="00EA53AE"/>
    <w:rPr>
      <w:b/>
    </w:rPr>
  </w:style>
  <w:style w:type="character" w:styleId="Hyperlink">
    <w:name w:val="Hyperlink"/>
    <w:basedOn w:val="DefaultParagraphFont"/>
    <w:uiPriority w:val="99"/>
    <w:unhideWhenUsed/>
    <w:rsid w:val="00902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3181</Characters>
  <Application>Microsoft Office Word</Application>
  <DocSecurity>0</DocSecurity>
  <Lines>117</Lines>
  <Paragraphs>109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CHCCCS043 Support positive mealtime experiences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