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2A1" w:rsidP="00D00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CHCCCS042 Prepare meals</w:t>
      </w:r>
      <w:r>
        <w:fldChar w:fldCharType="end"/>
      </w:r>
    </w:p>
    <w:p w:rsidR="00D002A1" w:rsidP="00D002A1">
      <w:pPr>
        <w:pStyle w:val="Version"/>
        <w:sectPr w:rsidSect="00ED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D00" w:rsidP="00ED7D00">
      <w:pPr>
        <w:pStyle w:val="SuperHeading"/>
      </w:pPr>
      <w:r w:rsidRPr="00ED7D00">
        <w:t>Assessment Requirements for CHCCCS042 Prepare meals</w:t>
      </w:r>
    </w:p>
    <w:p w:rsidR="00000000" w:rsidRPr="00ED7D00" w:rsidP="00ED7D00">
      <w:pPr>
        <w:pStyle w:val="Heading1"/>
      </w:pPr>
      <w:bookmarkStart w:id="1" w:name="O_1224038"/>
      <w:bookmarkEnd w:id="1"/>
      <w:r w:rsidRPr="00ED7D00">
        <w:t>Modification History</w:t>
      </w:r>
    </w:p>
    <w:p w:rsidR="00000000" w:rsidRPr="00ED7D00" w:rsidP="00D002A1">
      <w:pPr>
        <w:pStyle w:val="BodyText"/>
      </w:pPr>
      <w:r w:rsidRPr="00ED7D00">
        <w:t>Not applicable.</w:t>
      </w:r>
    </w:p>
    <w:p w:rsidR="00000000" w:rsidRPr="00ED7D00" w:rsidP="00ED7D00">
      <w:pPr>
        <w:pStyle w:val="Heading1"/>
      </w:pPr>
      <w:bookmarkStart w:id="2" w:name="O_1224039"/>
      <w:bookmarkEnd w:id="2"/>
      <w:r w:rsidRPr="00ED7D00">
        <w:t>Performance Evidence</w:t>
      </w:r>
    </w:p>
    <w:p w:rsidR="00000000" w:rsidRPr="00ED7D00" w:rsidP="00D002A1">
      <w:pPr>
        <w:pStyle w:val="BodyText"/>
      </w:pPr>
      <w:r w:rsidRPr="00ED7D00">
        <w:t>Evidence of the ability to complete tasks outlined in elements and performance criteria of this unit in the context of the job role, and:</w:t>
      </w:r>
    </w:p>
    <w:p w:rsidR="00000000" w:rsidRPr="00ED7D00" w:rsidP="00ED7D00">
      <w:pPr>
        <w:pStyle w:val="ListBullet"/>
      </w:pPr>
      <w:r w:rsidRPr="00ED7D00">
        <w:t xml:space="preserve">plan and prepare two meals and </w:t>
      </w:r>
      <w:r w:rsidRPr="00ED7D00">
        <w:t>two snacks that:</w:t>
      </w:r>
    </w:p>
    <w:p w:rsidR="00000000" w:rsidRPr="00ED7D00" w:rsidP="00ED7D00">
      <w:pPr>
        <w:pStyle w:val="ListBullet2"/>
      </w:pPr>
      <w:r w:rsidRPr="00ED7D00">
        <w:t>meet the needs and preferences of the client</w:t>
      </w:r>
    </w:p>
    <w:p w:rsidR="00000000" w:rsidRPr="00ED7D00" w:rsidP="00ED7D00">
      <w:pPr>
        <w:pStyle w:val="ListBullet2"/>
      </w:pPr>
      <w:r w:rsidRPr="00ED7D00">
        <w:t>provide opportunities for client involvement.</w:t>
      </w:r>
    </w:p>
    <w:p w:rsidR="00000000" w:rsidRPr="00ED7D00" w:rsidP="00ED7D00">
      <w:pPr>
        <w:pStyle w:val="AllowPageBreak"/>
      </w:pPr>
    </w:p>
    <w:p w:rsidR="00000000" w:rsidRPr="00ED7D00" w:rsidP="00ED7D00">
      <w:pPr>
        <w:pStyle w:val="Heading1"/>
      </w:pPr>
      <w:bookmarkStart w:id="3" w:name="O_1224040"/>
      <w:bookmarkEnd w:id="3"/>
      <w:r w:rsidRPr="00ED7D00">
        <w:t>Knowledge Evidence</w:t>
      </w:r>
    </w:p>
    <w:p w:rsidR="00000000" w:rsidRPr="00ED7D00" w:rsidP="00D002A1">
      <w:pPr>
        <w:pStyle w:val="BodyText"/>
      </w:pPr>
      <w:r w:rsidRPr="00ED7D00">
        <w:t>Demonstrated knowledge required to complete the tasks outlined in elements and performance criteria of this u</w:t>
      </w:r>
      <w:r w:rsidRPr="00ED7D00">
        <w:t>nit:</w:t>
      </w:r>
    </w:p>
    <w:p w:rsidR="00000000" w:rsidRPr="00ED7D00" w:rsidP="00ED7D00">
      <w:pPr>
        <w:pStyle w:val="ListBullet"/>
      </w:pPr>
      <w:r w:rsidRPr="00ED7D00">
        <w:t>dysphagia:</w:t>
      </w:r>
    </w:p>
    <w:p w:rsidR="00000000" w:rsidRPr="00ED7D00" w:rsidP="00ED7D00">
      <w:pPr>
        <w:pStyle w:val="ListBullet2"/>
      </w:pPr>
      <w:r w:rsidRPr="00ED7D00">
        <w:t>the swallowing process</w:t>
      </w:r>
    </w:p>
    <w:p w:rsidR="00000000" w:rsidRPr="00ED7D00" w:rsidP="00ED7D00">
      <w:pPr>
        <w:pStyle w:val="ListBullet2"/>
      </w:pPr>
      <w:r w:rsidRPr="00ED7D00">
        <w:t>pathologies relevant to swallowing difficulties</w:t>
      </w:r>
    </w:p>
    <w:p w:rsidR="00000000" w:rsidRPr="00ED7D00" w:rsidP="00ED7D00">
      <w:pPr>
        <w:pStyle w:val="ListBullet2"/>
      </w:pPr>
      <w:r w:rsidRPr="00ED7D00">
        <w:t>aspiration risks</w:t>
      </w:r>
    </w:p>
    <w:p w:rsidR="00000000" w:rsidRPr="00ED7D00" w:rsidP="00ED7D00">
      <w:pPr>
        <w:pStyle w:val="ListBullet2"/>
      </w:pPr>
      <w:r w:rsidRPr="00ED7D00">
        <w:t>choking risks</w:t>
      </w:r>
    </w:p>
    <w:p w:rsidR="00000000" w:rsidRPr="00ED7D00" w:rsidP="00ED7D00">
      <w:pPr>
        <w:pStyle w:val="ListBullet2"/>
      </w:pPr>
      <w:r w:rsidRPr="00ED7D00">
        <w:t>impact on quality of life</w:t>
      </w:r>
    </w:p>
    <w:p w:rsidR="00000000" w:rsidRPr="00ED7D00" w:rsidP="00ED7D00">
      <w:pPr>
        <w:pStyle w:val="ListBullet2"/>
      </w:pPr>
      <w:r w:rsidRPr="00ED7D00">
        <w:t>safe eating and drinking:</w:t>
      </w:r>
    </w:p>
    <w:p w:rsidR="00000000" w:rsidRPr="00ED7D00" w:rsidP="00ED7D00">
      <w:pPr>
        <w:pStyle w:val="ListBullet3"/>
      </w:pPr>
      <w:r w:rsidRPr="00ED7D00">
        <w:t>thickened fluids</w:t>
      </w:r>
    </w:p>
    <w:p w:rsidR="00000000" w:rsidRPr="00ED7D00" w:rsidP="00ED7D00">
      <w:pPr>
        <w:pStyle w:val="ListBullet3"/>
      </w:pPr>
      <w:r w:rsidRPr="00ED7D00">
        <w:t>texture-modified meals</w:t>
      </w:r>
    </w:p>
    <w:p w:rsidR="00000000" w:rsidRPr="00ED7D00" w:rsidP="00ED7D00">
      <w:pPr>
        <w:pStyle w:val="ListBullet3"/>
      </w:pPr>
      <w:r w:rsidRPr="00ED7D00">
        <w:t>upright position</w:t>
      </w:r>
    </w:p>
    <w:p w:rsidR="00000000" w:rsidRPr="00ED7D00" w:rsidP="00ED7D00">
      <w:pPr>
        <w:pStyle w:val="ListBullet"/>
      </w:pPr>
      <w:r w:rsidRPr="00ED7D00">
        <w:t>common food requirements:</w:t>
      </w:r>
    </w:p>
    <w:p w:rsidR="00000000" w:rsidRPr="00ED7D00" w:rsidP="00ED7D00">
      <w:pPr>
        <w:pStyle w:val="ListBullet2"/>
      </w:pPr>
      <w:r w:rsidRPr="00ED7D00">
        <w:t>allergies</w:t>
      </w:r>
    </w:p>
    <w:p w:rsidR="00000000" w:rsidRPr="00ED7D00" w:rsidP="00ED7D00">
      <w:pPr>
        <w:pStyle w:val="ListBullet2"/>
      </w:pPr>
      <w:r w:rsidRPr="00ED7D00">
        <w:t>intolerances</w:t>
      </w:r>
    </w:p>
    <w:p w:rsidR="00000000" w:rsidRPr="00ED7D00" w:rsidP="00ED7D00">
      <w:pPr>
        <w:pStyle w:val="ListBullet2"/>
      </w:pPr>
      <w:r w:rsidRPr="00ED7D00">
        <w:t xml:space="preserve">nutritional needs </w:t>
      </w:r>
    </w:p>
    <w:p w:rsidR="00000000" w:rsidRPr="00ED7D00" w:rsidP="00ED7D00">
      <w:pPr>
        <w:pStyle w:val="ListBullet"/>
      </w:pPr>
      <w:r w:rsidRPr="00ED7D00">
        <w:t>nutrition:</w:t>
      </w:r>
    </w:p>
    <w:p w:rsidR="00000000" w:rsidRPr="00ED7D00" w:rsidP="00ED7D00">
      <w:pPr>
        <w:pStyle w:val="ListBullet2"/>
      </w:pPr>
      <w:r w:rsidRPr="00ED7D00">
        <w:t>major food groups</w:t>
      </w:r>
    </w:p>
    <w:p w:rsidR="00000000" w:rsidRPr="00ED7D00" w:rsidP="00ED7D00">
      <w:pPr>
        <w:pStyle w:val="ListBullet2"/>
      </w:pPr>
      <w:r w:rsidRPr="00ED7D00">
        <w:t>nutritional value of food and its impact on menu planning and purchasing decisions</w:t>
      </w:r>
    </w:p>
    <w:p w:rsidR="00000000" w:rsidRPr="00ED7D00" w:rsidP="00ED7D00">
      <w:pPr>
        <w:pStyle w:val="ListBullet2"/>
      </w:pPr>
      <w:r w:rsidRPr="00ED7D00">
        <w:t>nutritional food labels</w:t>
      </w:r>
    </w:p>
    <w:p w:rsidR="00000000" w:rsidRPr="00ED7D00" w:rsidP="00ED7D00">
      <w:pPr>
        <w:pStyle w:val="ListBullet2"/>
      </w:pPr>
      <w:r w:rsidRPr="00ED7D00">
        <w:t>nutritional needs at different stages of life</w:t>
      </w:r>
    </w:p>
    <w:p w:rsidR="00000000" w:rsidRPr="00ED7D00" w:rsidP="00ED7D00">
      <w:pPr>
        <w:pStyle w:val="ListBullet2"/>
      </w:pPr>
      <w:r w:rsidRPr="00ED7D00">
        <w:t>impact of nutrition on wellbeing:</w:t>
      </w:r>
    </w:p>
    <w:p w:rsidR="00000000" w:rsidRPr="00ED7D00" w:rsidP="00ED7D00">
      <w:pPr>
        <w:pStyle w:val="ListBullet3"/>
      </w:pPr>
      <w:r w:rsidRPr="00ED7D00">
        <w:t>physical</w:t>
      </w:r>
    </w:p>
    <w:p w:rsidR="00000000" w:rsidRPr="00ED7D00" w:rsidP="00ED7D00">
      <w:pPr>
        <w:pStyle w:val="ListBullet3"/>
      </w:pPr>
      <w:r w:rsidRPr="00ED7D00">
        <w:t>emotional</w:t>
      </w:r>
    </w:p>
    <w:p w:rsidR="00000000" w:rsidRPr="00ED7D00" w:rsidP="00ED7D00">
      <w:pPr>
        <w:pStyle w:val="ListBullet3"/>
      </w:pPr>
      <w:r w:rsidRPr="00ED7D00">
        <w:t>social</w:t>
      </w:r>
    </w:p>
    <w:p w:rsidR="00000000" w:rsidRPr="00ED7D00" w:rsidP="00ED7D00">
      <w:pPr>
        <w:pStyle w:val="ListBullet"/>
      </w:pPr>
      <w:r w:rsidRPr="00ED7D00">
        <w:t>individual needs and preferences relevant to meal planning and preparation:</w:t>
      </w:r>
    </w:p>
    <w:p w:rsidR="00000000" w:rsidRPr="00ED7D00" w:rsidP="00ED7D00">
      <w:pPr>
        <w:pStyle w:val="ListBullet2"/>
      </w:pPr>
      <w:r w:rsidRPr="00ED7D00">
        <w:t>dignity of risk</w:t>
      </w:r>
    </w:p>
    <w:p w:rsidR="00000000" w:rsidRPr="00ED7D00" w:rsidP="00ED7D00">
      <w:pPr>
        <w:pStyle w:val="ListBullet2"/>
      </w:pPr>
      <w:r w:rsidRPr="00ED7D00">
        <w:t>informed decision making</w:t>
      </w:r>
    </w:p>
    <w:p w:rsidR="00000000" w:rsidRPr="00ED7D00" w:rsidP="00ED7D00">
      <w:pPr>
        <w:pStyle w:val="ListBullet2"/>
      </w:pPr>
      <w:r w:rsidRPr="00ED7D00">
        <w:t>food requirements</w:t>
      </w:r>
    </w:p>
    <w:p w:rsidR="00000000" w:rsidRPr="00ED7D00" w:rsidP="00ED7D00">
      <w:pPr>
        <w:pStyle w:val="ListBullet2"/>
      </w:pPr>
      <w:r w:rsidRPr="00ED7D00">
        <w:t>meal preferences</w:t>
      </w:r>
    </w:p>
    <w:p w:rsidR="00000000" w:rsidRPr="00ED7D00" w:rsidP="00ED7D00">
      <w:pPr>
        <w:pStyle w:val="ListBullet2"/>
      </w:pPr>
      <w:r w:rsidRPr="00ED7D00">
        <w:t>meal routines</w:t>
      </w:r>
    </w:p>
    <w:p w:rsidR="00000000" w:rsidRPr="00ED7D00" w:rsidP="00ED7D00">
      <w:pPr>
        <w:pStyle w:val="ListBullet2"/>
      </w:pPr>
      <w:r w:rsidRPr="00ED7D00">
        <w:t>participation in food preparation</w:t>
      </w:r>
    </w:p>
    <w:p w:rsidR="00000000" w:rsidRPr="00ED7D00" w:rsidP="00ED7D00">
      <w:pPr>
        <w:pStyle w:val="ListBullet2"/>
      </w:pPr>
      <w:r w:rsidRPr="00ED7D00">
        <w:t>swallowing ability</w:t>
      </w:r>
    </w:p>
    <w:p w:rsidR="00000000" w:rsidRPr="00ED7D00" w:rsidP="00ED7D00">
      <w:pPr>
        <w:pStyle w:val="ListBullet2"/>
      </w:pPr>
      <w:r w:rsidRPr="00ED7D00">
        <w:t>chewing ability</w:t>
      </w:r>
    </w:p>
    <w:p w:rsidR="00000000" w:rsidRPr="00ED7D00" w:rsidP="00ED7D00">
      <w:pPr>
        <w:pStyle w:val="ListBullet2"/>
      </w:pPr>
      <w:r w:rsidRPr="00ED7D00">
        <w:t>condition of teeth and oral health, including dental prothesis</w:t>
      </w:r>
    </w:p>
    <w:p w:rsidR="00000000" w:rsidRPr="00ED7D00" w:rsidP="00ED7D00">
      <w:pPr>
        <w:pStyle w:val="ListBullet2"/>
      </w:pPr>
      <w:r w:rsidRPr="00ED7D00">
        <w:t>nutritional needs</w:t>
      </w:r>
    </w:p>
    <w:p w:rsidR="00000000" w:rsidRPr="00ED7D00" w:rsidP="00ED7D00">
      <w:pPr>
        <w:pStyle w:val="ListBullet2"/>
      </w:pPr>
      <w:r w:rsidRPr="00ED7D00">
        <w:t>cultural requirements of food, meal preparation and service</w:t>
      </w:r>
    </w:p>
    <w:p w:rsidR="00000000" w:rsidRPr="00ED7D00" w:rsidP="00ED7D00">
      <w:pPr>
        <w:pStyle w:val="ListBullet2"/>
      </w:pPr>
      <w:r w:rsidRPr="00ED7D00">
        <w:t>taste, texture and presentation</w:t>
      </w:r>
    </w:p>
    <w:p w:rsidR="00000000" w:rsidRPr="00ED7D00" w:rsidP="00ED7D00">
      <w:pPr>
        <w:pStyle w:val="ListBullet"/>
      </w:pPr>
      <w:r w:rsidRPr="00ED7D00">
        <w:t>approaches to</w:t>
      </w:r>
      <w:r w:rsidRPr="00ED7D00">
        <w:t xml:space="preserve"> engaging and supporting the person in meal preparation:</w:t>
      </w:r>
    </w:p>
    <w:p w:rsidR="00000000" w:rsidRPr="00ED7D00" w:rsidP="00ED7D00">
      <w:pPr>
        <w:pStyle w:val="ListBullet2"/>
      </w:pPr>
      <w:r w:rsidRPr="00ED7D00">
        <w:t>in home care</w:t>
      </w:r>
    </w:p>
    <w:p w:rsidR="00000000" w:rsidRPr="00ED7D00" w:rsidP="00ED7D00">
      <w:pPr>
        <w:pStyle w:val="ListBullet2"/>
      </w:pPr>
      <w:r w:rsidRPr="00ED7D00">
        <w:t>in residential aged care</w:t>
      </w:r>
    </w:p>
    <w:p w:rsidR="00000000" w:rsidRPr="00ED7D00" w:rsidP="00ED7D00">
      <w:pPr>
        <w:pStyle w:val="ListBullet2"/>
      </w:pPr>
      <w:r w:rsidRPr="00ED7D00">
        <w:t>in supported living environments</w:t>
      </w:r>
    </w:p>
    <w:p w:rsidR="00000000" w:rsidRPr="00ED7D00" w:rsidP="00ED7D00">
      <w:pPr>
        <w:pStyle w:val="ListBullet2"/>
      </w:pPr>
      <w:r w:rsidRPr="00ED7D00">
        <w:t>in community settings and public environments</w:t>
      </w:r>
    </w:p>
    <w:p w:rsidR="00000000" w:rsidRPr="00ED7D00" w:rsidP="00ED7D00">
      <w:pPr>
        <w:pStyle w:val="ListBullet"/>
      </w:pPr>
      <w:r w:rsidRPr="00ED7D00">
        <w:t>organisational policies and procedures:</w:t>
      </w:r>
    </w:p>
    <w:p w:rsidR="00000000" w:rsidRPr="00ED7D00" w:rsidP="00ED7D00">
      <w:pPr>
        <w:pStyle w:val="ListBullet2"/>
      </w:pPr>
      <w:r w:rsidRPr="00ED7D00">
        <w:t>reporting</w:t>
      </w:r>
    </w:p>
    <w:p w:rsidR="00000000" w:rsidRPr="00ED7D00" w:rsidP="00ED7D00">
      <w:pPr>
        <w:pStyle w:val="ListBullet2"/>
      </w:pPr>
      <w:r w:rsidRPr="00ED7D00">
        <w:t>meal preparation</w:t>
      </w:r>
    </w:p>
    <w:p w:rsidR="00000000" w:rsidRPr="00ED7D00" w:rsidP="00ED7D00">
      <w:pPr>
        <w:pStyle w:val="ListBullet2"/>
      </w:pPr>
      <w:r w:rsidRPr="00ED7D00">
        <w:t>food safety</w:t>
      </w:r>
    </w:p>
    <w:p w:rsidR="00000000" w:rsidRPr="00ED7D00" w:rsidP="00ED7D00">
      <w:pPr>
        <w:pStyle w:val="ListBullet2"/>
      </w:pPr>
      <w:r w:rsidRPr="00ED7D00">
        <w:t>work health and safety</w:t>
      </w:r>
    </w:p>
    <w:p w:rsidR="00000000" w:rsidRPr="00ED7D00" w:rsidP="00ED7D00">
      <w:pPr>
        <w:pStyle w:val="ListBullet"/>
      </w:pPr>
      <w:r w:rsidRPr="00ED7D00">
        <w:t>industry context relevant to meal preparation:</w:t>
      </w:r>
    </w:p>
    <w:p w:rsidR="00000000" w:rsidRPr="00ED7D00" w:rsidP="00ED7D00">
      <w:pPr>
        <w:pStyle w:val="ListBullet2"/>
      </w:pPr>
      <w:r w:rsidRPr="00ED7D00">
        <w:t>job role scope and functions</w:t>
      </w:r>
    </w:p>
    <w:p w:rsidR="00000000" w:rsidRPr="00ED7D00" w:rsidP="00ED7D00">
      <w:pPr>
        <w:pStyle w:val="ListBullet2"/>
      </w:pPr>
      <w:r w:rsidRPr="00ED7D00">
        <w:t>supervision requirements and limitations to job role</w:t>
      </w:r>
    </w:p>
    <w:p w:rsidR="00000000" w:rsidRPr="00ED7D00" w:rsidP="00ED7D00">
      <w:pPr>
        <w:pStyle w:val="ListBullet2"/>
      </w:pPr>
      <w:r w:rsidRPr="00ED7D00">
        <w:t xml:space="preserve">roles of interdisciplinary team members </w:t>
      </w:r>
    </w:p>
    <w:p w:rsidR="00000000" w:rsidRPr="00ED7D00" w:rsidP="00ED7D00">
      <w:pPr>
        <w:pStyle w:val="ListBullet"/>
      </w:pPr>
      <w:r w:rsidRPr="00ED7D00">
        <w:t>individualised plan content relevant to meal preparation:</w:t>
      </w:r>
    </w:p>
    <w:p w:rsidR="00000000" w:rsidRPr="00ED7D00" w:rsidP="00ED7D00">
      <w:pPr>
        <w:pStyle w:val="ListBullet2"/>
      </w:pPr>
      <w:r w:rsidRPr="00ED7D00">
        <w:t>s</w:t>
      </w:r>
      <w:r w:rsidRPr="00ED7D00">
        <w:t>ize and frequency of meals and snacks</w:t>
      </w:r>
    </w:p>
    <w:p w:rsidR="00000000" w:rsidRPr="00ED7D00" w:rsidP="00ED7D00">
      <w:pPr>
        <w:pStyle w:val="ListBullet2"/>
      </w:pPr>
      <w:r w:rsidRPr="00ED7D00">
        <w:t>texture modification requirements</w:t>
      </w:r>
    </w:p>
    <w:p w:rsidR="00000000" w:rsidRPr="00ED7D00" w:rsidP="00ED7D00">
      <w:pPr>
        <w:pStyle w:val="ListBullet2"/>
      </w:pPr>
      <w:r w:rsidRPr="00ED7D00">
        <w:t>hydration requirements</w:t>
      </w:r>
    </w:p>
    <w:p w:rsidR="00000000" w:rsidRPr="00ED7D00" w:rsidP="00ED7D00">
      <w:pPr>
        <w:pStyle w:val="ListBullet"/>
      </w:pPr>
      <w:r w:rsidRPr="00ED7D00">
        <w:t>industry standards and frameworks relevant to meal preparation:</w:t>
      </w:r>
    </w:p>
    <w:p w:rsidR="00000000" w:rsidRPr="00ED7D00" w:rsidP="00ED7D00">
      <w:pPr>
        <w:pStyle w:val="ListBullet2"/>
      </w:pPr>
      <w:r w:rsidRPr="00ED7D00">
        <w:t>key aspects of the International Dysphagia Diet Standardisation Initiative (IDDSI)</w:t>
      </w:r>
    </w:p>
    <w:p w:rsidR="00000000" w:rsidRPr="00ED7D00" w:rsidP="00ED7D00">
      <w:pPr>
        <w:pStyle w:val="ListBullet2"/>
      </w:pPr>
      <w:r w:rsidRPr="00ED7D00">
        <w:t>principles o</w:t>
      </w:r>
      <w:r w:rsidRPr="00ED7D00">
        <w:t xml:space="preserve">f the Australian Guide to Healthy Eating </w:t>
      </w:r>
    </w:p>
    <w:p w:rsidR="00000000" w:rsidRPr="00ED7D00" w:rsidP="00ED7D00">
      <w:pPr>
        <w:pStyle w:val="ListBullet2"/>
      </w:pPr>
      <w:r w:rsidRPr="00ED7D00">
        <w:t>principles of the Australian Dietary Guidelines</w:t>
      </w:r>
    </w:p>
    <w:p w:rsidR="00000000" w:rsidRPr="00ED7D00" w:rsidP="00ED7D00">
      <w:pPr>
        <w:pStyle w:val="ListBullet"/>
      </w:pPr>
      <w:r w:rsidRPr="00ED7D00">
        <w:t>meal preparation risk identification, monitoring and responses</w:t>
      </w:r>
    </w:p>
    <w:p w:rsidR="00000000" w:rsidRPr="00ED7D00" w:rsidP="00ED7D00">
      <w:pPr>
        <w:pStyle w:val="ListBullet"/>
      </w:pPr>
      <w:r w:rsidRPr="00ED7D00">
        <w:t>types and safe use of cooking equipment and utensils</w:t>
      </w:r>
    </w:p>
    <w:p w:rsidR="00000000" w:rsidRPr="00ED7D00" w:rsidP="00ED7D00">
      <w:pPr>
        <w:pStyle w:val="ListBullet"/>
      </w:pPr>
      <w:r w:rsidRPr="00ED7D00">
        <w:t>methods fo</w:t>
      </w:r>
      <w:r w:rsidRPr="00ED7D00">
        <w:t>r estimating, calculating and measuring ingredients</w:t>
      </w:r>
    </w:p>
    <w:p w:rsidR="00000000" w:rsidRPr="00ED7D00" w:rsidP="00ED7D00">
      <w:pPr>
        <w:pStyle w:val="ListBullet"/>
      </w:pPr>
      <w:r w:rsidRPr="00ED7D00">
        <w:t>methods of keeping cooking area clean and tidy</w:t>
      </w:r>
    </w:p>
    <w:p w:rsidR="00000000" w:rsidRPr="00ED7D00" w:rsidP="00ED7D00">
      <w:pPr>
        <w:pStyle w:val="ListBullet"/>
      </w:pPr>
      <w:r w:rsidRPr="00ED7D00">
        <w:t>basic food preparation and cooking methods.</w:t>
      </w:r>
    </w:p>
    <w:p w:rsidR="00000000" w:rsidRPr="00ED7D00" w:rsidP="00ED7D00">
      <w:pPr>
        <w:pStyle w:val="AllowPageBreak"/>
      </w:pPr>
    </w:p>
    <w:p w:rsidR="00000000" w:rsidRPr="00ED7D00" w:rsidP="00ED7D00">
      <w:pPr>
        <w:pStyle w:val="Heading1"/>
      </w:pPr>
      <w:bookmarkStart w:id="4" w:name="O_1224041"/>
      <w:bookmarkEnd w:id="4"/>
      <w:r w:rsidRPr="00ED7D00">
        <w:t>Assessment Conditions</w:t>
      </w:r>
    </w:p>
    <w:p w:rsidR="00000000" w:rsidRPr="00ED7D00" w:rsidP="00D002A1">
      <w:pPr>
        <w:pStyle w:val="BodyText"/>
      </w:pPr>
      <w:r w:rsidRPr="00ED7D00">
        <w:t xml:space="preserve">Skills must be demonstrated in the workplace or a simulated environment </w:t>
      </w:r>
      <w:r w:rsidRPr="00ED7D00">
        <w:t>that reflects workplace conditions.</w:t>
      </w:r>
    </w:p>
    <w:p w:rsidR="00000000" w:rsidRPr="00ED7D00" w:rsidP="00D002A1">
      <w:pPr>
        <w:pStyle w:val="BodyText"/>
      </w:pPr>
      <w:r w:rsidRPr="00ED7D00">
        <w:t>Assessment must ensure access to:</w:t>
      </w:r>
    </w:p>
    <w:p w:rsidR="00000000" w:rsidRPr="00ED7D00" w:rsidP="00ED7D00">
      <w:pPr>
        <w:pStyle w:val="ListBullet"/>
      </w:pPr>
      <w:r w:rsidRPr="00ED7D00">
        <w:t>facilities, equipment and resources that reflect real working conditions and model industry operating conditions and contingencies</w:t>
      </w:r>
    </w:p>
    <w:p w:rsidR="00000000" w:rsidRPr="00ED7D00" w:rsidP="00ED7D00">
      <w:pPr>
        <w:pStyle w:val="ListBullet"/>
      </w:pPr>
      <w:r w:rsidRPr="00ED7D00">
        <w:t>the International Dysphagia Diet Standardisation Initi</w:t>
      </w:r>
      <w:r w:rsidRPr="00ED7D00">
        <w:t>ative (IDDSI)</w:t>
      </w:r>
    </w:p>
    <w:p w:rsidR="00000000" w:rsidRPr="00ED7D00" w:rsidP="00ED7D00">
      <w:pPr>
        <w:pStyle w:val="ListBullet"/>
      </w:pPr>
      <w:r w:rsidRPr="00ED7D00">
        <w:t xml:space="preserve">the Australian Guide to Healthy Eating </w:t>
      </w:r>
    </w:p>
    <w:p w:rsidR="00000000" w:rsidRPr="00ED7D00" w:rsidP="00ED7D00">
      <w:pPr>
        <w:pStyle w:val="ListBullet"/>
      </w:pPr>
      <w:r w:rsidRPr="00ED7D00">
        <w:t>the Australian Dietary Guidelines</w:t>
      </w:r>
    </w:p>
    <w:p w:rsidR="00000000" w:rsidRPr="00ED7D00" w:rsidP="00ED7D00">
      <w:pPr>
        <w:pStyle w:val="ListBullet"/>
      </w:pPr>
      <w:r w:rsidRPr="00ED7D00">
        <w:t>individualised plans</w:t>
      </w:r>
    </w:p>
    <w:p w:rsidR="00000000" w:rsidRPr="00ED7D00" w:rsidP="00ED7D00">
      <w:pPr>
        <w:pStyle w:val="ListBullet"/>
      </w:pPr>
      <w:r w:rsidRPr="00ED7D00">
        <w:t>simple recipes</w:t>
      </w:r>
    </w:p>
    <w:p w:rsidR="00000000" w:rsidRPr="00ED7D00" w:rsidP="00ED7D00">
      <w:pPr>
        <w:pStyle w:val="ListBullet"/>
      </w:pPr>
      <w:r w:rsidRPr="00ED7D00">
        <w:t>ingredients</w:t>
      </w:r>
    </w:p>
    <w:p w:rsidR="00000000" w:rsidRPr="00ED7D00" w:rsidP="00ED7D00">
      <w:pPr>
        <w:pStyle w:val="ListBullet"/>
      </w:pPr>
      <w:r w:rsidRPr="00ED7D00">
        <w:t>cooking equipment and utensils.</w:t>
      </w:r>
    </w:p>
    <w:p w:rsidR="00000000" w:rsidRPr="00ED7D00" w:rsidP="00D002A1">
      <w:pPr>
        <w:pStyle w:val="BodyText"/>
      </w:pPr>
      <w:r w:rsidRPr="00ED7D00">
        <w:t>Assessors must satisfy the Standards for Registered Training Organisations’</w:t>
      </w:r>
      <w:r w:rsidRPr="00ED7D00">
        <w:t xml:space="preserve"> requirements for assessors.</w:t>
      </w:r>
    </w:p>
    <w:p w:rsidR="00000000" w:rsidRPr="00ED7D00" w:rsidP="00ED7D00">
      <w:pPr>
        <w:pStyle w:val="Heading1"/>
      </w:pPr>
      <w:bookmarkStart w:id="5" w:name="O_1224044"/>
      <w:bookmarkEnd w:id="5"/>
      <w:r w:rsidRPr="00ED7D00">
        <w:t>Links</w:t>
      </w:r>
    </w:p>
    <w:p w:rsidR="00000000" w:rsidRPr="00ED7D00" w:rsidP="00D002A1">
      <w:pPr>
        <w:pStyle w:val="BodyText"/>
      </w:pPr>
      <w:r w:rsidRPr="00ED7D00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57A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D7D00" w:rsidP="00ED7D00"/>
    <w:sectPr w:rsidSect="00ED7D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00" w:rsidRPr="00D002A1" w:rsidP="00D00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A1" w:rsidP="00ED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2A1" w:rsidP="00ED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02A1" w:rsidP="00ED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D00" w:rsidRPr="00D002A1" w:rsidP="00D00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A1" w:rsidRPr="002D2AF8" w:rsidP="00ED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CHCCCS042 Prepare meals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002A1" w:rsidP="00ED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EB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89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68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D00"/>
  </w:style>
  <w:style w:type="character" w:customStyle="1" w:styleId="Heading1Char">
    <w:name w:val="Heading 1 Char"/>
    <w:basedOn w:val="DefaultParagraphFont"/>
    <w:link w:val="Heading1"/>
    <w:rsid w:val="00ED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D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D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7D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D00"/>
    <w:rPr>
      <w:b/>
      <w:spacing w:val="0"/>
    </w:rPr>
  </w:style>
  <w:style w:type="paragraph" w:customStyle="1" w:styleId="SuperTitle">
    <w:name w:val="SuperTitle"/>
    <w:basedOn w:val="Title"/>
    <w:rsid w:val="00ED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D00"/>
    <w:rPr>
      <w:i/>
    </w:rPr>
  </w:style>
  <w:style w:type="paragraph" w:styleId="Caption">
    <w:name w:val="caption"/>
    <w:basedOn w:val="BodyText"/>
    <w:next w:val="Normal"/>
    <w:qFormat/>
    <w:rsid w:val="00ED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D00"/>
  </w:style>
  <w:style w:type="paragraph" w:styleId="TableofFigures">
    <w:name w:val="table of figures"/>
    <w:basedOn w:val="Normal"/>
    <w:next w:val="Normal"/>
    <w:semiHidden/>
    <w:rsid w:val="00ED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D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7D00"/>
    <w:rPr>
      <w:rFonts w:ascii="Wingdings" w:hAnsi="Wingdings"/>
    </w:rPr>
  </w:style>
  <w:style w:type="paragraph" w:customStyle="1" w:styleId="TableHeading">
    <w:name w:val="Table Heading"/>
    <w:basedOn w:val="HeadingBase"/>
    <w:rsid w:val="00ED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D00"/>
    <w:rPr>
      <w:color w:val="0033CC"/>
      <w:u w:val="none"/>
    </w:rPr>
  </w:style>
  <w:style w:type="paragraph" w:customStyle="1" w:styleId="BodyTextRight">
    <w:name w:val="Body Text Right"/>
    <w:basedOn w:val="BodyText"/>
    <w:rsid w:val="00ED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D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D00"/>
    <w:rPr>
      <w:sz w:val="32"/>
    </w:rPr>
  </w:style>
  <w:style w:type="paragraph" w:customStyle="1" w:styleId="HeadingProcedure">
    <w:name w:val="Heading Procedure"/>
    <w:basedOn w:val="HeadingBase"/>
    <w:next w:val="Normal"/>
    <w:rsid w:val="00ED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D00"/>
    <w:pPr>
      <w:spacing w:before="60" w:after="60"/>
    </w:pPr>
  </w:style>
  <w:style w:type="paragraph" w:styleId="ListContinue">
    <w:name w:val="List Continue"/>
    <w:basedOn w:val="List"/>
    <w:rsid w:val="00ED7D00"/>
    <w:pPr>
      <w:ind w:firstLine="0"/>
    </w:pPr>
  </w:style>
  <w:style w:type="paragraph" w:customStyle="1" w:styleId="ListNote">
    <w:name w:val="List Note"/>
    <w:basedOn w:val="List"/>
    <w:rsid w:val="00ED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D00"/>
    <w:rPr>
      <w:rFonts w:ascii="Courier New" w:hAnsi="Courier New"/>
    </w:rPr>
  </w:style>
  <w:style w:type="paragraph" w:customStyle="1" w:styleId="NoteBullet">
    <w:name w:val="Note Bullet"/>
    <w:basedOn w:val="Note"/>
    <w:rsid w:val="00ED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D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D00"/>
    <w:rPr>
      <w:b/>
      <w:smallCaps/>
    </w:rPr>
  </w:style>
  <w:style w:type="paragraph" w:customStyle="1" w:styleId="TableListNumber">
    <w:name w:val="Table List Number"/>
    <w:basedOn w:val="ListNumber"/>
    <w:rsid w:val="00ED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D00"/>
    <w:pPr>
      <w:numPr>
        <w:numId w:val="10"/>
      </w:numPr>
    </w:pPr>
  </w:style>
  <w:style w:type="paragraph" w:customStyle="1" w:styleId="ListAlpha2">
    <w:name w:val="List Alpha 2"/>
    <w:basedOn w:val="List2"/>
    <w:rsid w:val="00ED7D00"/>
    <w:pPr>
      <w:numPr>
        <w:numId w:val="9"/>
      </w:numPr>
    </w:pPr>
  </w:style>
  <w:style w:type="paragraph" w:styleId="List2">
    <w:name w:val="List 2"/>
    <w:basedOn w:val="BodyText"/>
    <w:rsid w:val="00ED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D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7D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7D00"/>
    <w:pPr>
      <w:numPr>
        <w:numId w:val="5"/>
      </w:numPr>
    </w:pPr>
  </w:style>
  <w:style w:type="paragraph" w:styleId="ListContinue2">
    <w:name w:val="List Continue 2"/>
    <w:basedOn w:val="List2"/>
    <w:rsid w:val="00ED7D00"/>
    <w:pPr>
      <w:ind w:firstLine="0"/>
    </w:pPr>
  </w:style>
  <w:style w:type="paragraph" w:styleId="ListContinue3">
    <w:name w:val="List Continue 3"/>
    <w:basedOn w:val="List3"/>
    <w:rsid w:val="00ED7D00"/>
    <w:pPr>
      <w:ind w:left="1021" w:firstLine="0"/>
    </w:pPr>
  </w:style>
  <w:style w:type="paragraph" w:styleId="ListContinue4">
    <w:name w:val="List Continue 4"/>
    <w:basedOn w:val="List4"/>
    <w:rsid w:val="00ED7D00"/>
    <w:pPr>
      <w:ind w:firstLine="0"/>
    </w:pPr>
  </w:style>
  <w:style w:type="paragraph" w:styleId="ListContinue5">
    <w:name w:val="List Continue 5"/>
    <w:basedOn w:val="List5"/>
    <w:rsid w:val="00ED7D00"/>
    <w:pPr>
      <w:ind w:firstLine="0"/>
    </w:pPr>
  </w:style>
  <w:style w:type="paragraph" w:styleId="ListNumber3">
    <w:name w:val="List Number 3"/>
    <w:basedOn w:val="List3"/>
    <w:rsid w:val="00ED7D00"/>
    <w:pPr>
      <w:numPr>
        <w:numId w:val="6"/>
      </w:numPr>
    </w:pPr>
  </w:style>
  <w:style w:type="paragraph" w:styleId="ListNumber4">
    <w:name w:val="List Number 4"/>
    <w:basedOn w:val="List4"/>
    <w:rsid w:val="00ED7D00"/>
    <w:pPr>
      <w:numPr>
        <w:numId w:val="7"/>
      </w:numPr>
    </w:pPr>
  </w:style>
  <w:style w:type="paragraph" w:styleId="ListNumber5">
    <w:name w:val="List Number 5"/>
    <w:basedOn w:val="List5"/>
    <w:rsid w:val="00ED7D00"/>
    <w:pPr>
      <w:numPr>
        <w:numId w:val="8"/>
      </w:numPr>
    </w:pPr>
  </w:style>
  <w:style w:type="paragraph" w:styleId="BlockText">
    <w:name w:val="Block Text"/>
    <w:basedOn w:val="Normal"/>
    <w:rsid w:val="00ED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D00"/>
    <w:rPr>
      <w:sz w:val="16"/>
      <w:vertAlign w:val="superscript"/>
    </w:rPr>
  </w:style>
  <w:style w:type="character" w:customStyle="1" w:styleId="Symbols">
    <w:name w:val="Symbols"/>
    <w:basedOn w:val="DefaultParagraphFont"/>
    <w:rsid w:val="00ED7D00"/>
    <w:rPr>
      <w:rFonts w:ascii="Symbol" w:hAnsi="Symbol"/>
    </w:rPr>
  </w:style>
  <w:style w:type="character" w:customStyle="1" w:styleId="MenuOptions">
    <w:name w:val="Menu Options"/>
    <w:basedOn w:val="DefaultParagraphFont"/>
    <w:rsid w:val="00ED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D00"/>
    <w:rPr>
      <w:b/>
    </w:rPr>
  </w:style>
  <w:style w:type="character" w:customStyle="1" w:styleId="Underlined">
    <w:name w:val="Underlined"/>
    <w:basedOn w:val="DefaultParagraphFont"/>
    <w:rsid w:val="00ED7D00"/>
    <w:rPr>
      <w:u w:val="single"/>
    </w:rPr>
  </w:style>
  <w:style w:type="paragraph" w:customStyle="1" w:styleId="TableBodyTextRight">
    <w:name w:val="Table Body Text Right"/>
    <w:basedOn w:val="TableBodyText"/>
    <w:rsid w:val="00ED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D00"/>
    <w:rPr>
      <w:sz w:val="18"/>
    </w:rPr>
  </w:style>
  <w:style w:type="paragraph" w:customStyle="1" w:styleId="BodySmallRight">
    <w:name w:val="Body Small Right"/>
    <w:basedOn w:val="BodyTextRight"/>
    <w:rsid w:val="00ED7D00"/>
    <w:rPr>
      <w:sz w:val="18"/>
      <w:szCs w:val="18"/>
    </w:rPr>
  </w:style>
  <w:style w:type="paragraph" w:customStyle="1" w:styleId="MarginEdition">
    <w:name w:val="Margin Edition"/>
    <w:basedOn w:val="MarginNote"/>
    <w:rsid w:val="00ED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D00"/>
    <w:rPr>
      <w:sz w:val="2"/>
      <w:szCs w:val="2"/>
    </w:rPr>
  </w:style>
  <w:style w:type="character" w:customStyle="1" w:styleId="Small">
    <w:name w:val="Small"/>
    <w:basedOn w:val="DefaultParagraphFont"/>
    <w:rsid w:val="00ED7D00"/>
    <w:rPr>
      <w:sz w:val="16"/>
    </w:rPr>
  </w:style>
  <w:style w:type="paragraph" w:customStyle="1" w:styleId="WideTable">
    <w:name w:val="Wide Table"/>
    <w:basedOn w:val="Normal"/>
    <w:rsid w:val="00ED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D00"/>
  </w:style>
  <w:style w:type="paragraph" w:styleId="Quote">
    <w:name w:val="Quote"/>
    <w:basedOn w:val="Heading1"/>
    <w:link w:val="QuoteChar"/>
    <w:qFormat/>
    <w:rsid w:val="00ED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D00"/>
    <w:pPr>
      <w:pageBreakBefore/>
    </w:pPr>
  </w:style>
  <w:style w:type="paragraph" w:customStyle="1" w:styleId="Border">
    <w:name w:val="Border"/>
    <w:basedOn w:val="Normal"/>
    <w:qFormat/>
    <w:rsid w:val="00ED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D00"/>
    <w:rPr>
      <w:u w:val="single"/>
    </w:rPr>
  </w:style>
  <w:style w:type="character" w:customStyle="1" w:styleId="BoldandItalics">
    <w:name w:val="Bold and Italics"/>
    <w:qFormat/>
    <w:rsid w:val="00ED7D00"/>
    <w:rPr>
      <w:b/>
      <w:i/>
      <w:u w:val="none"/>
    </w:rPr>
  </w:style>
  <w:style w:type="paragraph" w:styleId="BalloonText">
    <w:name w:val="Balloon Text"/>
    <w:basedOn w:val="Normal"/>
    <w:link w:val="BalloonTextChar"/>
    <w:rsid w:val="00ED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D00"/>
    <w:pPr>
      <w:spacing w:before="0" w:after="0"/>
    </w:pPr>
  </w:style>
  <w:style w:type="paragraph" w:customStyle="1" w:styleId="BodyTextBold">
    <w:name w:val="Body Text Bold"/>
    <w:basedOn w:val="BodyText"/>
    <w:qFormat/>
    <w:rsid w:val="00ED7D00"/>
    <w:rPr>
      <w:b/>
    </w:rPr>
  </w:style>
  <w:style w:type="character" w:styleId="Hyperlink">
    <w:name w:val="Hyperlink"/>
    <w:basedOn w:val="DefaultParagraphFont"/>
    <w:uiPriority w:val="99"/>
    <w:unhideWhenUsed/>
    <w:rsid w:val="00D00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458</Words>
  <Characters>3141</Characters>
  <Application>Microsoft Office Word</Application>
  <DocSecurity>0</DocSecurity>
  <Lines>104</Lines>
  <Paragraphs>102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CHCCCS042 Prepare meals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2023-07-01T02:58:00Z</dcterms:modified>
</cp:coreProperties>
</file>