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A75" w:rsidP="00DF3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CHCCCS041 Recognise healthy body systems</w:t>
      </w:r>
      <w:r>
        <w:fldChar w:fldCharType="end"/>
      </w:r>
    </w:p>
    <w:p w:rsidR="00DF3A75" w:rsidP="00DF3A75">
      <w:pPr>
        <w:pStyle w:val="Version"/>
        <w:sectPr w:rsidSect="00487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EBC" w:rsidP="00487EBC">
      <w:pPr>
        <w:pStyle w:val="SuperHeading"/>
      </w:pPr>
      <w:r w:rsidRPr="00487EBC">
        <w:t>Assessment Requirements for CHCCCS041 Recognise healthy body systems</w:t>
      </w:r>
    </w:p>
    <w:p w:rsidR="00000000" w:rsidRPr="00487EBC" w:rsidP="00487EBC">
      <w:pPr>
        <w:pStyle w:val="Heading1"/>
      </w:pPr>
      <w:bookmarkStart w:id="1" w:name="O_1224019"/>
      <w:bookmarkEnd w:id="1"/>
      <w:r w:rsidRPr="00487EBC">
        <w:t>Modification History</w:t>
      </w:r>
    </w:p>
    <w:p w:rsidR="00000000" w:rsidRPr="00487EBC" w:rsidP="00DF3A75">
      <w:pPr>
        <w:pStyle w:val="BodyText"/>
      </w:pPr>
      <w:r w:rsidRPr="00487EBC">
        <w:t>Not applicable.</w:t>
      </w:r>
    </w:p>
    <w:p w:rsidR="00000000" w:rsidRPr="00487EBC" w:rsidP="00487EBC">
      <w:pPr>
        <w:pStyle w:val="Heading1"/>
      </w:pPr>
      <w:bookmarkStart w:id="2" w:name="O_1224020"/>
      <w:bookmarkEnd w:id="2"/>
      <w:r w:rsidRPr="00487EBC">
        <w:t>Performance Evidence</w:t>
      </w:r>
    </w:p>
    <w:p w:rsidR="00000000" w:rsidRPr="00487EBC" w:rsidP="00DF3A75">
      <w:pPr>
        <w:pStyle w:val="BodyText"/>
      </w:pPr>
      <w:r w:rsidRPr="00487EBC">
        <w:t>Evidence of the ability to complete tasks</w:t>
      </w:r>
      <w:r w:rsidRPr="00487EBC">
        <w:t xml:space="preserve"> outlined in elements and performance criteria of this unit in the context of the job role, and:</w:t>
      </w:r>
    </w:p>
    <w:p w:rsidR="00000000" w:rsidRPr="00487EBC" w:rsidP="00487EBC">
      <w:pPr>
        <w:pStyle w:val="ListBullet"/>
      </w:pPr>
      <w:r w:rsidRPr="00487EBC">
        <w:t>use information about the human body and its healthy functioning to carry out tasks in three different situations involving people who are ageing or living wi</w:t>
      </w:r>
      <w:r w:rsidRPr="00487EBC">
        <w:t>th disability.</w:t>
      </w:r>
    </w:p>
    <w:p w:rsidR="00000000" w:rsidRPr="00487EBC" w:rsidP="00487EBC">
      <w:pPr>
        <w:pStyle w:val="AllowPageBreak"/>
      </w:pPr>
    </w:p>
    <w:p w:rsidR="00000000" w:rsidRPr="00487EBC" w:rsidP="00487EBC">
      <w:pPr>
        <w:pStyle w:val="Heading1"/>
      </w:pPr>
      <w:bookmarkStart w:id="3" w:name="O_1224021"/>
      <w:bookmarkEnd w:id="3"/>
      <w:r w:rsidRPr="00487EBC">
        <w:t>Knowledge Evidence</w:t>
      </w:r>
    </w:p>
    <w:p w:rsidR="00000000" w:rsidRPr="00487EBC" w:rsidP="00DF3A75">
      <w:pPr>
        <w:pStyle w:val="BodyText"/>
      </w:pPr>
      <w:r w:rsidRPr="00487EBC">
        <w:t>Demonstrated knowledge required to complete the tasks outlined in elements and performance criteria of this unit:</w:t>
      </w:r>
    </w:p>
    <w:p w:rsidR="00000000" w:rsidRPr="00487EBC" w:rsidP="00487EBC">
      <w:pPr>
        <w:pStyle w:val="ListBullet"/>
      </w:pPr>
      <w:r w:rsidRPr="00487EBC">
        <w:t>basic structure, functions and interactions of body systems and associated components:</w:t>
      </w:r>
    </w:p>
    <w:p w:rsidR="00000000" w:rsidRPr="00487EBC" w:rsidP="00487EBC">
      <w:pPr>
        <w:pStyle w:val="ListBullet2"/>
      </w:pPr>
      <w:r w:rsidRPr="00487EBC">
        <w:t>cells, tissues and organs</w:t>
      </w:r>
    </w:p>
    <w:p w:rsidR="00000000" w:rsidRPr="00487EBC" w:rsidP="00487EBC">
      <w:pPr>
        <w:pStyle w:val="ListBullet2"/>
      </w:pPr>
      <w:r w:rsidRPr="00487EBC">
        <w:t>cardiovascular system</w:t>
      </w:r>
    </w:p>
    <w:p w:rsidR="00000000" w:rsidRPr="00487EBC" w:rsidP="00487EBC">
      <w:pPr>
        <w:pStyle w:val="ListBullet2"/>
      </w:pPr>
      <w:r w:rsidRPr="00487EBC">
        <w:t>respiratory system</w:t>
      </w:r>
    </w:p>
    <w:p w:rsidR="00000000" w:rsidRPr="00487EBC" w:rsidP="00487EBC">
      <w:pPr>
        <w:pStyle w:val="ListBullet2"/>
      </w:pPr>
      <w:r w:rsidRPr="00487EBC">
        <w:t>musculoskeletal system</w:t>
      </w:r>
    </w:p>
    <w:p w:rsidR="00000000" w:rsidRPr="00487EBC" w:rsidP="00487EBC">
      <w:pPr>
        <w:pStyle w:val="ListBullet2"/>
      </w:pPr>
      <w:r w:rsidRPr="00487EBC">
        <w:t>endocrine system</w:t>
      </w:r>
    </w:p>
    <w:p w:rsidR="00000000" w:rsidRPr="00487EBC" w:rsidP="00487EBC">
      <w:pPr>
        <w:pStyle w:val="ListBullet2"/>
      </w:pPr>
      <w:r w:rsidRPr="00487EBC">
        <w:t>digestive system</w:t>
      </w:r>
    </w:p>
    <w:p w:rsidR="00000000" w:rsidRPr="00487EBC" w:rsidP="00487EBC">
      <w:pPr>
        <w:pStyle w:val="ListBullet2"/>
      </w:pPr>
      <w:r w:rsidRPr="00487EBC">
        <w:t>urinary system</w:t>
      </w:r>
    </w:p>
    <w:p w:rsidR="00000000" w:rsidRPr="00487EBC" w:rsidP="00487EBC">
      <w:pPr>
        <w:pStyle w:val="ListBullet2"/>
      </w:pPr>
      <w:r w:rsidRPr="00487EBC">
        <w:t>renal system</w:t>
      </w:r>
    </w:p>
    <w:p w:rsidR="00000000" w:rsidRPr="00487EBC" w:rsidP="00487EBC">
      <w:pPr>
        <w:pStyle w:val="ListBullet2"/>
      </w:pPr>
      <w:r w:rsidRPr="00487EBC">
        <w:t>reproductive system</w:t>
      </w:r>
    </w:p>
    <w:p w:rsidR="00000000" w:rsidRPr="00487EBC" w:rsidP="00487EBC">
      <w:pPr>
        <w:pStyle w:val="ListBullet2"/>
      </w:pPr>
      <w:r w:rsidRPr="00487EBC">
        <w:t>integumentary system</w:t>
      </w:r>
    </w:p>
    <w:p w:rsidR="00000000" w:rsidRPr="00487EBC" w:rsidP="00487EBC">
      <w:pPr>
        <w:pStyle w:val="ListBullet2"/>
      </w:pPr>
      <w:r w:rsidRPr="00487EBC">
        <w:t>lymphatic system</w:t>
      </w:r>
    </w:p>
    <w:p w:rsidR="00000000" w:rsidRPr="00487EBC" w:rsidP="00487EBC">
      <w:pPr>
        <w:pStyle w:val="ListBullet2"/>
      </w:pPr>
      <w:r w:rsidRPr="00487EBC">
        <w:t>nervous system, including sensory systems, eye and ear</w:t>
      </w:r>
    </w:p>
    <w:p w:rsidR="00000000" w:rsidRPr="00487EBC" w:rsidP="00487EBC">
      <w:pPr>
        <w:pStyle w:val="ListBullet2"/>
      </w:pPr>
      <w:r w:rsidRPr="00487EBC">
        <w:t>special senses including smell, taste, vision, equilibrium and hearing</w:t>
      </w:r>
    </w:p>
    <w:p w:rsidR="00000000" w:rsidRPr="00487EBC" w:rsidP="00487EBC">
      <w:pPr>
        <w:pStyle w:val="ListBullet2"/>
      </w:pPr>
      <w:r w:rsidRPr="00487EBC">
        <w:t>immune system</w:t>
      </w:r>
    </w:p>
    <w:p w:rsidR="00000000" w:rsidRPr="00487EBC" w:rsidP="00487EBC">
      <w:pPr>
        <w:pStyle w:val="ListBullet"/>
      </w:pPr>
      <w:r w:rsidRPr="00487EBC">
        <w:t>processes, conditions and resources required by the body to support healthy functioning:</w:t>
      </w:r>
    </w:p>
    <w:p w:rsidR="00000000" w:rsidRPr="00487EBC" w:rsidP="00487EBC">
      <w:pPr>
        <w:pStyle w:val="ListBullet2"/>
      </w:pPr>
      <w:r w:rsidRPr="00487EBC">
        <w:t>body regulation:</w:t>
      </w:r>
    </w:p>
    <w:p w:rsidR="00000000" w:rsidRPr="00487EBC" w:rsidP="00487EBC">
      <w:pPr>
        <w:pStyle w:val="ListBullet3"/>
      </w:pPr>
      <w:r w:rsidRPr="00487EBC">
        <w:t>mainten</w:t>
      </w:r>
      <w:r w:rsidRPr="00487EBC">
        <w:t>ance of body temperature</w:t>
      </w:r>
    </w:p>
    <w:p w:rsidR="00000000" w:rsidRPr="00487EBC" w:rsidP="00487EBC">
      <w:pPr>
        <w:pStyle w:val="ListBullet3"/>
      </w:pPr>
      <w:r w:rsidRPr="00487EBC">
        <w:t>fluid and electrolyte balance including pH</w:t>
      </w:r>
    </w:p>
    <w:p w:rsidR="00000000" w:rsidRPr="00487EBC" w:rsidP="00487EBC">
      <w:pPr>
        <w:pStyle w:val="ListBullet3"/>
      </w:pPr>
      <w:r w:rsidRPr="00487EBC">
        <w:t>elimination of wastes from the body</w:t>
      </w:r>
    </w:p>
    <w:p w:rsidR="00000000" w:rsidRPr="00487EBC" w:rsidP="00487EBC">
      <w:pPr>
        <w:pStyle w:val="ListBullet3"/>
      </w:pPr>
      <w:r w:rsidRPr="00487EBC">
        <w:t>maintenance of blood pressure</w:t>
      </w:r>
    </w:p>
    <w:p w:rsidR="00000000" w:rsidRPr="00487EBC" w:rsidP="00487EBC">
      <w:pPr>
        <w:pStyle w:val="ListBullet2"/>
      </w:pPr>
      <w:r w:rsidRPr="00487EBC">
        <w:t>protection from infection</w:t>
      </w:r>
    </w:p>
    <w:p w:rsidR="00000000" w:rsidRPr="00487EBC" w:rsidP="00487EBC">
      <w:pPr>
        <w:pStyle w:val="ListBullet2"/>
      </w:pPr>
      <w:r w:rsidRPr="00487EBC">
        <w:t>physical activity including active and passive</w:t>
      </w:r>
    </w:p>
    <w:p w:rsidR="00000000" w:rsidRPr="00487EBC" w:rsidP="00487EBC">
      <w:pPr>
        <w:pStyle w:val="ListBullet2"/>
      </w:pPr>
      <w:r w:rsidRPr="00487EBC">
        <w:t>impacts of ageing and disability</w:t>
      </w:r>
    </w:p>
    <w:p w:rsidR="00000000" w:rsidRPr="00487EBC" w:rsidP="00487EBC">
      <w:pPr>
        <w:pStyle w:val="ListBullet"/>
      </w:pPr>
      <w:r w:rsidRPr="00487EBC">
        <w:t>health status and physical condition:</w:t>
      </w:r>
    </w:p>
    <w:p w:rsidR="00000000" w:rsidRPr="00487EBC" w:rsidP="00487EBC">
      <w:pPr>
        <w:pStyle w:val="ListBullet2"/>
      </w:pPr>
      <w:r w:rsidRPr="00487EBC">
        <w:t>common diseases that impact on body system functioning</w:t>
      </w:r>
    </w:p>
    <w:p w:rsidR="00000000" w:rsidRPr="00487EBC" w:rsidP="00487EBC">
      <w:pPr>
        <w:pStyle w:val="ListBullet2"/>
      </w:pPr>
      <w:r w:rsidRPr="00487EBC">
        <w:t>indicators of changes</w:t>
      </w:r>
    </w:p>
    <w:p w:rsidR="00000000" w:rsidRPr="00487EBC" w:rsidP="00487EBC">
      <w:pPr>
        <w:pStyle w:val="ListBullet2"/>
      </w:pPr>
      <w:r w:rsidRPr="00487EBC">
        <w:t>impacts of ageing and disability</w:t>
      </w:r>
    </w:p>
    <w:p w:rsidR="00000000" w:rsidRPr="00487EBC" w:rsidP="00487EBC">
      <w:pPr>
        <w:pStyle w:val="ListBullet2"/>
      </w:pPr>
      <w:r w:rsidRPr="00487EBC">
        <w:t>impact on wellbeing</w:t>
      </w:r>
    </w:p>
    <w:p w:rsidR="00000000" w:rsidRPr="00487EBC" w:rsidP="00487EBC">
      <w:pPr>
        <w:pStyle w:val="ListBullet2"/>
      </w:pPr>
      <w:r w:rsidRPr="00487EBC">
        <w:t>how and when to report and to whom</w:t>
      </w:r>
    </w:p>
    <w:p w:rsidR="00000000" w:rsidRPr="00487EBC" w:rsidP="00487EBC">
      <w:pPr>
        <w:pStyle w:val="ListBullet2"/>
      </w:pPr>
      <w:r w:rsidRPr="00487EBC">
        <w:t>scope of job role in recognising and reporting changes in physical, psychological and mental health condition</w:t>
      </w:r>
    </w:p>
    <w:p w:rsidR="00000000" w:rsidRPr="00487EBC" w:rsidP="00487EBC">
      <w:pPr>
        <w:pStyle w:val="ListBullet"/>
      </w:pPr>
      <w:r w:rsidRPr="00487EBC">
        <w:t>indicators of body system issues, impacts of ageing and disability and procedures for how and when to report issues relating to:</w:t>
      </w:r>
    </w:p>
    <w:p w:rsidR="00000000" w:rsidRPr="00487EBC" w:rsidP="00487EBC">
      <w:pPr>
        <w:pStyle w:val="ListBullet2"/>
      </w:pPr>
      <w:r w:rsidRPr="00487EBC">
        <w:t>continence</w:t>
      </w:r>
    </w:p>
    <w:p w:rsidR="00000000" w:rsidRPr="00487EBC" w:rsidP="00487EBC">
      <w:pPr>
        <w:pStyle w:val="ListBullet2"/>
      </w:pPr>
      <w:r w:rsidRPr="00487EBC">
        <w:t>maln</w:t>
      </w:r>
      <w:r w:rsidRPr="00487EBC">
        <w:t>utrition</w:t>
      </w:r>
    </w:p>
    <w:p w:rsidR="00000000" w:rsidRPr="00487EBC" w:rsidP="00487EBC">
      <w:pPr>
        <w:pStyle w:val="ListBullet2"/>
      </w:pPr>
      <w:r w:rsidRPr="00487EBC">
        <w:t>dehydration</w:t>
      </w:r>
    </w:p>
    <w:p w:rsidR="00000000" w:rsidRPr="00487EBC" w:rsidP="00487EBC">
      <w:pPr>
        <w:pStyle w:val="ListBullet2"/>
      </w:pPr>
      <w:r w:rsidRPr="00487EBC">
        <w:t>weight regulation</w:t>
      </w:r>
    </w:p>
    <w:p w:rsidR="00000000" w:rsidRPr="00487EBC" w:rsidP="00487EBC">
      <w:pPr>
        <w:pStyle w:val="ListBullet2"/>
      </w:pPr>
      <w:r w:rsidRPr="00487EBC">
        <w:t>oral health</w:t>
      </w:r>
    </w:p>
    <w:p w:rsidR="00000000" w:rsidRPr="00487EBC" w:rsidP="00487EBC">
      <w:pPr>
        <w:pStyle w:val="ListBullet2"/>
      </w:pPr>
      <w:r w:rsidRPr="00487EBC">
        <w:t>appetite regulation</w:t>
      </w:r>
    </w:p>
    <w:p w:rsidR="00000000" w:rsidRPr="00487EBC" w:rsidP="00487EBC">
      <w:pPr>
        <w:pStyle w:val="ListBullet2"/>
      </w:pPr>
      <w:r w:rsidRPr="00487EBC">
        <w:t>dysphagia</w:t>
      </w:r>
    </w:p>
    <w:p w:rsidR="00000000" w:rsidRPr="00487EBC" w:rsidP="00487EBC">
      <w:pPr>
        <w:pStyle w:val="ListBullet2"/>
      </w:pPr>
      <w:r w:rsidRPr="00487EBC">
        <w:t>bowel health issues</w:t>
      </w:r>
    </w:p>
    <w:p w:rsidR="00000000" w:rsidRPr="00487EBC" w:rsidP="00487EBC">
      <w:pPr>
        <w:pStyle w:val="ListBullet2"/>
      </w:pPr>
      <w:r w:rsidRPr="00487EBC">
        <w:t>bone health issues</w:t>
      </w:r>
    </w:p>
    <w:p w:rsidR="00000000" w:rsidRPr="00487EBC" w:rsidP="00487EBC">
      <w:pPr>
        <w:pStyle w:val="ListBullet2"/>
      </w:pPr>
      <w:r w:rsidRPr="00487EBC">
        <w:t>food intolerance</w:t>
      </w:r>
    </w:p>
    <w:p w:rsidR="00000000" w:rsidRPr="00487EBC" w:rsidP="00487EBC">
      <w:pPr>
        <w:pStyle w:val="ListBullet2"/>
      </w:pPr>
      <w:r w:rsidRPr="00487EBC">
        <w:t>skin integrity issues including wounds and pressure point injuries</w:t>
      </w:r>
    </w:p>
    <w:p w:rsidR="00000000" w:rsidRPr="00487EBC" w:rsidP="00487EBC">
      <w:pPr>
        <w:pStyle w:val="ListBullet2"/>
      </w:pPr>
      <w:r w:rsidRPr="00487EBC">
        <w:t>dementia</w:t>
      </w:r>
    </w:p>
    <w:p w:rsidR="00000000" w:rsidRPr="00487EBC" w:rsidP="00487EBC">
      <w:pPr>
        <w:pStyle w:val="ListBullet2"/>
      </w:pPr>
      <w:r w:rsidRPr="00487EBC">
        <w:t>cognitive changes</w:t>
      </w:r>
    </w:p>
    <w:p w:rsidR="00000000" w:rsidRPr="00487EBC" w:rsidP="00487EBC">
      <w:pPr>
        <w:pStyle w:val="ListBullet2"/>
      </w:pPr>
      <w:r w:rsidRPr="00487EBC">
        <w:t>mental health</w:t>
      </w:r>
    </w:p>
    <w:p w:rsidR="00000000" w:rsidRPr="00487EBC" w:rsidP="00487EBC">
      <w:pPr>
        <w:pStyle w:val="ListBullet"/>
      </w:pPr>
      <w:r w:rsidRPr="00487EBC">
        <w:t>strategies to promote and maintain health and wellbeing:</w:t>
      </w:r>
    </w:p>
    <w:p w:rsidR="00000000" w:rsidRPr="00487EBC" w:rsidP="00487EBC">
      <w:pPr>
        <w:pStyle w:val="ListBullet2"/>
      </w:pPr>
      <w:r w:rsidRPr="00487EBC">
        <w:t>nutrition</w:t>
      </w:r>
    </w:p>
    <w:p w:rsidR="00000000" w:rsidRPr="00487EBC" w:rsidP="00487EBC">
      <w:pPr>
        <w:pStyle w:val="ListBullet2"/>
      </w:pPr>
      <w:r w:rsidRPr="00487EBC">
        <w:t>hydration</w:t>
      </w:r>
    </w:p>
    <w:p w:rsidR="00000000" w:rsidRPr="00487EBC" w:rsidP="00487EBC">
      <w:pPr>
        <w:pStyle w:val="ListBullet2"/>
      </w:pPr>
      <w:r w:rsidRPr="00487EBC">
        <w:t>skin integrity</w:t>
      </w:r>
    </w:p>
    <w:p w:rsidR="00000000" w:rsidRPr="00487EBC" w:rsidP="00487EBC">
      <w:pPr>
        <w:pStyle w:val="ListBullet2"/>
      </w:pPr>
      <w:r w:rsidRPr="00487EBC">
        <w:t>movement</w:t>
      </w:r>
    </w:p>
    <w:p w:rsidR="00000000" w:rsidRPr="00487EBC" w:rsidP="00487EBC">
      <w:pPr>
        <w:pStyle w:val="ListBullet2"/>
      </w:pPr>
      <w:r w:rsidRPr="00487EBC">
        <w:t>social interaction</w:t>
      </w:r>
    </w:p>
    <w:p w:rsidR="00000000" w:rsidRPr="00487EBC" w:rsidP="00487EBC">
      <w:pPr>
        <w:pStyle w:val="ListBullet"/>
      </w:pPr>
      <w:r w:rsidRPr="00487EBC">
        <w:t xml:space="preserve">procedures for working with a multidisciplinary health team to implement individualised plans, including escalating concerns with and </w:t>
      </w:r>
      <w:r w:rsidRPr="00487EBC">
        <w:t>changes in a person’s status</w:t>
      </w:r>
    </w:p>
    <w:p w:rsidR="00000000" w:rsidRPr="00487EBC" w:rsidP="00487EBC">
      <w:pPr>
        <w:pStyle w:val="ListBullet"/>
      </w:pPr>
      <w:r w:rsidRPr="00487EBC">
        <w:t>relationship between nutrition and hygiene</w:t>
      </w:r>
    </w:p>
    <w:p w:rsidR="00000000" w:rsidRPr="00487EBC" w:rsidP="00487EBC">
      <w:pPr>
        <w:pStyle w:val="ListBullet"/>
      </w:pPr>
      <w:r w:rsidRPr="00487EBC">
        <w:t>impact of poor oral hygiene on nutrition</w:t>
      </w:r>
    </w:p>
    <w:p w:rsidR="00000000" w:rsidRPr="00487EBC" w:rsidP="00487EBC">
      <w:pPr>
        <w:pStyle w:val="ListBullet"/>
      </w:pPr>
      <w:r w:rsidRPr="00487EBC">
        <w:t>impact of poor oral hygiene on quality of life</w:t>
      </w:r>
    </w:p>
    <w:p w:rsidR="00000000" w:rsidRPr="00487EBC" w:rsidP="00487EBC">
      <w:pPr>
        <w:pStyle w:val="ListBullet"/>
      </w:pPr>
      <w:r w:rsidRPr="00487EBC">
        <w:t>recognising signs of oral pain</w:t>
      </w:r>
    </w:p>
    <w:p w:rsidR="00000000" w:rsidRPr="00487EBC" w:rsidP="00487EBC">
      <w:pPr>
        <w:pStyle w:val="ListBullet"/>
      </w:pPr>
      <w:r w:rsidRPr="00487EBC">
        <w:t>exercise and movement:</w:t>
      </w:r>
    </w:p>
    <w:p w:rsidR="00000000" w:rsidRPr="00487EBC" w:rsidP="00487EBC">
      <w:pPr>
        <w:pStyle w:val="ListBullet2"/>
      </w:pPr>
      <w:r w:rsidRPr="00487EBC">
        <w:t>impact of restrictions on daily life</w:t>
      </w:r>
    </w:p>
    <w:p w:rsidR="00000000" w:rsidRPr="00487EBC" w:rsidP="00487EBC">
      <w:pPr>
        <w:pStyle w:val="ListBullet2"/>
      </w:pPr>
      <w:r w:rsidRPr="00487EBC">
        <w:t>impacts of ageing and disability</w:t>
      </w:r>
    </w:p>
    <w:p w:rsidR="00000000" w:rsidRPr="00487EBC" w:rsidP="00487EBC">
      <w:pPr>
        <w:pStyle w:val="ListBullet"/>
      </w:pPr>
      <w:r w:rsidRPr="00487EBC">
        <w:t>common conditions:</w:t>
      </w:r>
    </w:p>
    <w:p w:rsidR="00000000" w:rsidRPr="00487EBC" w:rsidP="00487EBC">
      <w:pPr>
        <w:pStyle w:val="ListBullet2"/>
      </w:pPr>
      <w:r w:rsidRPr="00487EBC">
        <w:t>physical disability</w:t>
      </w:r>
    </w:p>
    <w:p w:rsidR="00000000" w:rsidRPr="00487EBC" w:rsidP="00487EBC">
      <w:pPr>
        <w:pStyle w:val="ListBullet2"/>
      </w:pPr>
      <w:r w:rsidRPr="00487EBC">
        <w:t>cognitive disability</w:t>
      </w:r>
    </w:p>
    <w:p w:rsidR="00000000" w:rsidRPr="00487EBC" w:rsidP="00487EBC">
      <w:pPr>
        <w:pStyle w:val="ListBullet2"/>
      </w:pPr>
      <w:r w:rsidRPr="00487EBC">
        <w:t>intellectual disability</w:t>
      </w:r>
    </w:p>
    <w:p w:rsidR="00000000" w:rsidRPr="00487EBC" w:rsidP="00487EBC">
      <w:pPr>
        <w:pStyle w:val="ListBullet2"/>
      </w:pPr>
      <w:r w:rsidRPr="00487EBC">
        <w:t>psychosocial disability</w:t>
      </w:r>
    </w:p>
    <w:p w:rsidR="00000000" w:rsidRPr="00487EBC" w:rsidP="00487EBC">
      <w:pPr>
        <w:pStyle w:val="ListBullet2"/>
      </w:pPr>
      <w:r w:rsidRPr="00487EBC">
        <w:t>sensory disability</w:t>
      </w:r>
    </w:p>
    <w:p w:rsidR="00000000" w:rsidRPr="00487EBC" w:rsidP="00487EBC">
      <w:pPr>
        <w:pStyle w:val="ListBullet"/>
      </w:pPr>
      <w:r w:rsidRPr="00487EBC">
        <w:t>how to recognise change in the person from their normal to not normal:</w:t>
      </w:r>
    </w:p>
    <w:p w:rsidR="00000000" w:rsidRPr="00487EBC" w:rsidP="00487EBC">
      <w:pPr>
        <w:pStyle w:val="ListBullet2"/>
      </w:pPr>
      <w:r w:rsidRPr="00487EBC">
        <w:t>physical change</w:t>
      </w:r>
    </w:p>
    <w:p w:rsidR="00000000" w:rsidRPr="00487EBC" w:rsidP="00487EBC">
      <w:pPr>
        <w:pStyle w:val="ListBullet2"/>
      </w:pPr>
      <w:r w:rsidRPr="00487EBC">
        <w:t xml:space="preserve">mood </w:t>
      </w:r>
      <w:r w:rsidRPr="00487EBC">
        <w:t>change</w:t>
      </w:r>
    </w:p>
    <w:p w:rsidR="00000000" w:rsidRPr="00487EBC" w:rsidP="00487EBC">
      <w:pPr>
        <w:pStyle w:val="ListBullet"/>
      </w:pPr>
      <w:r w:rsidRPr="00487EBC">
        <w:t>pain and discomfort:</w:t>
      </w:r>
    </w:p>
    <w:p w:rsidR="00000000" w:rsidRPr="00487EBC" w:rsidP="00487EBC">
      <w:pPr>
        <w:pStyle w:val="ListBullet2"/>
      </w:pPr>
      <w:r w:rsidRPr="00487EBC">
        <w:t>responses from people in pain</w:t>
      </w:r>
    </w:p>
    <w:p w:rsidR="00000000" w:rsidRPr="00487EBC" w:rsidP="00487EBC">
      <w:pPr>
        <w:pStyle w:val="ListBullet2"/>
      </w:pPr>
      <w:r w:rsidRPr="00487EBC">
        <w:t>communication methods</w:t>
      </w:r>
    </w:p>
    <w:p w:rsidR="00000000" w:rsidRPr="00487EBC" w:rsidP="00487EBC">
      <w:pPr>
        <w:pStyle w:val="ListBullet2"/>
      </w:pPr>
      <w:r w:rsidRPr="00487EBC">
        <w:t>pain scales</w:t>
      </w:r>
    </w:p>
    <w:p w:rsidR="00000000" w:rsidRPr="00487EBC" w:rsidP="00487EBC">
      <w:pPr>
        <w:pStyle w:val="ListBullet2"/>
      </w:pPr>
      <w:r w:rsidRPr="00487EBC">
        <w:t>impacts of ageing and disability</w:t>
      </w:r>
    </w:p>
    <w:p w:rsidR="00000000" w:rsidRPr="00487EBC" w:rsidP="00487EBC">
      <w:pPr>
        <w:pStyle w:val="ListBullet"/>
      </w:pPr>
      <w:r w:rsidRPr="00487EBC">
        <w:t>basic medical terminology and abbreviations relevant to body systems</w:t>
      </w:r>
    </w:p>
    <w:p w:rsidR="00000000" w:rsidRPr="00487EBC" w:rsidP="00487EBC">
      <w:pPr>
        <w:pStyle w:val="ListBullet"/>
      </w:pPr>
      <w:r w:rsidRPr="00487EBC">
        <w:t>organisational policies and procedures for reporting.</w:t>
      </w:r>
    </w:p>
    <w:p w:rsidR="00000000" w:rsidRPr="00487EBC" w:rsidP="00487EBC">
      <w:pPr>
        <w:pStyle w:val="AllowPageBreak"/>
      </w:pPr>
    </w:p>
    <w:p w:rsidR="00000000" w:rsidRPr="00487EBC" w:rsidP="00487EBC">
      <w:pPr>
        <w:pStyle w:val="Heading1"/>
      </w:pPr>
      <w:bookmarkStart w:id="4" w:name="O_1224022"/>
      <w:bookmarkEnd w:id="4"/>
      <w:r w:rsidRPr="00487EBC">
        <w:t>Assessment Conditions</w:t>
      </w:r>
    </w:p>
    <w:p w:rsidR="00000000" w:rsidRPr="00487EBC" w:rsidP="00DF3A75">
      <w:pPr>
        <w:pStyle w:val="BodyText"/>
      </w:pPr>
      <w:r w:rsidRPr="00487EBC">
        <w:t>Skills must be demonstrated in the workplace or a simulated environment that reflects workplace conditions.</w:t>
      </w:r>
    </w:p>
    <w:p w:rsidR="00000000" w:rsidRPr="00487EBC" w:rsidP="00DF3A75">
      <w:pPr>
        <w:pStyle w:val="BodyText"/>
      </w:pPr>
      <w:r w:rsidRPr="00487EBC">
        <w:t>Assessment must ensure access to:</w:t>
      </w:r>
    </w:p>
    <w:p w:rsidR="00000000" w:rsidRPr="00487EBC" w:rsidP="00487EBC">
      <w:pPr>
        <w:pStyle w:val="ListBullet"/>
      </w:pPr>
      <w:r w:rsidRPr="00487EBC">
        <w:t xml:space="preserve">facilities, equipment and resources that reflect real working conditions </w:t>
      </w:r>
      <w:r w:rsidRPr="00487EBC">
        <w:t>and model industry operating conditions and contingencies</w:t>
      </w:r>
    </w:p>
    <w:p w:rsidR="00000000" w:rsidRPr="00487EBC" w:rsidP="00487EBC">
      <w:pPr>
        <w:pStyle w:val="ListBullet"/>
      </w:pPr>
      <w:r w:rsidRPr="00487EBC">
        <w:t>health information for people who are ageing or living with disability.</w:t>
      </w:r>
    </w:p>
    <w:p w:rsidR="00000000" w:rsidRPr="00487EBC" w:rsidP="00DF3A75">
      <w:pPr>
        <w:pStyle w:val="BodyText"/>
      </w:pPr>
      <w:r w:rsidRPr="00487EBC">
        <w:t>Assessment tasks for this unit must be developed in collaboration with a health professional and carried out according to stan</w:t>
      </w:r>
      <w:r w:rsidRPr="00487EBC">
        <w:t>dards and guidelines that apply to the health and community services industries. Further detail may be found in the CHC Training Package Companion Volume.</w:t>
      </w:r>
    </w:p>
    <w:p w:rsidR="00000000" w:rsidRPr="00487EBC" w:rsidP="00DF3A75">
      <w:pPr>
        <w:pStyle w:val="BodyText"/>
      </w:pPr>
      <w:r w:rsidRPr="00487EBC">
        <w:t>Assessors must satisfy the Standards for Registered Training Organisations’ requirements for assessor</w:t>
      </w:r>
      <w:r w:rsidRPr="00487EBC">
        <w:t>s.</w:t>
      </w:r>
    </w:p>
    <w:p w:rsidR="00000000" w:rsidRPr="00487EBC" w:rsidP="00487EBC">
      <w:pPr>
        <w:pStyle w:val="Heading1"/>
      </w:pPr>
      <w:bookmarkStart w:id="5" w:name="O_1224025"/>
      <w:bookmarkEnd w:id="5"/>
      <w:r w:rsidRPr="00487EBC">
        <w:t>Links</w:t>
      </w:r>
    </w:p>
    <w:p w:rsidR="00000000" w:rsidRPr="00487EBC" w:rsidP="00DF3A75">
      <w:pPr>
        <w:pStyle w:val="BodyText"/>
      </w:pPr>
      <w:r w:rsidRPr="00487EBC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F7BF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87EBC" w:rsidP="00487EBC"/>
    <w:sectPr w:rsidSect="00487E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C" w:rsidRPr="00DF3A75" w:rsidP="00DF3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75" w:rsidP="00487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A75" w:rsidP="00487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3A75" w:rsidP="00487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EBC" w:rsidRPr="00DF3A75" w:rsidP="00DF3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75" w:rsidRPr="002D2AF8" w:rsidP="00487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CHCCCS041 Recognise healthy body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F3A75" w:rsidP="00487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32F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8A7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684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EBC"/>
  </w:style>
  <w:style w:type="character" w:customStyle="1" w:styleId="Heading1Char">
    <w:name w:val="Heading 1 Char"/>
    <w:basedOn w:val="DefaultParagraphFont"/>
    <w:link w:val="Heading1"/>
    <w:rsid w:val="00487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EB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7E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7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7E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7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7EBC"/>
    <w:rPr>
      <w:b/>
      <w:spacing w:val="0"/>
    </w:rPr>
  </w:style>
  <w:style w:type="paragraph" w:customStyle="1" w:styleId="SuperTitle">
    <w:name w:val="SuperTitle"/>
    <w:basedOn w:val="Title"/>
    <w:rsid w:val="00487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EBC"/>
    <w:rPr>
      <w:i/>
    </w:rPr>
  </w:style>
  <w:style w:type="paragraph" w:styleId="Caption">
    <w:name w:val="caption"/>
    <w:basedOn w:val="BodyText"/>
    <w:next w:val="Normal"/>
    <w:qFormat/>
    <w:rsid w:val="00487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EBC"/>
  </w:style>
  <w:style w:type="paragraph" w:styleId="TableofFigures">
    <w:name w:val="table of figures"/>
    <w:basedOn w:val="Normal"/>
    <w:next w:val="Normal"/>
    <w:semiHidden/>
    <w:rsid w:val="00487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E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7EBC"/>
    <w:rPr>
      <w:rFonts w:ascii="Wingdings" w:hAnsi="Wingdings"/>
    </w:rPr>
  </w:style>
  <w:style w:type="paragraph" w:customStyle="1" w:styleId="TableHeading">
    <w:name w:val="Table Heading"/>
    <w:basedOn w:val="HeadingBase"/>
    <w:rsid w:val="00487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EBC"/>
    <w:rPr>
      <w:color w:val="0033CC"/>
      <w:u w:val="none"/>
    </w:rPr>
  </w:style>
  <w:style w:type="paragraph" w:customStyle="1" w:styleId="BodyTextRight">
    <w:name w:val="Body Text Right"/>
    <w:basedOn w:val="BodyText"/>
    <w:rsid w:val="00487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E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EBC"/>
    <w:rPr>
      <w:sz w:val="32"/>
    </w:rPr>
  </w:style>
  <w:style w:type="paragraph" w:customStyle="1" w:styleId="HeadingProcedure">
    <w:name w:val="Heading Procedure"/>
    <w:basedOn w:val="HeadingBase"/>
    <w:next w:val="Normal"/>
    <w:rsid w:val="00487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EBC"/>
    <w:pPr>
      <w:spacing w:before="60" w:after="60"/>
    </w:pPr>
  </w:style>
  <w:style w:type="paragraph" w:styleId="ListContinue">
    <w:name w:val="List Continue"/>
    <w:basedOn w:val="List"/>
    <w:rsid w:val="00487EBC"/>
    <w:pPr>
      <w:ind w:firstLine="0"/>
    </w:pPr>
  </w:style>
  <w:style w:type="paragraph" w:customStyle="1" w:styleId="ListNote">
    <w:name w:val="List Note"/>
    <w:basedOn w:val="List"/>
    <w:rsid w:val="00487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EBC"/>
    <w:rPr>
      <w:rFonts w:ascii="Courier New" w:hAnsi="Courier New"/>
    </w:rPr>
  </w:style>
  <w:style w:type="paragraph" w:customStyle="1" w:styleId="NoteBullet">
    <w:name w:val="Note Bullet"/>
    <w:basedOn w:val="Note"/>
    <w:rsid w:val="00487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E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7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EBC"/>
    <w:rPr>
      <w:b/>
      <w:smallCaps/>
    </w:rPr>
  </w:style>
  <w:style w:type="paragraph" w:customStyle="1" w:styleId="TableListNumber">
    <w:name w:val="Table List Number"/>
    <w:basedOn w:val="ListNumber"/>
    <w:rsid w:val="00487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EBC"/>
    <w:pPr>
      <w:numPr>
        <w:numId w:val="10"/>
      </w:numPr>
    </w:pPr>
  </w:style>
  <w:style w:type="paragraph" w:customStyle="1" w:styleId="ListAlpha2">
    <w:name w:val="List Alpha 2"/>
    <w:basedOn w:val="List2"/>
    <w:rsid w:val="00487EBC"/>
    <w:pPr>
      <w:numPr>
        <w:numId w:val="9"/>
      </w:numPr>
    </w:pPr>
  </w:style>
  <w:style w:type="paragraph" w:styleId="List2">
    <w:name w:val="List 2"/>
    <w:basedOn w:val="BodyText"/>
    <w:rsid w:val="00487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E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7E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7EBC"/>
    <w:pPr>
      <w:numPr>
        <w:numId w:val="5"/>
      </w:numPr>
    </w:pPr>
  </w:style>
  <w:style w:type="paragraph" w:styleId="ListContinue2">
    <w:name w:val="List Continue 2"/>
    <w:basedOn w:val="List2"/>
    <w:rsid w:val="00487EBC"/>
    <w:pPr>
      <w:ind w:firstLine="0"/>
    </w:pPr>
  </w:style>
  <w:style w:type="paragraph" w:styleId="ListContinue3">
    <w:name w:val="List Continue 3"/>
    <w:basedOn w:val="List3"/>
    <w:rsid w:val="00487EBC"/>
    <w:pPr>
      <w:ind w:left="1021" w:firstLine="0"/>
    </w:pPr>
  </w:style>
  <w:style w:type="paragraph" w:styleId="ListContinue4">
    <w:name w:val="List Continue 4"/>
    <w:basedOn w:val="List4"/>
    <w:rsid w:val="00487EBC"/>
    <w:pPr>
      <w:ind w:firstLine="0"/>
    </w:pPr>
  </w:style>
  <w:style w:type="paragraph" w:styleId="ListContinue5">
    <w:name w:val="List Continue 5"/>
    <w:basedOn w:val="List5"/>
    <w:rsid w:val="00487EBC"/>
    <w:pPr>
      <w:ind w:firstLine="0"/>
    </w:pPr>
  </w:style>
  <w:style w:type="paragraph" w:styleId="ListNumber3">
    <w:name w:val="List Number 3"/>
    <w:basedOn w:val="List3"/>
    <w:rsid w:val="00487EBC"/>
    <w:pPr>
      <w:numPr>
        <w:numId w:val="6"/>
      </w:numPr>
    </w:pPr>
  </w:style>
  <w:style w:type="paragraph" w:styleId="ListNumber4">
    <w:name w:val="List Number 4"/>
    <w:basedOn w:val="List4"/>
    <w:rsid w:val="00487EBC"/>
    <w:pPr>
      <w:numPr>
        <w:numId w:val="7"/>
      </w:numPr>
    </w:pPr>
  </w:style>
  <w:style w:type="paragraph" w:styleId="ListNumber5">
    <w:name w:val="List Number 5"/>
    <w:basedOn w:val="List5"/>
    <w:rsid w:val="00487EBC"/>
    <w:pPr>
      <w:numPr>
        <w:numId w:val="8"/>
      </w:numPr>
    </w:pPr>
  </w:style>
  <w:style w:type="paragraph" w:styleId="BlockText">
    <w:name w:val="Block Text"/>
    <w:basedOn w:val="Normal"/>
    <w:rsid w:val="00487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EBC"/>
    <w:rPr>
      <w:sz w:val="16"/>
      <w:vertAlign w:val="superscript"/>
    </w:rPr>
  </w:style>
  <w:style w:type="character" w:customStyle="1" w:styleId="Symbols">
    <w:name w:val="Symbols"/>
    <w:basedOn w:val="DefaultParagraphFont"/>
    <w:rsid w:val="00487EBC"/>
    <w:rPr>
      <w:rFonts w:ascii="Symbol" w:hAnsi="Symbol"/>
    </w:rPr>
  </w:style>
  <w:style w:type="character" w:customStyle="1" w:styleId="MenuOptions">
    <w:name w:val="Menu Options"/>
    <w:basedOn w:val="DefaultParagraphFont"/>
    <w:rsid w:val="00487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EBC"/>
    <w:rPr>
      <w:b/>
    </w:rPr>
  </w:style>
  <w:style w:type="character" w:customStyle="1" w:styleId="Underlined">
    <w:name w:val="Underlined"/>
    <w:basedOn w:val="DefaultParagraphFont"/>
    <w:rsid w:val="00487EBC"/>
    <w:rPr>
      <w:u w:val="single"/>
    </w:rPr>
  </w:style>
  <w:style w:type="paragraph" w:customStyle="1" w:styleId="TableBodyTextRight">
    <w:name w:val="Table Body Text Right"/>
    <w:basedOn w:val="TableBodyText"/>
    <w:rsid w:val="00487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EBC"/>
    <w:rPr>
      <w:sz w:val="18"/>
    </w:rPr>
  </w:style>
  <w:style w:type="paragraph" w:customStyle="1" w:styleId="BodySmallRight">
    <w:name w:val="Body Small Right"/>
    <w:basedOn w:val="BodyTextRight"/>
    <w:rsid w:val="00487EBC"/>
    <w:rPr>
      <w:sz w:val="18"/>
      <w:szCs w:val="18"/>
    </w:rPr>
  </w:style>
  <w:style w:type="paragraph" w:customStyle="1" w:styleId="MarginEdition">
    <w:name w:val="Margin Edition"/>
    <w:basedOn w:val="MarginNote"/>
    <w:rsid w:val="00487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EBC"/>
    <w:rPr>
      <w:sz w:val="2"/>
      <w:szCs w:val="2"/>
    </w:rPr>
  </w:style>
  <w:style w:type="character" w:customStyle="1" w:styleId="Small">
    <w:name w:val="Small"/>
    <w:basedOn w:val="DefaultParagraphFont"/>
    <w:rsid w:val="00487EBC"/>
    <w:rPr>
      <w:sz w:val="16"/>
    </w:rPr>
  </w:style>
  <w:style w:type="paragraph" w:customStyle="1" w:styleId="WideTable">
    <w:name w:val="Wide Table"/>
    <w:basedOn w:val="Normal"/>
    <w:rsid w:val="00487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EBC"/>
  </w:style>
  <w:style w:type="paragraph" w:styleId="Quote">
    <w:name w:val="Quote"/>
    <w:basedOn w:val="Heading1"/>
    <w:link w:val="QuoteChar"/>
    <w:qFormat/>
    <w:rsid w:val="00487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EBC"/>
    <w:pPr>
      <w:pageBreakBefore/>
    </w:pPr>
  </w:style>
  <w:style w:type="paragraph" w:customStyle="1" w:styleId="Border">
    <w:name w:val="Border"/>
    <w:basedOn w:val="Normal"/>
    <w:qFormat/>
    <w:rsid w:val="00487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EBC"/>
    <w:rPr>
      <w:u w:val="single"/>
    </w:rPr>
  </w:style>
  <w:style w:type="character" w:customStyle="1" w:styleId="BoldandItalics">
    <w:name w:val="Bold and Italics"/>
    <w:qFormat/>
    <w:rsid w:val="00487EBC"/>
    <w:rPr>
      <w:b/>
      <w:i/>
      <w:u w:val="none"/>
    </w:rPr>
  </w:style>
  <w:style w:type="paragraph" w:styleId="BalloonText">
    <w:name w:val="Balloon Text"/>
    <w:basedOn w:val="Normal"/>
    <w:link w:val="BalloonTextChar"/>
    <w:rsid w:val="00487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EBC"/>
    <w:pPr>
      <w:spacing w:before="0" w:after="0"/>
    </w:pPr>
  </w:style>
  <w:style w:type="paragraph" w:customStyle="1" w:styleId="BodyTextBold">
    <w:name w:val="Body Text Bold"/>
    <w:basedOn w:val="BodyText"/>
    <w:qFormat/>
    <w:rsid w:val="00487EBC"/>
    <w:rPr>
      <w:b/>
    </w:rPr>
  </w:style>
  <w:style w:type="character" w:styleId="Hyperlink">
    <w:name w:val="Hyperlink"/>
    <w:basedOn w:val="DefaultParagraphFont"/>
    <w:uiPriority w:val="99"/>
    <w:unhideWhenUsed/>
    <w:rsid w:val="00DF3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3663</Characters>
  <Application>Microsoft Office Word</Application>
  <DocSecurity>0</DocSecurity>
  <Lines>118</Lines>
  <Paragraphs>111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CHCCCS041 Recognise healthy body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2023-07-01T03:17:00Z</dcterms:created>
  <dcterms:modified xsi:type="dcterms:W3CDTF">2023-07-01T03:17:00Z</dcterms:modified>
</cp:coreProperties>
</file>