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68D1" w:rsidP="00CF68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CHCCCS040 Support independence and wellbeing</w:t>
      </w:r>
      <w:r>
        <w:fldChar w:fldCharType="end"/>
      </w:r>
    </w:p>
    <w:p w:rsidR="00CF68D1" w:rsidP="00CF68D1">
      <w:pPr>
        <w:pStyle w:val="Version"/>
        <w:sectPr w:rsidSect="00F531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31B2" w:rsidP="00F531B2">
      <w:pPr>
        <w:pStyle w:val="SuperHeading"/>
      </w:pPr>
      <w:r w:rsidRPr="00F531B2">
        <w:t>CHCCCS040 Support independence and wellbeing</w:t>
      </w:r>
    </w:p>
    <w:p w:rsidR="00000000" w:rsidRPr="00F531B2" w:rsidP="00F531B2">
      <w:pPr>
        <w:pStyle w:val="Heading1"/>
      </w:pPr>
      <w:bookmarkStart w:id="1" w:name="O_1224002"/>
      <w:bookmarkEnd w:id="1"/>
      <w:r w:rsidRPr="00F531B2">
        <w:t>Modification History</w:t>
      </w:r>
    </w:p>
    <w:p w:rsidR="00000000" w:rsidRPr="00F531B2" w:rsidP="00CF68D1">
      <w:pPr>
        <w:pStyle w:val="BodyText"/>
      </w:pPr>
      <w:r w:rsidRPr="00F531B2">
        <w:t>Not applicable.</w:t>
      </w:r>
    </w:p>
    <w:p w:rsidR="00000000" w:rsidRPr="00F531B2" w:rsidP="00F531B2">
      <w:pPr>
        <w:pStyle w:val="Heading1"/>
      </w:pPr>
      <w:bookmarkStart w:id="2" w:name="O_1224006"/>
      <w:bookmarkEnd w:id="2"/>
      <w:r w:rsidRPr="00F531B2">
        <w:t>Application</w:t>
      </w:r>
    </w:p>
    <w:p w:rsidR="00000000" w:rsidRPr="00F531B2" w:rsidP="00CF68D1">
      <w:pPr>
        <w:pStyle w:val="BodyText"/>
      </w:pPr>
      <w:r w:rsidRPr="00F531B2">
        <w:t>This unit describes the skills and knowledge required to provide individualised services in ways that support independence, as well as physical and emotional wellbeing.</w:t>
      </w:r>
    </w:p>
    <w:p w:rsidR="00000000" w:rsidRPr="00F531B2" w:rsidP="00CF68D1">
      <w:pPr>
        <w:pStyle w:val="BodyText"/>
      </w:pPr>
      <w:r w:rsidRPr="00F531B2">
        <w:t xml:space="preserve">This unit </w:t>
      </w:r>
      <w:r w:rsidRPr="00F531B2">
        <w:t>applies to workers in a range of community services contexts who provide frontline support services within the context of an established individualised plan.</w:t>
      </w:r>
    </w:p>
    <w:p w:rsidR="00000000" w:rsidRPr="00F531B2" w:rsidP="00CF68D1">
      <w:pPr>
        <w:pStyle w:val="BodyText"/>
      </w:pPr>
      <w:r w:rsidRPr="00F531B2">
        <w:t>The skills in this unit must be applied in accordance with Commonwealth and State/Territory legisl</w:t>
      </w:r>
      <w:r w:rsidRPr="00F531B2">
        <w:t>ation, Australian/New Zealand standards and industry codes of practice.</w:t>
      </w:r>
    </w:p>
    <w:p w:rsidR="00000000" w:rsidRPr="00F531B2" w:rsidP="00CF68D1">
      <w:pPr>
        <w:pStyle w:val="BodyText"/>
      </w:pPr>
      <w:r w:rsidRPr="00F531B2">
        <w:t>No occupational licensing, certification or specific legislative requirements apply to this unit at the time of publication.</w:t>
      </w:r>
    </w:p>
    <w:p w:rsidR="00000000" w:rsidRPr="00F531B2" w:rsidP="00F531B2">
      <w:pPr>
        <w:pStyle w:val="Heading1"/>
      </w:pPr>
      <w:bookmarkStart w:id="3" w:name="O_1226348"/>
      <w:bookmarkEnd w:id="3"/>
      <w:r w:rsidRPr="00F531B2">
        <w:t>Pre-requisite Unit</w:t>
      </w:r>
    </w:p>
    <w:p w:rsidR="00000000" w:rsidRPr="00F531B2" w:rsidP="00CF68D1">
      <w:pPr>
        <w:pStyle w:val="BodyText"/>
      </w:pPr>
      <w:r w:rsidRPr="00F531B2">
        <w:t>Nil</w:t>
      </w:r>
    </w:p>
    <w:p w:rsidR="00000000" w:rsidRPr="00F531B2" w:rsidP="00F531B2">
      <w:pPr>
        <w:pStyle w:val="Heading1"/>
      </w:pPr>
      <w:bookmarkStart w:id="4" w:name="O_1224564"/>
      <w:bookmarkEnd w:id="4"/>
      <w:r w:rsidRPr="00F531B2">
        <w:t>Competency Field</w:t>
      </w:r>
    </w:p>
    <w:p w:rsidR="00000000" w:rsidRPr="00F531B2" w:rsidP="00CF68D1">
      <w:pPr>
        <w:pStyle w:val="BodyText"/>
      </w:pPr>
      <w:r w:rsidRPr="00F531B2">
        <w:t>Client Care and Support</w:t>
      </w:r>
    </w:p>
    <w:p w:rsidR="00000000" w:rsidRPr="00F531B2" w:rsidP="00F531B2">
      <w:pPr>
        <w:pStyle w:val="Heading1"/>
      </w:pPr>
      <w:bookmarkStart w:id="5" w:name="O_1224565"/>
      <w:bookmarkEnd w:id="5"/>
      <w:r w:rsidRPr="00F531B2">
        <w:t>Unit Sector</w:t>
      </w:r>
    </w:p>
    <w:p w:rsidR="00000000" w:rsidRPr="00F531B2" w:rsidP="00CF68D1">
      <w:pPr>
        <w:pStyle w:val="BodyText"/>
      </w:pPr>
      <w:r w:rsidRPr="00F531B2">
        <w:t>Client Care and Support</w:t>
      </w:r>
    </w:p>
    <w:p w:rsidR="00000000" w:rsidRPr="00F531B2" w:rsidP="00F531B2">
      <w:pPr>
        <w:pStyle w:val="Heading1"/>
      </w:pPr>
      <w:bookmarkStart w:id="6" w:name="O_1224005"/>
      <w:bookmarkEnd w:id="6"/>
      <w:r w:rsidRPr="00F531B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531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1B2" w:rsidP="00F531B2">
            <w:pPr>
              <w:pStyle w:val="BodyText"/>
            </w:pPr>
            <w:r w:rsidRPr="00F531B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2">
            <w:pPr>
              <w:pStyle w:val="BodyText"/>
              <w:rPr>
                <w:lang w:val="en-NZ"/>
              </w:rPr>
            </w:pPr>
            <w:r w:rsidRPr="00F531B2">
              <w:rPr>
                <w:rStyle w:val="SpecialBold"/>
              </w:rPr>
              <w:t>PERFORMANCE</w:t>
            </w:r>
            <w:r w:rsidRPr="00F531B2">
              <w:t xml:space="preserve"> </w:t>
            </w:r>
            <w:r w:rsidRPr="00F531B2">
              <w:rPr>
                <w:rStyle w:val="SpecialBold"/>
              </w:rPr>
              <w:t>CRITERIA</w:t>
            </w:r>
          </w:p>
        </w:tc>
      </w:tr>
      <w:tr w:rsidTr="00F531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1B2" w:rsidP="00F531B2">
            <w:pPr>
              <w:pStyle w:val="BodyText"/>
            </w:pPr>
            <w:r w:rsidRPr="00F531B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2">
            <w:pPr>
              <w:pStyle w:val="BodyText"/>
              <w:rPr>
                <w:lang w:val="en-NZ"/>
              </w:rPr>
            </w:pPr>
            <w:r w:rsidRPr="00F531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31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2">
            <w:pPr>
              <w:pStyle w:val="List"/>
              <w:rPr>
                <w:lang w:val="en-NZ"/>
              </w:rPr>
            </w:pPr>
            <w:r w:rsidRPr="00F531B2">
              <w:t>1.  Recognise and support individual differences.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1B2" w:rsidP="00F531B2">
            <w:pPr>
              <w:pStyle w:val="List"/>
            </w:pPr>
            <w:r w:rsidRPr="00F531B2">
              <w:t>1.1. Recognise and respect the person’s social, cultural and spiritual differences.</w:t>
            </w:r>
          </w:p>
          <w:p w:rsidR="00000000" w:rsidRPr="00F531B2" w:rsidP="00F531B2">
            <w:pPr>
              <w:pStyle w:val="List"/>
            </w:pPr>
            <w:r w:rsidRPr="00F531B2">
              <w:t>1.2. Avoid imposing own v</w:t>
            </w:r>
            <w:r w:rsidRPr="00F531B2">
              <w:t>alues and attitudes on others and support the person to express their own identity and preferences.</w:t>
            </w:r>
          </w:p>
          <w:p w:rsidR="00000000" w:rsidRPr="00F531B2" w:rsidP="00F531B2">
            <w:pPr>
              <w:pStyle w:val="List"/>
            </w:pPr>
            <w:r w:rsidRPr="00F531B2">
              <w:t xml:space="preserve">1.3. Consider the person’s individual needs, stage of life, </w:t>
            </w:r>
            <w:r w:rsidRPr="00F531B2">
              <w:t>development and strengths when engaging in support activities.</w:t>
            </w:r>
          </w:p>
          <w:p w:rsidR="00000000" w:rsidRPr="00F531B2" w:rsidP="00F531B2">
            <w:pPr>
              <w:pStyle w:val="List"/>
            </w:pPr>
            <w:r w:rsidRPr="00F531B2">
              <w:t>1.4. Recognise, respect and accom</w:t>
            </w:r>
            <w:r w:rsidRPr="00F531B2">
              <w:t>modate the person’s expressions of identity and sexuality as appropriate in the context of their age and stage of life.</w:t>
            </w:r>
          </w:p>
          <w:p w:rsidR="00000000" w:rsidP="00F531B2">
            <w:pPr>
              <w:pStyle w:val="List"/>
              <w:rPr>
                <w:lang w:val="en-NZ"/>
              </w:rPr>
            </w:pPr>
            <w:r w:rsidRPr="00F531B2">
              <w:t>1.5. Promote and facilitate opportunities for participation in activities that reflect the person’s individual physical, social, cultura</w:t>
            </w:r>
            <w:r w:rsidRPr="00F531B2">
              <w:t>l and spiritual needs.</w:t>
            </w:r>
          </w:p>
        </w:tc>
      </w:tr>
      <w:tr w:rsidTr="00F531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2">
            <w:pPr>
              <w:pStyle w:val="List"/>
              <w:rPr>
                <w:lang w:val="en-NZ"/>
              </w:rPr>
            </w:pPr>
            <w:r w:rsidRPr="00F531B2">
              <w:t>2.  Promote independence.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1B2" w:rsidP="00F531B2">
            <w:pPr>
              <w:pStyle w:val="List"/>
            </w:pPr>
            <w:r w:rsidRPr="00F531B2">
              <w:t>2.1. Support the person to identify and acknowledge their own strengths and self-care capacity.</w:t>
            </w:r>
          </w:p>
          <w:p w:rsidR="00000000" w:rsidRPr="00F531B2" w:rsidP="00F531B2">
            <w:pPr>
              <w:pStyle w:val="List"/>
            </w:pPr>
            <w:r w:rsidRPr="00F531B2">
              <w:t>2.2. Assist the person to identify opportunities to utilise their strengths, while communicating the importance of using available support when required.</w:t>
            </w:r>
          </w:p>
          <w:p w:rsidR="00000000" w:rsidRPr="00F531B2" w:rsidP="00F531B2">
            <w:pPr>
              <w:pStyle w:val="List"/>
            </w:pPr>
            <w:r w:rsidRPr="00F531B2">
              <w:t>2.3. Provide information and assistance to the person in order to facilitate access to support service</w:t>
            </w:r>
            <w:r w:rsidRPr="00F531B2">
              <w:t>s and resources when needed.</w:t>
            </w:r>
          </w:p>
          <w:p w:rsidR="00000000" w:rsidRPr="00F531B2" w:rsidP="00F531B2">
            <w:pPr>
              <w:pStyle w:val="List"/>
            </w:pPr>
            <w:r w:rsidRPr="00F531B2">
              <w:t>2.4. Provide support that allows the person to self manage their own service delivery as appropriate.</w:t>
            </w:r>
          </w:p>
          <w:p w:rsidR="00000000" w:rsidP="00F531B2">
            <w:pPr>
              <w:pStyle w:val="List"/>
              <w:rPr>
                <w:lang w:val="en-NZ"/>
              </w:rPr>
            </w:pPr>
            <w:r w:rsidRPr="00F531B2">
              <w:t>2.5. Encourage the person to build, strengthen and maintain independence.</w:t>
            </w:r>
          </w:p>
        </w:tc>
      </w:tr>
      <w:tr w:rsidTr="00F531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2">
            <w:pPr>
              <w:pStyle w:val="List"/>
              <w:rPr>
                <w:lang w:val="en-NZ"/>
              </w:rPr>
            </w:pPr>
            <w:r w:rsidRPr="00F531B2">
              <w:t>3.  Support physical wellbeing.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1B2" w:rsidP="00F531B2">
            <w:pPr>
              <w:pStyle w:val="List"/>
            </w:pPr>
            <w:r w:rsidRPr="00F531B2">
              <w:t>3.1. Promote and e</w:t>
            </w:r>
            <w:r w:rsidRPr="00F531B2">
              <w:t>ncourage daily living habits that contribute to healthy lifestyle.</w:t>
            </w:r>
          </w:p>
          <w:p w:rsidR="00000000" w:rsidRPr="00F531B2" w:rsidP="00F531B2">
            <w:pPr>
              <w:pStyle w:val="List"/>
            </w:pPr>
            <w:r w:rsidRPr="00F531B2">
              <w:t>3.2. Support and assist the person to maintain a safe and healthy environment.</w:t>
            </w:r>
          </w:p>
          <w:p w:rsidR="00000000" w:rsidRPr="00F531B2" w:rsidP="00F531B2">
            <w:pPr>
              <w:pStyle w:val="List"/>
            </w:pPr>
            <w:r w:rsidRPr="00F531B2">
              <w:t>3.3. Recognise hazards and report according to organisational policies and procedures.</w:t>
            </w:r>
          </w:p>
          <w:p w:rsidR="00000000" w:rsidRPr="00F531B2" w:rsidP="00F531B2">
            <w:pPr>
              <w:pStyle w:val="List"/>
            </w:pPr>
            <w:r w:rsidRPr="00F531B2">
              <w:t>3.4. Recognise variatio</w:t>
            </w:r>
            <w:r w:rsidRPr="00F531B2">
              <w:t>ns in a person’s physical condition and report according to organisational policies and procedures.</w:t>
            </w:r>
          </w:p>
          <w:p w:rsidR="00000000" w:rsidRPr="00F531B2" w:rsidP="00F531B2">
            <w:pPr>
              <w:pStyle w:val="List"/>
            </w:pPr>
            <w:r w:rsidRPr="00F531B2">
              <w:t>3.5. Recognise indications that the person’s physical situation is affecting their wellbeing and report according to organisational policies and procedures.</w:t>
            </w:r>
          </w:p>
          <w:p w:rsidR="00000000" w:rsidP="00F531B2">
            <w:pPr>
              <w:pStyle w:val="List"/>
              <w:rPr>
                <w:lang w:val="en-NZ"/>
              </w:rPr>
            </w:pPr>
            <w:r w:rsidRPr="00F531B2">
              <w:t>3.6. Recognise physical health situations beyond scope of own role and report to the relevant person.</w:t>
            </w:r>
          </w:p>
        </w:tc>
      </w:tr>
      <w:tr w:rsidTr="00F531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1B2">
            <w:pPr>
              <w:pStyle w:val="List"/>
              <w:rPr>
                <w:lang w:val="en-NZ"/>
              </w:rPr>
            </w:pPr>
            <w:r w:rsidRPr="00F531B2">
              <w:t>4.  Support social, emotional and psychological wellbeing.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1B2" w:rsidP="00F531B2">
            <w:pPr>
              <w:pStyle w:val="List"/>
            </w:pPr>
            <w:r w:rsidRPr="00F531B2">
              <w:t>4.1. Promote self-esteem and confidence through use of positive and supportive communication.</w:t>
            </w:r>
          </w:p>
          <w:p w:rsidR="00000000" w:rsidRPr="00F531B2" w:rsidP="00F531B2">
            <w:pPr>
              <w:pStyle w:val="List"/>
            </w:pPr>
            <w:r w:rsidRPr="00F531B2">
              <w:t>4.2. Contribute to the person’s sense of security through use of safe and predictable routines.</w:t>
            </w:r>
          </w:p>
          <w:p w:rsidR="00000000" w:rsidRPr="00F531B2" w:rsidP="00F531B2">
            <w:pPr>
              <w:pStyle w:val="List"/>
            </w:pPr>
            <w:r w:rsidRPr="00F531B2">
              <w:t>4.3. Encourage and facilitate participation in social, cultural, spiritual activities, using existing and potential new networks and as per the person’s prefer</w:t>
            </w:r>
            <w:r w:rsidRPr="00F531B2">
              <w:t>ences.</w:t>
            </w:r>
          </w:p>
          <w:p w:rsidR="00000000" w:rsidRPr="00F531B2" w:rsidP="00F531B2">
            <w:pPr>
              <w:pStyle w:val="List"/>
            </w:pPr>
            <w:r w:rsidRPr="00F531B2">
              <w:t>4.4. Recognise aspects of supporting a person’s wellbeing outside scope of knowledge, skills and job role and seek appropriate support.</w:t>
            </w:r>
          </w:p>
          <w:p w:rsidR="00000000" w:rsidRPr="00F531B2" w:rsidP="00F531B2">
            <w:pPr>
              <w:pStyle w:val="List"/>
            </w:pPr>
            <w:r w:rsidRPr="00F531B2">
              <w:t xml:space="preserve">4.5. Recognise variations to a person’s wellbeing and report </w:t>
            </w:r>
            <w:r w:rsidRPr="00F531B2">
              <w:t>according to organisational policies and procedures.</w:t>
            </w:r>
          </w:p>
          <w:p w:rsidR="00000000" w:rsidRPr="00F531B2" w:rsidP="00F531B2">
            <w:pPr>
              <w:pStyle w:val="List"/>
            </w:pPr>
            <w:r w:rsidRPr="00F531B2">
              <w:t>4.6. Confirm any cultural or financial issues impacting on the person’s wellbeing.</w:t>
            </w:r>
          </w:p>
          <w:p w:rsidR="00000000" w:rsidRPr="00F531B2" w:rsidP="00F531B2">
            <w:pPr>
              <w:pStyle w:val="List"/>
            </w:pPr>
            <w:r w:rsidRPr="00F531B2">
              <w:t>4.7. Determine the person’s risk and protective factors in relation to mental health.</w:t>
            </w:r>
          </w:p>
          <w:p w:rsidR="00000000" w:rsidRPr="00F531B2" w:rsidP="00F531B2">
            <w:pPr>
              <w:pStyle w:val="List"/>
            </w:pPr>
            <w:r w:rsidRPr="00F531B2">
              <w:t xml:space="preserve">4.8 Recognise and report possible indicators of abuse or neglect and report according </w:t>
            </w:r>
            <w:r w:rsidRPr="00F531B2">
              <w:t>to organisational policies and procedures.</w:t>
            </w:r>
          </w:p>
          <w:p w:rsidR="00000000" w:rsidRPr="00F531B2" w:rsidP="00F531B2">
            <w:pPr>
              <w:pStyle w:val="List"/>
            </w:pPr>
            <w:r w:rsidRPr="00F531B2">
              <w:t>4.9. Recognise situations beyond scope of own job role and report to the relevant person.</w:t>
            </w:r>
          </w:p>
        </w:tc>
      </w:tr>
    </w:tbl>
    <w:p w:rsidR="00000000" w:rsidRPr="00F531B2" w:rsidP="00F531B2">
      <w:pPr>
        <w:pStyle w:val="BodyText"/>
      </w:pPr>
    </w:p>
    <w:p w:rsidR="00000000" w:rsidRPr="00F531B2" w:rsidP="00F531B2">
      <w:pPr>
        <w:pStyle w:val="AllowPageBreak"/>
      </w:pPr>
    </w:p>
    <w:p w:rsidR="00000000" w:rsidRPr="00F531B2" w:rsidP="00F531B2">
      <w:pPr>
        <w:pStyle w:val="Heading1"/>
      </w:pPr>
      <w:bookmarkStart w:id="7" w:name="O_1224004"/>
      <w:bookmarkEnd w:id="7"/>
      <w:r w:rsidRPr="00F531B2">
        <w:t>Foundation Skills</w:t>
      </w:r>
    </w:p>
    <w:p w:rsidR="00000000" w:rsidRPr="00CF68D1" w:rsidP="00CF68D1">
      <w:pPr>
        <w:pStyle w:val="BodyText"/>
        <w:rPr>
          <w:i/>
        </w:rPr>
      </w:pPr>
      <w:r w:rsidRPr="00CF68D1">
        <w:rPr>
          <w:rStyle w:val="Emphasis"/>
        </w:rPr>
        <w:t xml:space="preserve">Foundation skills essential to performance are explicit in the Performance Criteria </w:t>
      </w:r>
      <w:r w:rsidRPr="00CF68D1">
        <w:rPr>
          <w:rStyle w:val="Emphasis"/>
        </w:rPr>
        <w:t>of this unit of competency.</w:t>
      </w:r>
    </w:p>
    <w:p w:rsidR="00000000" w:rsidRPr="00F531B2" w:rsidP="00F531B2">
      <w:pPr>
        <w:pStyle w:val="Heading1"/>
      </w:pPr>
      <w:bookmarkStart w:id="8" w:name="O_1224003"/>
      <w:bookmarkEnd w:id="8"/>
      <w:r w:rsidRPr="00F531B2">
        <w:t>Unit Mapping Information</w:t>
      </w:r>
    </w:p>
    <w:p w:rsidR="00000000" w:rsidRPr="00F531B2" w:rsidP="00CF68D1">
      <w:pPr>
        <w:pStyle w:val="BodyText"/>
      </w:pPr>
      <w:r w:rsidRPr="00F531B2">
        <w:t>Supersedes and is equivalent to CHCCCS023 Support independence and wellbeing</w:t>
      </w:r>
    </w:p>
    <w:p w:rsidR="00000000" w:rsidRPr="00F531B2" w:rsidP="00F531B2">
      <w:pPr>
        <w:pStyle w:val="Heading1"/>
      </w:pPr>
      <w:bookmarkStart w:id="9" w:name="O_1223996"/>
      <w:bookmarkEnd w:id="9"/>
      <w:r w:rsidRPr="00F531B2">
        <w:t>Links</w:t>
      </w:r>
    </w:p>
    <w:p w:rsidR="00000000" w:rsidRPr="00F531B2" w:rsidP="00CF68D1">
      <w:pPr>
        <w:pStyle w:val="BodyText"/>
      </w:pPr>
      <w:r w:rsidRPr="00F531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773A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531B2" w:rsidP="00F531B2"/>
    <w:sectPr w:rsidSect="00F531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1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1B2" w:rsidRPr="00CF68D1" w:rsidP="00CF68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1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8D1" w:rsidP="00F531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68D1" w:rsidP="00F531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F68D1" w:rsidP="00F531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1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8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31B2" w:rsidRPr="00CF68D1" w:rsidP="00CF68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1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8D1" w:rsidRPr="002D2AF8" w:rsidP="00F531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CHCCCS040 Support independence and wellbeing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F68D1" w:rsidP="00F531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1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31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31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31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31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31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31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31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31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31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31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31B2"/>
  </w:style>
  <w:style w:type="character" w:customStyle="1" w:styleId="Heading1Char">
    <w:name w:val="Heading 1 Char"/>
    <w:basedOn w:val="DefaultParagraphFont"/>
    <w:link w:val="Heading1"/>
    <w:rsid w:val="00F531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31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31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31B2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F531B2"/>
    <w:rPr>
      <w:b/>
      <w:spacing w:val="0"/>
    </w:rPr>
  </w:style>
  <w:style w:type="character" w:styleId="Emphasis">
    <w:name w:val="Emphasis"/>
    <w:basedOn w:val="DefaultParagraphFont"/>
    <w:qFormat/>
    <w:rsid w:val="00F531B2"/>
    <w:rPr>
      <w:i/>
    </w:rPr>
  </w:style>
  <w:style w:type="paragraph" w:customStyle="1" w:styleId="SuperHeading">
    <w:name w:val="SuperHeading"/>
    <w:basedOn w:val="Normal"/>
    <w:rsid w:val="00F531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31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31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31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31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31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31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31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31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31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31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31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31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31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31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31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31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31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31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31B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531B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531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31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31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31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31B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31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31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31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31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31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31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31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31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31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31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31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31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31B2"/>
  </w:style>
  <w:style w:type="paragraph" w:styleId="TableofFigures">
    <w:name w:val="table of figures"/>
    <w:basedOn w:val="Normal"/>
    <w:next w:val="Normal"/>
    <w:semiHidden/>
    <w:rsid w:val="00F531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31B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531B2"/>
    <w:rPr>
      <w:rFonts w:ascii="Wingdings" w:hAnsi="Wingdings"/>
    </w:rPr>
  </w:style>
  <w:style w:type="paragraph" w:customStyle="1" w:styleId="TableHeading">
    <w:name w:val="Table Heading"/>
    <w:basedOn w:val="HeadingBase"/>
    <w:rsid w:val="00F531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31B2"/>
    <w:rPr>
      <w:color w:val="0033CC"/>
      <w:u w:val="none"/>
    </w:rPr>
  </w:style>
  <w:style w:type="paragraph" w:customStyle="1" w:styleId="BodyTextRight">
    <w:name w:val="Body Text Right"/>
    <w:basedOn w:val="BodyText"/>
    <w:rsid w:val="00F531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31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31B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31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31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31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31B2"/>
    <w:rPr>
      <w:sz w:val="32"/>
    </w:rPr>
  </w:style>
  <w:style w:type="paragraph" w:customStyle="1" w:styleId="HeadingProcedure">
    <w:name w:val="Heading Procedure"/>
    <w:basedOn w:val="HeadingBase"/>
    <w:next w:val="Normal"/>
    <w:rsid w:val="00F531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31B2"/>
    <w:pPr>
      <w:spacing w:before="60" w:after="60"/>
    </w:pPr>
  </w:style>
  <w:style w:type="paragraph" w:styleId="ListContinue">
    <w:name w:val="List Continue"/>
    <w:basedOn w:val="List"/>
    <w:rsid w:val="00F531B2"/>
    <w:pPr>
      <w:ind w:firstLine="0"/>
    </w:pPr>
  </w:style>
  <w:style w:type="paragraph" w:customStyle="1" w:styleId="ListNote">
    <w:name w:val="List Note"/>
    <w:basedOn w:val="List"/>
    <w:rsid w:val="00F531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31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31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31B2"/>
    <w:rPr>
      <w:rFonts w:ascii="Courier New" w:hAnsi="Courier New"/>
    </w:rPr>
  </w:style>
  <w:style w:type="paragraph" w:customStyle="1" w:styleId="NoteBullet">
    <w:name w:val="Note Bullet"/>
    <w:basedOn w:val="Note"/>
    <w:rsid w:val="00F531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31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31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31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31B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531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31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31B2"/>
    <w:rPr>
      <w:b/>
      <w:smallCaps/>
    </w:rPr>
  </w:style>
  <w:style w:type="paragraph" w:customStyle="1" w:styleId="TableListNumber">
    <w:name w:val="Table List Number"/>
    <w:basedOn w:val="ListNumber"/>
    <w:rsid w:val="00F531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31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31B2"/>
    <w:pPr>
      <w:numPr>
        <w:numId w:val="7"/>
      </w:numPr>
    </w:pPr>
  </w:style>
  <w:style w:type="paragraph" w:customStyle="1" w:styleId="ListAlpha2">
    <w:name w:val="List Alpha 2"/>
    <w:basedOn w:val="List2"/>
    <w:rsid w:val="00F531B2"/>
    <w:pPr>
      <w:numPr>
        <w:numId w:val="6"/>
      </w:numPr>
    </w:pPr>
  </w:style>
  <w:style w:type="paragraph" w:styleId="List2">
    <w:name w:val="List 2"/>
    <w:basedOn w:val="BodyText"/>
    <w:rsid w:val="00F531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31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31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31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31B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31B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531B2"/>
    <w:pPr>
      <w:numPr>
        <w:numId w:val="2"/>
      </w:numPr>
    </w:pPr>
  </w:style>
  <w:style w:type="paragraph" w:styleId="ListContinue2">
    <w:name w:val="List Continue 2"/>
    <w:basedOn w:val="List2"/>
    <w:rsid w:val="00F531B2"/>
    <w:pPr>
      <w:ind w:firstLine="0"/>
    </w:pPr>
  </w:style>
  <w:style w:type="paragraph" w:styleId="ListContinue3">
    <w:name w:val="List Continue 3"/>
    <w:basedOn w:val="List3"/>
    <w:rsid w:val="00F531B2"/>
    <w:pPr>
      <w:ind w:left="1021" w:firstLine="0"/>
    </w:pPr>
  </w:style>
  <w:style w:type="paragraph" w:styleId="ListContinue4">
    <w:name w:val="List Continue 4"/>
    <w:basedOn w:val="List4"/>
    <w:rsid w:val="00F531B2"/>
    <w:pPr>
      <w:ind w:firstLine="0"/>
    </w:pPr>
  </w:style>
  <w:style w:type="paragraph" w:styleId="ListContinue5">
    <w:name w:val="List Continue 5"/>
    <w:basedOn w:val="List5"/>
    <w:rsid w:val="00F531B2"/>
    <w:pPr>
      <w:ind w:firstLine="0"/>
    </w:pPr>
  </w:style>
  <w:style w:type="paragraph" w:styleId="ListNumber3">
    <w:name w:val="List Number 3"/>
    <w:basedOn w:val="List3"/>
    <w:rsid w:val="00F531B2"/>
    <w:pPr>
      <w:numPr>
        <w:numId w:val="3"/>
      </w:numPr>
    </w:pPr>
  </w:style>
  <w:style w:type="paragraph" w:styleId="ListNumber4">
    <w:name w:val="List Number 4"/>
    <w:basedOn w:val="List4"/>
    <w:rsid w:val="00F531B2"/>
    <w:pPr>
      <w:numPr>
        <w:numId w:val="4"/>
      </w:numPr>
    </w:pPr>
  </w:style>
  <w:style w:type="paragraph" w:styleId="ListNumber5">
    <w:name w:val="List Number 5"/>
    <w:basedOn w:val="List5"/>
    <w:rsid w:val="00F531B2"/>
    <w:pPr>
      <w:numPr>
        <w:numId w:val="5"/>
      </w:numPr>
    </w:pPr>
  </w:style>
  <w:style w:type="paragraph" w:styleId="BlockText">
    <w:name w:val="Block Text"/>
    <w:basedOn w:val="Normal"/>
    <w:rsid w:val="00F531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31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31B2"/>
    <w:rPr>
      <w:sz w:val="16"/>
      <w:vertAlign w:val="superscript"/>
    </w:rPr>
  </w:style>
  <w:style w:type="character" w:customStyle="1" w:styleId="Symbols">
    <w:name w:val="Symbols"/>
    <w:basedOn w:val="DefaultParagraphFont"/>
    <w:rsid w:val="00F531B2"/>
    <w:rPr>
      <w:rFonts w:ascii="Symbol" w:hAnsi="Symbol"/>
    </w:rPr>
  </w:style>
  <w:style w:type="character" w:customStyle="1" w:styleId="MenuOptions">
    <w:name w:val="Menu Options"/>
    <w:basedOn w:val="DefaultParagraphFont"/>
    <w:rsid w:val="00F531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31B2"/>
    <w:rPr>
      <w:b/>
    </w:rPr>
  </w:style>
  <w:style w:type="character" w:customStyle="1" w:styleId="Underlined">
    <w:name w:val="Underlined"/>
    <w:basedOn w:val="DefaultParagraphFont"/>
    <w:rsid w:val="00F531B2"/>
    <w:rPr>
      <w:u w:val="single"/>
    </w:rPr>
  </w:style>
  <w:style w:type="paragraph" w:customStyle="1" w:styleId="TableBodyTextRight">
    <w:name w:val="Table Body Text Right"/>
    <w:basedOn w:val="TableBodyText"/>
    <w:rsid w:val="00F531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31B2"/>
    <w:rPr>
      <w:sz w:val="18"/>
    </w:rPr>
  </w:style>
  <w:style w:type="paragraph" w:customStyle="1" w:styleId="BodySmallRight">
    <w:name w:val="Body Small Right"/>
    <w:basedOn w:val="BodyTextRight"/>
    <w:rsid w:val="00F531B2"/>
    <w:rPr>
      <w:sz w:val="18"/>
      <w:szCs w:val="18"/>
    </w:rPr>
  </w:style>
  <w:style w:type="paragraph" w:customStyle="1" w:styleId="MarginEdition">
    <w:name w:val="Margin Edition"/>
    <w:basedOn w:val="MarginNote"/>
    <w:rsid w:val="00F531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31B2"/>
    <w:rPr>
      <w:sz w:val="2"/>
      <w:szCs w:val="2"/>
    </w:rPr>
  </w:style>
  <w:style w:type="character" w:customStyle="1" w:styleId="Small">
    <w:name w:val="Small"/>
    <w:basedOn w:val="DefaultParagraphFont"/>
    <w:rsid w:val="00F531B2"/>
    <w:rPr>
      <w:sz w:val="16"/>
    </w:rPr>
  </w:style>
  <w:style w:type="paragraph" w:customStyle="1" w:styleId="WideTable">
    <w:name w:val="Wide Table"/>
    <w:basedOn w:val="Normal"/>
    <w:rsid w:val="00F531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31B2"/>
  </w:style>
  <w:style w:type="paragraph" w:styleId="Quote">
    <w:name w:val="Quote"/>
    <w:basedOn w:val="Heading1"/>
    <w:link w:val="QuoteChar"/>
    <w:qFormat/>
    <w:rsid w:val="00F531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31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31B2"/>
    <w:pPr>
      <w:pageBreakBefore/>
    </w:pPr>
  </w:style>
  <w:style w:type="paragraph" w:customStyle="1" w:styleId="Border">
    <w:name w:val="Border"/>
    <w:basedOn w:val="Normal"/>
    <w:qFormat/>
    <w:rsid w:val="00F531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31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1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1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31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31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31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31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31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31B2"/>
    <w:rPr>
      <w:u w:val="single"/>
    </w:rPr>
  </w:style>
  <w:style w:type="character" w:customStyle="1" w:styleId="BoldandItalics">
    <w:name w:val="Bold and Italics"/>
    <w:qFormat/>
    <w:rsid w:val="00F531B2"/>
    <w:rPr>
      <w:b/>
      <w:i/>
      <w:u w:val="none"/>
    </w:rPr>
  </w:style>
  <w:style w:type="paragraph" w:styleId="BalloonText">
    <w:name w:val="Balloon Text"/>
    <w:basedOn w:val="Normal"/>
    <w:link w:val="BalloonTextChar"/>
    <w:rsid w:val="00F531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31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31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31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31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31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31B2"/>
    <w:pPr>
      <w:spacing w:before="0" w:after="0"/>
    </w:pPr>
  </w:style>
  <w:style w:type="paragraph" w:customStyle="1" w:styleId="BodyTextBold">
    <w:name w:val="Body Text Bold"/>
    <w:basedOn w:val="BodyText"/>
    <w:qFormat/>
    <w:rsid w:val="00F531B2"/>
    <w:rPr>
      <w:b/>
    </w:rPr>
  </w:style>
  <w:style w:type="character" w:styleId="Hyperlink">
    <w:name w:val="Hyperlink"/>
    <w:basedOn w:val="DefaultParagraphFont"/>
    <w:uiPriority w:val="99"/>
    <w:unhideWhenUsed/>
    <w:rsid w:val="00CF68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4006</Characters>
  <Application>Microsoft Office Word</Application>
  <DocSecurity>0</DocSecurity>
  <Lines>121</Lines>
  <Paragraphs>67</Paragraphs>
  <ScaleCrop>false</ScaleCrop>
  <Company>Author-it Software Corporation Ltd.</Company>
  <LinksUpToDate>false</LinksUpToDate>
  <CharactersWithSpaces>4574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CHCCCS040 Support independence and wellbeing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2023-07-01T03:32:00Z</dcterms:created>
  <dcterms:modified xsi:type="dcterms:W3CDTF">2023-07-01T03:32:00Z</dcterms:modified>
</cp:coreProperties>
</file>