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4B8" w:rsidP="003824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CHCCCS038 Facilitate the empowerment of people receiving support</w:t>
      </w:r>
      <w:r>
        <w:fldChar w:fldCharType="end"/>
      </w:r>
    </w:p>
    <w:p w:rsidR="003824B8" w:rsidP="003824B8">
      <w:pPr>
        <w:pStyle w:val="Version"/>
        <w:sectPr w:rsidSect="00B114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4E2" w:rsidP="00B114E2">
      <w:pPr>
        <w:pStyle w:val="SuperHeading"/>
      </w:pPr>
      <w:r w:rsidRPr="00B114E2">
        <w:t>Assessment Requirements for CHCCCS038 Facilitate the empowerment of people receiving support</w:t>
      </w:r>
    </w:p>
    <w:p w:rsidR="00000000" w:rsidRPr="00B114E2" w:rsidP="00B114E2">
      <w:pPr>
        <w:pStyle w:val="Heading1"/>
      </w:pPr>
      <w:bookmarkStart w:id="1" w:name="O_1223968"/>
      <w:bookmarkEnd w:id="1"/>
      <w:r w:rsidRPr="00B114E2">
        <w:t>Modification History</w:t>
      </w:r>
    </w:p>
    <w:p w:rsidR="00000000" w:rsidRPr="00B114E2" w:rsidP="003824B8">
      <w:pPr>
        <w:pStyle w:val="BodyText"/>
      </w:pPr>
      <w:r w:rsidRPr="00B114E2">
        <w:t>Not applicable.</w:t>
      </w:r>
    </w:p>
    <w:p w:rsidR="00000000" w:rsidRPr="00B114E2" w:rsidP="00B114E2">
      <w:pPr>
        <w:pStyle w:val="Heading1"/>
      </w:pPr>
      <w:bookmarkStart w:id="2" w:name="O_1223971"/>
      <w:bookmarkEnd w:id="2"/>
      <w:r w:rsidRPr="00B114E2">
        <w:t>Performance Evidence</w:t>
      </w:r>
    </w:p>
    <w:p w:rsidR="00000000" w:rsidRPr="00B114E2" w:rsidP="003824B8">
      <w:pPr>
        <w:pStyle w:val="BodyText"/>
      </w:pPr>
      <w:r w:rsidRPr="00B114E2">
        <w:t>Evidence of the ability to complete tasks outlined in elements and performance criteria of this unit in the context of the job role, and:</w:t>
      </w:r>
    </w:p>
    <w:p w:rsidR="00000000" w:rsidRPr="00B114E2" w:rsidP="00B114E2">
      <w:pPr>
        <w:pStyle w:val="ListBullet"/>
      </w:pPr>
      <w:r w:rsidRPr="00B114E2">
        <w:t>respond to the goals and aspirations of at least two people, one in a simulated environment and one in the workplace:</w:t>
      </w:r>
    </w:p>
    <w:p w:rsidR="00000000" w:rsidRPr="00B114E2" w:rsidP="00B114E2">
      <w:pPr>
        <w:pStyle w:val="ListBullet2"/>
      </w:pPr>
      <w:r w:rsidRPr="00B114E2">
        <w:t>employing flexible, adaptable and person-centred approaches to empower the person</w:t>
      </w:r>
    </w:p>
    <w:p w:rsidR="00000000" w:rsidRPr="00B114E2" w:rsidP="00B114E2">
      <w:pPr>
        <w:pStyle w:val="ListBullet2"/>
      </w:pPr>
      <w:r w:rsidRPr="00B114E2">
        <w:t>providing at least one service adjusted to meet the individual needs of the person, as determined through consultation with the person</w:t>
      </w:r>
    </w:p>
    <w:p w:rsidR="00000000" w:rsidRPr="00B114E2" w:rsidP="00B114E2">
      <w:pPr>
        <w:pStyle w:val="ListBullet2"/>
      </w:pPr>
      <w:r w:rsidRPr="00B114E2">
        <w:t>proposing at least one strategy to me</w:t>
      </w:r>
      <w:r w:rsidRPr="00B114E2">
        <w:t>et the individual health or re-ablement needs of the person, as determined through consultation with the person</w:t>
      </w:r>
    </w:p>
    <w:p w:rsidR="00000000" w:rsidRPr="00B114E2" w:rsidP="00B114E2">
      <w:pPr>
        <w:pStyle w:val="ListBullet2"/>
      </w:pPr>
      <w:r w:rsidRPr="00B114E2">
        <w:t>recognising and responding appropriately to situations and barriers</w:t>
      </w:r>
    </w:p>
    <w:p w:rsidR="00000000" w:rsidRPr="00B114E2" w:rsidP="00B114E2">
      <w:pPr>
        <w:pStyle w:val="ListBullet2"/>
      </w:pPr>
      <w:r w:rsidRPr="00B114E2">
        <w:t>providing information to the person about their rights and checking for unde</w:t>
      </w:r>
      <w:r w:rsidRPr="00B114E2">
        <w:t>rstanding</w:t>
      </w:r>
    </w:p>
    <w:p w:rsidR="00000000" w:rsidRPr="00B114E2" w:rsidP="00B114E2">
      <w:pPr>
        <w:pStyle w:val="ListBullet2"/>
      </w:pPr>
      <w:r w:rsidRPr="00B114E2">
        <w:t>using communication skills according to the needs of the person to maintain positive and respectful relationships and facilitate empowerment.</w:t>
      </w:r>
    </w:p>
    <w:p w:rsidR="00000000" w:rsidRPr="00B114E2" w:rsidP="00B114E2">
      <w:pPr>
        <w:pStyle w:val="AllowPageBreak"/>
      </w:pPr>
    </w:p>
    <w:p w:rsidR="00000000" w:rsidRPr="00B114E2" w:rsidP="00B114E2">
      <w:pPr>
        <w:pStyle w:val="Heading1"/>
      </w:pPr>
      <w:bookmarkStart w:id="3" w:name="O_1223970"/>
      <w:bookmarkEnd w:id="3"/>
      <w:r w:rsidRPr="00B114E2">
        <w:t>Knowledge Evidence</w:t>
      </w:r>
    </w:p>
    <w:p w:rsidR="00000000" w:rsidRPr="00B114E2" w:rsidP="003824B8">
      <w:pPr>
        <w:pStyle w:val="BodyText"/>
      </w:pPr>
      <w:r w:rsidRPr="00B114E2">
        <w:t>Demonstrated knowledge required to complete the tasks outlined in elements and performance criteria of this unit:</w:t>
      </w:r>
    </w:p>
    <w:p w:rsidR="00000000" w:rsidRPr="00B114E2" w:rsidP="00B114E2">
      <w:pPr>
        <w:pStyle w:val="ListBullet"/>
      </w:pPr>
      <w:r w:rsidRPr="00B114E2">
        <w:t>history and recent developments in disability and ageing:</w:t>
      </w:r>
    </w:p>
    <w:p w:rsidR="00000000" w:rsidRPr="00B114E2" w:rsidP="00B114E2">
      <w:pPr>
        <w:pStyle w:val="ListBullet2"/>
      </w:pPr>
      <w:r w:rsidRPr="00B114E2">
        <w:t>enablement versus reablement</w:t>
      </w:r>
    </w:p>
    <w:p w:rsidR="00000000" w:rsidRPr="00B114E2" w:rsidP="00B114E2">
      <w:pPr>
        <w:pStyle w:val="ListBullet2"/>
      </w:pPr>
      <w:r w:rsidRPr="00B114E2">
        <w:t>institutionalised versus person-centred, self-directe</w:t>
      </w:r>
      <w:r w:rsidRPr="00B114E2">
        <w:t>d model of support</w:t>
      </w:r>
    </w:p>
    <w:p w:rsidR="00000000" w:rsidRPr="00B114E2" w:rsidP="00B114E2">
      <w:pPr>
        <w:pStyle w:val="ListBullet"/>
      </w:pPr>
      <w:r w:rsidRPr="00B114E2">
        <w:t>human rights framework for service delivery</w:t>
      </w:r>
    </w:p>
    <w:p w:rsidR="00000000" w:rsidRPr="00B114E2" w:rsidP="00B114E2">
      <w:pPr>
        <w:pStyle w:val="ListBullet"/>
      </w:pPr>
      <w:r w:rsidRPr="00B114E2">
        <w:t>structural and systemic power and obstacles to empowerment:</w:t>
      </w:r>
    </w:p>
    <w:p w:rsidR="00000000" w:rsidRPr="00B114E2" w:rsidP="00B114E2">
      <w:pPr>
        <w:pStyle w:val="ListBullet2"/>
      </w:pPr>
      <w:r w:rsidRPr="00B114E2">
        <w:t>social</w:t>
      </w:r>
    </w:p>
    <w:p w:rsidR="00000000" w:rsidRPr="00B114E2" w:rsidP="00B114E2">
      <w:pPr>
        <w:pStyle w:val="ListBullet2"/>
      </w:pPr>
      <w:r w:rsidRPr="00B114E2">
        <w:t>physical</w:t>
      </w:r>
    </w:p>
    <w:p w:rsidR="00000000" w:rsidRPr="00B114E2" w:rsidP="00B114E2">
      <w:pPr>
        <w:pStyle w:val="ListBullet2"/>
      </w:pPr>
      <w:r w:rsidRPr="00B114E2">
        <w:t xml:space="preserve">emotional </w:t>
      </w:r>
    </w:p>
    <w:p w:rsidR="00000000" w:rsidRPr="00B114E2" w:rsidP="00B114E2">
      <w:pPr>
        <w:pStyle w:val="ListBullet2"/>
      </w:pPr>
      <w:r w:rsidRPr="00B114E2">
        <w:t>stigma</w:t>
      </w:r>
    </w:p>
    <w:p w:rsidR="00000000" w:rsidRPr="00B114E2" w:rsidP="00B114E2">
      <w:pPr>
        <w:pStyle w:val="ListBullet2"/>
      </w:pPr>
      <w:r w:rsidRPr="00B114E2">
        <w:t>ageism</w:t>
      </w:r>
    </w:p>
    <w:p w:rsidR="00000000" w:rsidRPr="00B114E2" w:rsidP="00B114E2">
      <w:pPr>
        <w:pStyle w:val="ListBullet2"/>
      </w:pPr>
      <w:r w:rsidRPr="00B114E2">
        <w:t>cultural</w:t>
      </w:r>
    </w:p>
    <w:p w:rsidR="00000000" w:rsidRPr="00B114E2" w:rsidP="00B114E2">
      <w:pPr>
        <w:pStyle w:val="ListBullet2"/>
      </w:pPr>
      <w:r w:rsidRPr="00B114E2">
        <w:t>economic</w:t>
      </w:r>
    </w:p>
    <w:p w:rsidR="00000000" w:rsidRPr="00B114E2" w:rsidP="00B114E2">
      <w:pPr>
        <w:pStyle w:val="ListBullet"/>
      </w:pPr>
      <w:r w:rsidRPr="00B114E2">
        <w:t>social constructs of disability and ageing and the impact of own attitudes on working with people with disabilities</w:t>
      </w:r>
    </w:p>
    <w:p w:rsidR="00000000" w:rsidRPr="00B114E2" w:rsidP="00B114E2">
      <w:pPr>
        <w:pStyle w:val="ListBullet"/>
      </w:pPr>
      <w:r w:rsidRPr="00B114E2">
        <w:t>how and when to seek support from more experienced and qualified staff</w:t>
      </w:r>
    </w:p>
    <w:p w:rsidR="00000000" w:rsidRPr="00B114E2" w:rsidP="00B114E2">
      <w:pPr>
        <w:pStyle w:val="ListBullet"/>
      </w:pPr>
      <w:r w:rsidRPr="00B114E2">
        <w:t>individual, emotional and environmental barriers to empowerment and w</w:t>
      </w:r>
      <w:r w:rsidRPr="00B114E2">
        <w:t>ays to address these and support people providing choices:</w:t>
      </w:r>
    </w:p>
    <w:p w:rsidR="00000000" w:rsidRPr="00B114E2" w:rsidP="00B114E2">
      <w:pPr>
        <w:pStyle w:val="ListBullet2"/>
      </w:pPr>
      <w:r w:rsidRPr="00B114E2">
        <w:t>physical</w:t>
      </w:r>
    </w:p>
    <w:p w:rsidR="00000000" w:rsidRPr="00B114E2" w:rsidP="00B114E2">
      <w:pPr>
        <w:pStyle w:val="ListBullet2"/>
      </w:pPr>
      <w:r w:rsidRPr="00B114E2">
        <w:t>social</w:t>
      </w:r>
    </w:p>
    <w:p w:rsidR="00000000" w:rsidRPr="00B114E2" w:rsidP="00B114E2">
      <w:pPr>
        <w:pStyle w:val="ListBullet2"/>
      </w:pPr>
      <w:r w:rsidRPr="00B114E2">
        <w:t>cognitive</w:t>
      </w:r>
    </w:p>
    <w:p w:rsidR="00000000" w:rsidRPr="00B114E2" w:rsidP="00B114E2">
      <w:pPr>
        <w:pStyle w:val="ListBullet"/>
      </w:pPr>
      <w:r w:rsidRPr="00B114E2">
        <w:t>support practices for people, including but not limited to, the following conditions:</w:t>
      </w:r>
    </w:p>
    <w:p w:rsidR="00000000" w:rsidRPr="00B114E2" w:rsidP="00B114E2">
      <w:pPr>
        <w:pStyle w:val="ListBullet2"/>
      </w:pPr>
      <w:r w:rsidRPr="00B114E2">
        <w:t>genetic factors</w:t>
      </w:r>
    </w:p>
    <w:p w:rsidR="00000000" w:rsidRPr="00B114E2" w:rsidP="00B114E2">
      <w:pPr>
        <w:pStyle w:val="ListBullet2"/>
      </w:pPr>
      <w:r w:rsidRPr="00B114E2">
        <w:t>physical trauma</w:t>
      </w:r>
    </w:p>
    <w:p w:rsidR="00000000" w:rsidRPr="00B114E2" w:rsidP="00B114E2">
      <w:pPr>
        <w:pStyle w:val="ListBullet2"/>
      </w:pPr>
      <w:r w:rsidRPr="00B114E2">
        <w:t>psychological trauma</w:t>
      </w:r>
    </w:p>
    <w:p w:rsidR="00000000" w:rsidRPr="00B114E2" w:rsidP="00B114E2">
      <w:pPr>
        <w:pStyle w:val="ListBullet2"/>
      </w:pPr>
      <w:r w:rsidRPr="00B114E2">
        <w:t>chronic lifestyle conditions</w:t>
      </w:r>
    </w:p>
    <w:p w:rsidR="00000000" w:rsidRPr="00B114E2" w:rsidP="00B114E2">
      <w:pPr>
        <w:pStyle w:val="ListBullet2"/>
      </w:pPr>
      <w:r w:rsidRPr="00B114E2">
        <w:t>acquired brain injury</w:t>
      </w:r>
    </w:p>
    <w:p w:rsidR="00000000" w:rsidRPr="00B114E2" w:rsidP="00B114E2">
      <w:pPr>
        <w:pStyle w:val="ListBullet"/>
      </w:pPr>
      <w:r w:rsidRPr="00B114E2">
        <w:t>legal and ethical considerations for working with people receiving support:</w:t>
      </w:r>
    </w:p>
    <w:p w:rsidR="00000000" w:rsidRPr="00B114E2" w:rsidP="00B114E2">
      <w:pPr>
        <w:pStyle w:val="ListBullet2"/>
      </w:pPr>
      <w:r w:rsidRPr="00B114E2">
        <w:t>codes of conduct</w:t>
      </w:r>
    </w:p>
    <w:p w:rsidR="00000000" w:rsidRPr="00B114E2" w:rsidP="00B114E2">
      <w:pPr>
        <w:pStyle w:val="ListBullet2"/>
      </w:pPr>
      <w:r w:rsidRPr="00B114E2">
        <w:t>discrimination</w:t>
      </w:r>
    </w:p>
    <w:p w:rsidR="00000000" w:rsidRPr="00B114E2" w:rsidP="00B114E2">
      <w:pPr>
        <w:pStyle w:val="ListBullet2"/>
      </w:pPr>
      <w:r w:rsidRPr="00B114E2">
        <w:t>dignity of risk</w:t>
      </w:r>
    </w:p>
    <w:p w:rsidR="00000000" w:rsidRPr="00B114E2" w:rsidP="00B114E2">
      <w:pPr>
        <w:pStyle w:val="ListBullet2"/>
      </w:pPr>
      <w:r w:rsidRPr="00B114E2">
        <w:t>duty of care</w:t>
      </w:r>
    </w:p>
    <w:p w:rsidR="00000000" w:rsidRPr="00B114E2" w:rsidP="00B114E2">
      <w:pPr>
        <w:pStyle w:val="ListBullet2"/>
      </w:pPr>
      <w:r w:rsidRPr="00B114E2">
        <w:t>human rights</w:t>
      </w:r>
    </w:p>
    <w:p w:rsidR="00000000" w:rsidRPr="00B114E2" w:rsidP="00B114E2">
      <w:pPr>
        <w:pStyle w:val="ListBullet2"/>
      </w:pPr>
      <w:r w:rsidRPr="00B114E2">
        <w:t>informed consent</w:t>
      </w:r>
    </w:p>
    <w:p w:rsidR="00000000" w:rsidRPr="00B114E2" w:rsidP="00B114E2">
      <w:pPr>
        <w:pStyle w:val="ListBullet2"/>
      </w:pPr>
      <w:r w:rsidRPr="00B114E2">
        <w:t>mandatory reporting</w:t>
      </w:r>
    </w:p>
    <w:p w:rsidR="00000000" w:rsidRPr="00B114E2" w:rsidP="00B114E2">
      <w:pPr>
        <w:pStyle w:val="ListBullet2"/>
      </w:pPr>
      <w:r w:rsidRPr="00B114E2">
        <w:t>privacy, confidentiality and disclosure</w:t>
      </w:r>
    </w:p>
    <w:p w:rsidR="00000000" w:rsidRPr="00B114E2" w:rsidP="00B114E2">
      <w:pPr>
        <w:pStyle w:val="ListBullet2"/>
      </w:pPr>
      <w:r w:rsidRPr="00B114E2">
        <w:t>work role boundaries, responsibilities and limitations</w:t>
      </w:r>
    </w:p>
    <w:p w:rsidR="00000000" w:rsidRPr="00B114E2" w:rsidP="00B114E2">
      <w:pPr>
        <w:pStyle w:val="ListBullet2"/>
      </w:pPr>
      <w:r w:rsidRPr="00B114E2">
        <w:t>work health and safety</w:t>
      </w:r>
    </w:p>
    <w:p w:rsidR="00000000" w:rsidRPr="00B114E2" w:rsidP="00B114E2">
      <w:pPr>
        <w:pStyle w:val="ListBullet2"/>
      </w:pPr>
      <w:r w:rsidRPr="00B114E2">
        <w:t>legislated, statutory, professional and ethical standards</w:t>
      </w:r>
    </w:p>
    <w:p w:rsidR="00000000" w:rsidRPr="00B114E2" w:rsidP="00B114E2">
      <w:pPr>
        <w:pStyle w:val="ListBullet"/>
      </w:pPr>
      <w:r w:rsidRPr="00B114E2">
        <w:t>principles of:</w:t>
      </w:r>
    </w:p>
    <w:p w:rsidR="00000000" w:rsidRPr="00B114E2" w:rsidP="00B114E2">
      <w:pPr>
        <w:pStyle w:val="ListBullet2"/>
      </w:pPr>
      <w:r w:rsidRPr="00B114E2">
        <w:t>empowerment</w:t>
      </w:r>
    </w:p>
    <w:p w:rsidR="00000000" w:rsidRPr="00B114E2" w:rsidP="00B114E2">
      <w:pPr>
        <w:pStyle w:val="ListBullet2"/>
      </w:pPr>
      <w:r w:rsidRPr="00B114E2">
        <w:t>rights-based approaches</w:t>
      </w:r>
    </w:p>
    <w:p w:rsidR="00000000" w:rsidRPr="00B114E2" w:rsidP="00B114E2">
      <w:pPr>
        <w:pStyle w:val="ListBullet2"/>
      </w:pPr>
      <w:r w:rsidRPr="00B114E2">
        <w:t>person-centred practices</w:t>
      </w:r>
    </w:p>
    <w:p w:rsidR="00000000" w:rsidRPr="00B114E2" w:rsidP="00B114E2">
      <w:pPr>
        <w:pStyle w:val="ListBullet2"/>
      </w:pPr>
      <w:r w:rsidRPr="00B114E2">
        <w:t>self-advocacy</w:t>
      </w:r>
    </w:p>
    <w:p w:rsidR="00000000" w:rsidRPr="00B114E2" w:rsidP="00B114E2">
      <w:pPr>
        <w:pStyle w:val="ListBullet2"/>
      </w:pPr>
      <w:r w:rsidRPr="00B114E2">
        <w:t>active support</w:t>
      </w:r>
    </w:p>
    <w:p w:rsidR="00000000" w:rsidRPr="00B114E2" w:rsidP="00B114E2">
      <w:pPr>
        <w:pStyle w:val="ListBullet2"/>
      </w:pPr>
      <w:r w:rsidRPr="00B114E2">
        <w:t>active listening</w:t>
      </w:r>
    </w:p>
    <w:p w:rsidR="00000000" w:rsidRPr="00B114E2" w:rsidP="00B114E2">
      <w:pPr>
        <w:pStyle w:val="ListBullet2"/>
      </w:pPr>
      <w:r w:rsidRPr="00B114E2">
        <w:t>social justice, and the importance of knowing and respecting each person as an individual</w:t>
      </w:r>
    </w:p>
    <w:p w:rsidR="00000000" w:rsidRPr="00B114E2" w:rsidP="00B114E2">
      <w:pPr>
        <w:pStyle w:val="ListBullet2"/>
      </w:pPr>
      <w:r w:rsidRPr="00B114E2">
        <w:t>strengths-based approaches</w:t>
      </w:r>
    </w:p>
    <w:p w:rsidR="00000000" w:rsidRPr="00B114E2" w:rsidP="00B114E2">
      <w:pPr>
        <w:pStyle w:val="ListBullet"/>
      </w:pPr>
      <w:r w:rsidRPr="00B114E2">
        <w:t>restrictive practices:</w:t>
      </w:r>
    </w:p>
    <w:p w:rsidR="00000000" w:rsidRPr="00B114E2" w:rsidP="00B114E2">
      <w:pPr>
        <w:pStyle w:val="ListBullet2"/>
      </w:pPr>
      <w:r w:rsidRPr="00B114E2">
        <w:t>considerations within the human rights framework</w:t>
      </w:r>
    </w:p>
    <w:p w:rsidR="00000000" w:rsidRPr="00B114E2" w:rsidP="00B114E2">
      <w:pPr>
        <w:pStyle w:val="ListBullet2"/>
      </w:pPr>
      <w:r w:rsidRPr="00B114E2">
        <w:t>impacts of restrictive practices on a person’s e</w:t>
      </w:r>
      <w:r w:rsidRPr="00B114E2">
        <w:t>mpowerment</w:t>
      </w:r>
    </w:p>
    <w:p w:rsidR="00000000" w:rsidRPr="00B114E2" w:rsidP="00B114E2">
      <w:pPr>
        <w:pStyle w:val="ListBullet2"/>
      </w:pPr>
      <w:r w:rsidRPr="00B114E2">
        <w:t>instances where restrictive practices may be used as reflected in behaviour support plan</w:t>
      </w:r>
    </w:p>
    <w:p w:rsidR="00000000" w:rsidRPr="00B114E2" w:rsidP="00B114E2">
      <w:pPr>
        <w:pStyle w:val="ListBullet2"/>
      </w:pPr>
      <w:r w:rsidRPr="00B114E2">
        <w:t>use of authorised restrictive practices as a last resort and proportionate to the risk of potential harm to the person or others</w:t>
      </w:r>
    </w:p>
    <w:p w:rsidR="00000000" w:rsidRPr="00B114E2" w:rsidP="00B114E2">
      <w:pPr>
        <w:pStyle w:val="ListBullet2"/>
      </w:pPr>
      <w:r w:rsidRPr="00B114E2">
        <w:t>positive proactive approach</w:t>
      </w:r>
      <w:r w:rsidRPr="00B114E2">
        <w:t>es to support that eliminate the need to use restrictive practices</w:t>
      </w:r>
    </w:p>
    <w:p w:rsidR="00000000" w:rsidRPr="00B114E2" w:rsidP="00B114E2">
      <w:pPr>
        <w:pStyle w:val="ListBullet2"/>
      </w:pPr>
      <w:r w:rsidRPr="00B114E2">
        <w:t>physical, psychological and emotional risks related to the use of restrictive practices</w:t>
      </w:r>
    </w:p>
    <w:p w:rsidR="00000000" w:rsidRPr="00B114E2" w:rsidP="00B114E2">
      <w:pPr>
        <w:pStyle w:val="ListBullet2"/>
      </w:pPr>
      <w:r w:rsidRPr="00B114E2">
        <w:t>use of unauthorised restrictive practices</w:t>
      </w:r>
    </w:p>
    <w:p w:rsidR="00000000" w:rsidRPr="00B114E2" w:rsidP="00B114E2">
      <w:pPr>
        <w:pStyle w:val="ListBullet2"/>
      </w:pPr>
      <w:r w:rsidRPr="00B114E2">
        <w:t>documentation of use of restrictive practices</w:t>
      </w:r>
    </w:p>
    <w:p w:rsidR="00000000" w:rsidRPr="00B114E2" w:rsidP="00B114E2">
      <w:pPr>
        <w:pStyle w:val="ListBullet"/>
      </w:pPr>
      <w:r w:rsidRPr="00B114E2">
        <w:t>strategies t</w:t>
      </w:r>
      <w:r w:rsidRPr="00B114E2">
        <w:t>hat assist people to exercise their rights and support independent action and thinking:</w:t>
      </w:r>
    </w:p>
    <w:p w:rsidR="00000000" w:rsidRPr="00B114E2" w:rsidP="00B114E2">
      <w:pPr>
        <w:pStyle w:val="ListBullet2"/>
      </w:pPr>
      <w:r w:rsidRPr="00B114E2">
        <w:t>use of technology to facilitate choice</w:t>
      </w:r>
    </w:p>
    <w:p w:rsidR="00000000" w:rsidRPr="00B114E2" w:rsidP="00B114E2">
      <w:pPr>
        <w:pStyle w:val="ListBullet2"/>
      </w:pPr>
      <w:r w:rsidRPr="00B114E2">
        <w:t>right to privacy</w:t>
      </w:r>
    </w:p>
    <w:p w:rsidR="00000000" w:rsidRPr="00B114E2" w:rsidP="00B114E2">
      <w:pPr>
        <w:pStyle w:val="ListBullet2"/>
      </w:pPr>
      <w:r w:rsidRPr="00B114E2">
        <w:t>right to be involved in planning and decision making regarding their own care and support and those providing it</w:t>
      </w:r>
    </w:p>
    <w:p w:rsidR="00000000" w:rsidRPr="00B114E2" w:rsidP="00B114E2">
      <w:pPr>
        <w:pStyle w:val="ListBullet"/>
      </w:pPr>
      <w:r w:rsidRPr="00B114E2">
        <w:t>scope and breadth of assistive technologies used across the life domains, including but not limited to:</w:t>
      </w:r>
    </w:p>
    <w:p w:rsidR="00000000" w:rsidRPr="00B114E2" w:rsidP="00B114E2">
      <w:pPr>
        <w:pStyle w:val="ListBullet2"/>
      </w:pPr>
      <w:r w:rsidRPr="00B114E2">
        <w:t>self-care</w:t>
      </w:r>
    </w:p>
    <w:p w:rsidR="00000000" w:rsidRPr="00B114E2" w:rsidP="00B114E2">
      <w:pPr>
        <w:pStyle w:val="ListBullet2"/>
      </w:pPr>
      <w:r w:rsidRPr="00B114E2">
        <w:t>continence and hygiene</w:t>
      </w:r>
    </w:p>
    <w:p w:rsidR="00000000" w:rsidRPr="00B114E2" w:rsidP="00B114E2">
      <w:pPr>
        <w:pStyle w:val="ListBullet2"/>
      </w:pPr>
      <w:r w:rsidRPr="00B114E2">
        <w:t>comm</w:t>
      </w:r>
      <w:r w:rsidRPr="00B114E2">
        <w:t>unication</w:t>
      </w:r>
    </w:p>
    <w:p w:rsidR="00000000" w:rsidRPr="00B114E2" w:rsidP="00B114E2">
      <w:pPr>
        <w:pStyle w:val="ListBullet2"/>
      </w:pPr>
      <w:r w:rsidRPr="00B114E2">
        <w:t>mobility and transferring</w:t>
      </w:r>
    </w:p>
    <w:p w:rsidR="00000000" w:rsidRPr="00B114E2" w:rsidP="00B114E2">
      <w:pPr>
        <w:pStyle w:val="ListBullet2"/>
      </w:pPr>
      <w:r w:rsidRPr="00B114E2">
        <w:t>cognition and memory loss</w:t>
      </w:r>
    </w:p>
    <w:p w:rsidR="00000000" w:rsidRPr="00B114E2" w:rsidP="00B114E2">
      <w:pPr>
        <w:pStyle w:val="ListBullet2"/>
      </w:pPr>
      <w:r w:rsidRPr="00B114E2">
        <w:t>vision and hearing</w:t>
      </w:r>
    </w:p>
    <w:p w:rsidR="00000000" w:rsidRPr="00B114E2" w:rsidP="00B114E2">
      <w:pPr>
        <w:pStyle w:val="ListBullet2"/>
      </w:pPr>
      <w:r w:rsidRPr="00B114E2">
        <w:t>daily living activities</w:t>
      </w:r>
    </w:p>
    <w:p w:rsidR="00000000" w:rsidRPr="00B114E2" w:rsidP="00B114E2">
      <w:pPr>
        <w:pStyle w:val="ListBullet2"/>
      </w:pPr>
      <w:r w:rsidRPr="00B114E2">
        <w:t>recreation and leisure</w:t>
      </w:r>
    </w:p>
    <w:p w:rsidR="00000000" w:rsidRPr="00B114E2" w:rsidP="00B114E2">
      <w:pPr>
        <w:pStyle w:val="ListBullet2"/>
      </w:pPr>
      <w:r w:rsidRPr="00B114E2">
        <w:t>education and employment</w:t>
      </w:r>
    </w:p>
    <w:p w:rsidR="00000000" w:rsidRPr="00B114E2" w:rsidP="00B114E2">
      <w:pPr>
        <w:pStyle w:val="ListBullet2"/>
      </w:pPr>
      <w:r w:rsidRPr="00B114E2">
        <w:t>home and other environments</w:t>
      </w:r>
    </w:p>
    <w:p w:rsidR="00000000" w:rsidRPr="00B114E2" w:rsidP="00B114E2">
      <w:pPr>
        <w:pStyle w:val="ListBullet2"/>
      </w:pPr>
      <w:r w:rsidRPr="00B114E2">
        <w:t>eating and drinking</w:t>
      </w:r>
    </w:p>
    <w:p w:rsidR="00000000" w:rsidRPr="00B114E2" w:rsidP="00B114E2">
      <w:pPr>
        <w:pStyle w:val="ListBullet2"/>
      </w:pPr>
      <w:r w:rsidRPr="00B114E2">
        <w:t>pressure area management</w:t>
      </w:r>
    </w:p>
    <w:p w:rsidR="00000000" w:rsidRPr="00B114E2" w:rsidP="00B114E2">
      <w:pPr>
        <w:pStyle w:val="ListBullet2"/>
      </w:pPr>
      <w:r w:rsidRPr="00B114E2">
        <w:t>carer support</w:t>
      </w:r>
    </w:p>
    <w:p w:rsidR="00000000" w:rsidRPr="00B114E2" w:rsidP="00B114E2">
      <w:pPr>
        <w:pStyle w:val="ListBullet"/>
      </w:pPr>
      <w:r w:rsidRPr="00B114E2">
        <w:t>role of assistive technologies in supporting a person’s life activities:</w:t>
      </w:r>
    </w:p>
    <w:p w:rsidR="00000000" w:rsidRPr="00B114E2" w:rsidP="00B114E2">
      <w:pPr>
        <w:pStyle w:val="ListBullet2"/>
      </w:pPr>
      <w:r w:rsidRPr="00B114E2">
        <w:t>maintaining and promoting independence</w:t>
      </w:r>
    </w:p>
    <w:p w:rsidR="00000000" w:rsidRPr="00B114E2" w:rsidP="00B114E2">
      <w:pPr>
        <w:pStyle w:val="ListBullet2"/>
      </w:pPr>
      <w:r w:rsidRPr="00B114E2">
        <w:t>enabling inclusion and participation</w:t>
      </w:r>
    </w:p>
    <w:p w:rsidR="00000000" w:rsidRPr="00B114E2" w:rsidP="00B114E2">
      <w:pPr>
        <w:pStyle w:val="ListBullet"/>
      </w:pPr>
      <w:r w:rsidRPr="00B114E2">
        <w:t>how to access and use advocacy services and complaint mechanisms</w:t>
      </w:r>
    </w:p>
    <w:p w:rsidR="00000000" w:rsidRPr="00B114E2" w:rsidP="00B114E2">
      <w:pPr>
        <w:pStyle w:val="ListBullet"/>
      </w:pPr>
      <w:r w:rsidRPr="00B114E2">
        <w:t>indicators of abuse exploitation and neg</w:t>
      </w:r>
      <w:r w:rsidRPr="00B114E2">
        <w:t>lect.</w:t>
      </w:r>
    </w:p>
    <w:p w:rsidR="00000000" w:rsidRPr="00B114E2" w:rsidP="00B114E2">
      <w:pPr>
        <w:pStyle w:val="AllowPageBreak"/>
      </w:pPr>
    </w:p>
    <w:p w:rsidR="00000000" w:rsidRPr="00B114E2" w:rsidP="00B114E2">
      <w:pPr>
        <w:pStyle w:val="Heading1"/>
      </w:pPr>
      <w:bookmarkStart w:id="4" w:name="O_1223969"/>
      <w:bookmarkEnd w:id="4"/>
      <w:r w:rsidRPr="00B114E2">
        <w:t>Assessment Conditions</w:t>
      </w:r>
    </w:p>
    <w:p w:rsidR="00000000" w:rsidRPr="00B114E2" w:rsidP="003824B8">
      <w:pPr>
        <w:pStyle w:val="BodyText"/>
      </w:pPr>
      <w:r w:rsidRPr="00B114E2">
        <w:t>Skills must be demonstrated in the workplace, or a simulated environment as outlined in the performance evidence.</w:t>
      </w:r>
    </w:p>
    <w:p w:rsidR="00000000" w:rsidRPr="00B114E2" w:rsidP="003824B8">
      <w:pPr>
        <w:pStyle w:val="BodyText"/>
      </w:pPr>
      <w:r w:rsidRPr="00B114E2">
        <w:t>Assessment must ensure access to:</w:t>
      </w:r>
    </w:p>
    <w:p w:rsidR="00000000" w:rsidRPr="00B114E2" w:rsidP="00B114E2">
      <w:pPr>
        <w:pStyle w:val="ListBullet"/>
      </w:pPr>
      <w:r w:rsidRPr="00B114E2">
        <w:t>facilities, equipment and resources that reflect real workin</w:t>
      </w:r>
      <w:r w:rsidRPr="00B114E2">
        <w:t>g conditions and model industry operating conditions and contingencies</w:t>
      </w:r>
    </w:p>
    <w:p w:rsidR="00000000" w:rsidRPr="00B114E2" w:rsidP="00B114E2">
      <w:pPr>
        <w:pStyle w:val="ListBullet"/>
      </w:pPr>
      <w:r w:rsidRPr="00B114E2">
        <w:t>individualised plans and any equipment outlined in the plans</w:t>
      </w:r>
    </w:p>
    <w:p w:rsidR="00000000" w:rsidRPr="00B114E2" w:rsidP="00B114E2">
      <w:pPr>
        <w:pStyle w:val="ListBullet"/>
      </w:pPr>
      <w:r w:rsidRPr="00B114E2">
        <w:t>organisational policies and procedures</w:t>
      </w:r>
    </w:p>
    <w:p w:rsidR="00000000" w:rsidRPr="00B114E2" w:rsidP="00B114E2">
      <w:pPr>
        <w:pStyle w:val="ListBullet"/>
      </w:pPr>
      <w:r w:rsidRPr="00B114E2">
        <w:t>opportunities for engagement with people receiving care.</w:t>
      </w:r>
    </w:p>
    <w:p w:rsidR="00000000" w:rsidRPr="00B114E2" w:rsidP="003824B8">
      <w:pPr>
        <w:pStyle w:val="BodyText"/>
      </w:pPr>
      <w:r w:rsidRPr="00B114E2">
        <w:t>Assessors must satisfy the S</w:t>
      </w:r>
      <w:r w:rsidRPr="00B114E2">
        <w:t>tandards for Registered Training Organisations’ requirements for assessors.</w:t>
      </w:r>
    </w:p>
    <w:p w:rsidR="00000000" w:rsidRPr="00B114E2" w:rsidP="00B114E2">
      <w:pPr>
        <w:pStyle w:val="Heading1"/>
      </w:pPr>
      <w:bookmarkStart w:id="5" w:name="O_1223967"/>
      <w:bookmarkEnd w:id="5"/>
      <w:r w:rsidRPr="00B114E2">
        <w:t>Links</w:t>
      </w:r>
    </w:p>
    <w:p w:rsidR="00000000" w:rsidRPr="00B114E2" w:rsidP="003824B8">
      <w:pPr>
        <w:pStyle w:val="BodyText"/>
      </w:pPr>
      <w:r w:rsidRPr="00B114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A39C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114E2" w:rsidP="00B114E2"/>
    <w:sectPr w:rsidSect="00B114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E2" w:rsidRPr="003824B8" w:rsidP="003824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4B8" w:rsidP="00B114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4B8" w:rsidP="00B114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24B8" w:rsidP="00B114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4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4E2" w:rsidRPr="003824B8" w:rsidP="003824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4B8" w:rsidRPr="002D2AF8" w:rsidP="00B114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CHCCCS038 Facilitate the empowerment of people receiving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824B8" w:rsidP="00B114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4CE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F09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541A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4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4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4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4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4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4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4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4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4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4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4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4E2"/>
  </w:style>
  <w:style w:type="character" w:customStyle="1" w:styleId="Heading1Char">
    <w:name w:val="Heading 1 Char"/>
    <w:basedOn w:val="DefaultParagraphFont"/>
    <w:link w:val="Heading1"/>
    <w:rsid w:val="00B114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4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4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4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14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14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4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4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4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4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4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4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4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4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4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4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4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4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4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4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4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4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4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14E2"/>
    <w:rPr>
      <w:b/>
      <w:spacing w:val="0"/>
    </w:rPr>
  </w:style>
  <w:style w:type="paragraph" w:customStyle="1" w:styleId="SuperTitle">
    <w:name w:val="SuperTitle"/>
    <w:basedOn w:val="Title"/>
    <w:rsid w:val="00B114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4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4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14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4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4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4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4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4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4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4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4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4E2"/>
    <w:rPr>
      <w:i/>
    </w:rPr>
  </w:style>
  <w:style w:type="paragraph" w:styleId="Caption">
    <w:name w:val="caption"/>
    <w:basedOn w:val="BodyText"/>
    <w:next w:val="Normal"/>
    <w:qFormat/>
    <w:rsid w:val="00B114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4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4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4E2"/>
  </w:style>
  <w:style w:type="paragraph" w:styleId="TableofFigures">
    <w:name w:val="table of figures"/>
    <w:basedOn w:val="Normal"/>
    <w:next w:val="Normal"/>
    <w:semiHidden/>
    <w:rsid w:val="00B114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4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14E2"/>
    <w:rPr>
      <w:rFonts w:ascii="Wingdings" w:hAnsi="Wingdings"/>
    </w:rPr>
  </w:style>
  <w:style w:type="paragraph" w:customStyle="1" w:styleId="TableHeading">
    <w:name w:val="Table Heading"/>
    <w:basedOn w:val="HeadingBase"/>
    <w:rsid w:val="00B114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4E2"/>
    <w:rPr>
      <w:color w:val="0033CC"/>
      <w:u w:val="none"/>
    </w:rPr>
  </w:style>
  <w:style w:type="paragraph" w:customStyle="1" w:styleId="BodyTextRight">
    <w:name w:val="Body Text Right"/>
    <w:basedOn w:val="BodyText"/>
    <w:rsid w:val="00B114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4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4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4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4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4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4E2"/>
    <w:rPr>
      <w:sz w:val="32"/>
    </w:rPr>
  </w:style>
  <w:style w:type="paragraph" w:customStyle="1" w:styleId="HeadingProcedure">
    <w:name w:val="Heading Procedure"/>
    <w:basedOn w:val="HeadingBase"/>
    <w:next w:val="Normal"/>
    <w:rsid w:val="00B114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4E2"/>
    <w:pPr>
      <w:spacing w:before="60" w:after="60"/>
    </w:pPr>
  </w:style>
  <w:style w:type="paragraph" w:styleId="ListContinue">
    <w:name w:val="List Continue"/>
    <w:basedOn w:val="List"/>
    <w:rsid w:val="00B114E2"/>
    <w:pPr>
      <w:ind w:firstLine="0"/>
    </w:pPr>
  </w:style>
  <w:style w:type="paragraph" w:customStyle="1" w:styleId="ListNote">
    <w:name w:val="List Note"/>
    <w:basedOn w:val="List"/>
    <w:rsid w:val="00B114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4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4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4E2"/>
    <w:rPr>
      <w:rFonts w:ascii="Courier New" w:hAnsi="Courier New"/>
    </w:rPr>
  </w:style>
  <w:style w:type="paragraph" w:customStyle="1" w:styleId="NoteBullet">
    <w:name w:val="Note Bullet"/>
    <w:basedOn w:val="Note"/>
    <w:rsid w:val="00B114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4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4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4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4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14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4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4E2"/>
    <w:rPr>
      <w:b/>
      <w:smallCaps/>
    </w:rPr>
  </w:style>
  <w:style w:type="paragraph" w:customStyle="1" w:styleId="TableListNumber">
    <w:name w:val="Table List Number"/>
    <w:basedOn w:val="ListNumber"/>
    <w:rsid w:val="00B114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4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4E2"/>
    <w:pPr>
      <w:numPr>
        <w:numId w:val="9"/>
      </w:numPr>
    </w:pPr>
  </w:style>
  <w:style w:type="paragraph" w:customStyle="1" w:styleId="ListAlpha2">
    <w:name w:val="List Alpha 2"/>
    <w:basedOn w:val="List2"/>
    <w:rsid w:val="00B114E2"/>
    <w:pPr>
      <w:numPr>
        <w:numId w:val="8"/>
      </w:numPr>
    </w:pPr>
  </w:style>
  <w:style w:type="paragraph" w:styleId="List2">
    <w:name w:val="List 2"/>
    <w:basedOn w:val="BodyText"/>
    <w:rsid w:val="00B114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4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4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4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4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4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14E2"/>
    <w:pPr>
      <w:numPr>
        <w:numId w:val="4"/>
      </w:numPr>
    </w:pPr>
  </w:style>
  <w:style w:type="paragraph" w:styleId="ListContinue2">
    <w:name w:val="List Continue 2"/>
    <w:basedOn w:val="List2"/>
    <w:rsid w:val="00B114E2"/>
    <w:pPr>
      <w:ind w:firstLine="0"/>
    </w:pPr>
  </w:style>
  <w:style w:type="paragraph" w:styleId="ListContinue3">
    <w:name w:val="List Continue 3"/>
    <w:basedOn w:val="List3"/>
    <w:rsid w:val="00B114E2"/>
    <w:pPr>
      <w:ind w:left="1021" w:firstLine="0"/>
    </w:pPr>
  </w:style>
  <w:style w:type="paragraph" w:styleId="ListContinue4">
    <w:name w:val="List Continue 4"/>
    <w:basedOn w:val="List4"/>
    <w:rsid w:val="00B114E2"/>
    <w:pPr>
      <w:ind w:firstLine="0"/>
    </w:pPr>
  </w:style>
  <w:style w:type="paragraph" w:styleId="ListContinue5">
    <w:name w:val="List Continue 5"/>
    <w:basedOn w:val="List5"/>
    <w:rsid w:val="00B114E2"/>
    <w:pPr>
      <w:ind w:firstLine="0"/>
    </w:pPr>
  </w:style>
  <w:style w:type="paragraph" w:styleId="ListNumber3">
    <w:name w:val="List Number 3"/>
    <w:basedOn w:val="List3"/>
    <w:rsid w:val="00B114E2"/>
    <w:pPr>
      <w:numPr>
        <w:numId w:val="5"/>
      </w:numPr>
    </w:pPr>
  </w:style>
  <w:style w:type="paragraph" w:styleId="ListNumber4">
    <w:name w:val="List Number 4"/>
    <w:basedOn w:val="List4"/>
    <w:rsid w:val="00B114E2"/>
    <w:pPr>
      <w:numPr>
        <w:numId w:val="6"/>
      </w:numPr>
    </w:pPr>
  </w:style>
  <w:style w:type="paragraph" w:styleId="ListNumber5">
    <w:name w:val="List Number 5"/>
    <w:basedOn w:val="List5"/>
    <w:rsid w:val="00B114E2"/>
    <w:pPr>
      <w:numPr>
        <w:numId w:val="7"/>
      </w:numPr>
    </w:pPr>
  </w:style>
  <w:style w:type="paragraph" w:styleId="BlockText">
    <w:name w:val="Block Text"/>
    <w:basedOn w:val="Normal"/>
    <w:rsid w:val="00B114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4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4E2"/>
    <w:rPr>
      <w:sz w:val="16"/>
      <w:vertAlign w:val="superscript"/>
    </w:rPr>
  </w:style>
  <w:style w:type="character" w:customStyle="1" w:styleId="Symbols">
    <w:name w:val="Symbols"/>
    <w:basedOn w:val="DefaultParagraphFont"/>
    <w:rsid w:val="00B114E2"/>
    <w:rPr>
      <w:rFonts w:ascii="Symbol" w:hAnsi="Symbol"/>
    </w:rPr>
  </w:style>
  <w:style w:type="character" w:customStyle="1" w:styleId="MenuOptions">
    <w:name w:val="Menu Options"/>
    <w:basedOn w:val="DefaultParagraphFont"/>
    <w:rsid w:val="00B114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4E2"/>
    <w:rPr>
      <w:b/>
    </w:rPr>
  </w:style>
  <w:style w:type="character" w:customStyle="1" w:styleId="Underlined">
    <w:name w:val="Underlined"/>
    <w:basedOn w:val="DefaultParagraphFont"/>
    <w:rsid w:val="00B114E2"/>
    <w:rPr>
      <w:u w:val="single"/>
    </w:rPr>
  </w:style>
  <w:style w:type="paragraph" w:customStyle="1" w:styleId="TableBodyTextRight">
    <w:name w:val="Table Body Text Right"/>
    <w:basedOn w:val="TableBodyText"/>
    <w:rsid w:val="00B114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4E2"/>
    <w:rPr>
      <w:sz w:val="18"/>
    </w:rPr>
  </w:style>
  <w:style w:type="paragraph" w:customStyle="1" w:styleId="BodySmallRight">
    <w:name w:val="Body Small Right"/>
    <w:basedOn w:val="BodyTextRight"/>
    <w:rsid w:val="00B114E2"/>
    <w:rPr>
      <w:sz w:val="18"/>
      <w:szCs w:val="18"/>
    </w:rPr>
  </w:style>
  <w:style w:type="paragraph" w:customStyle="1" w:styleId="MarginEdition">
    <w:name w:val="Margin Edition"/>
    <w:basedOn w:val="MarginNote"/>
    <w:rsid w:val="00B114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4E2"/>
    <w:rPr>
      <w:sz w:val="2"/>
      <w:szCs w:val="2"/>
    </w:rPr>
  </w:style>
  <w:style w:type="character" w:customStyle="1" w:styleId="Small">
    <w:name w:val="Small"/>
    <w:basedOn w:val="DefaultParagraphFont"/>
    <w:rsid w:val="00B114E2"/>
    <w:rPr>
      <w:sz w:val="16"/>
    </w:rPr>
  </w:style>
  <w:style w:type="paragraph" w:customStyle="1" w:styleId="WideTable">
    <w:name w:val="Wide Table"/>
    <w:basedOn w:val="Normal"/>
    <w:rsid w:val="00B114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4E2"/>
  </w:style>
  <w:style w:type="paragraph" w:styleId="Quote">
    <w:name w:val="Quote"/>
    <w:basedOn w:val="Heading1"/>
    <w:link w:val="QuoteChar"/>
    <w:qFormat/>
    <w:rsid w:val="00B114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4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4E2"/>
    <w:pPr>
      <w:pageBreakBefore/>
    </w:pPr>
  </w:style>
  <w:style w:type="paragraph" w:customStyle="1" w:styleId="Border">
    <w:name w:val="Border"/>
    <w:basedOn w:val="Normal"/>
    <w:qFormat/>
    <w:rsid w:val="00B114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4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4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4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4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4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4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4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4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4E2"/>
    <w:rPr>
      <w:u w:val="single"/>
    </w:rPr>
  </w:style>
  <w:style w:type="character" w:customStyle="1" w:styleId="BoldandItalics">
    <w:name w:val="Bold and Italics"/>
    <w:qFormat/>
    <w:rsid w:val="00B114E2"/>
    <w:rPr>
      <w:b/>
      <w:i/>
      <w:u w:val="none"/>
    </w:rPr>
  </w:style>
  <w:style w:type="paragraph" w:styleId="BalloonText">
    <w:name w:val="Balloon Text"/>
    <w:basedOn w:val="Normal"/>
    <w:link w:val="BalloonTextChar"/>
    <w:rsid w:val="00B114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4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4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4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4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4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4E2"/>
    <w:pPr>
      <w:spacing w:before="0" w:after="0"/>
    </w:pPr>
  </w:style>
  <w:style w:type="paragraph" w:customStyle="1" w:styleId="BodyTextBold">
    <w:name w:val="Body Text Bold"/>
    <w:basedOn w:val="BodyText"/>
    <w:qFormat/>
    <w:rsid w:val="00B114E2"/>
    <w:rPr>
      <w:b/>
    </w:rPr>
  </w:style>
  <w:style w:type="character" w:styleId="Hyperlink">
    <w:name w:val="Hyperlink"/>
    <w:basedOn w:val="DefaultParagraphFont"/>
    <w:uiPriority w:val="99"/>
    <w:unhideWhenUsed/>
    <w:rsid w:val="003824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4495</Characters>
  <Application>Microsoft Office Word</Application>
  <DocSecurity>0</DocSecurity>
  <Lines>132</Lines>
  <Paragraphs>120</Paragraphs>
  <ScaleCrop>false</ScaleCrop>
  <Company>Author-it Software Corporation Ltd.</Company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CHCCCS038 Facilitate the empowerment of people receiving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2023-07-01T03:48:00Z</dcterms:created>
  <dcterms:modified xsi:type="dcterms:W3CDTF">2023-07-01T03:48:00Z</dcterms:modified>
</cp:coreProperties>
</file>