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F80" w:rsidP="00D57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CHCCCS037 Visit client residence</w:t>
      </w:r>
      <w:r>
        <w:fldChar w:fldCharType="end"/>
      </w:r>
    </w:p>
    <w:p w:rsidR="00D57F80" w:rsidP="00D57F80">
      <w:pPr>
        <w:pStyle w:val="Version"/>
        <w:sectPr w:rsidSect="000B6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55D" w:rsidP="000B655D">
      <w:pPr>
        <w:pStyle w:val="SuperHeading"/>
      </w:pPr>
      <w:r w:rsidRPr="000B655D">
        <w:t>CHCCCS037 Visit client residence</w:t>
      </w:r>
    </w:p>
    <w:p w:rsidR="00000000" w:rsidRPr="000B655D" w:rsidP="000B655D">
      <w:pPr>
        <w:pStyle w:val="Heading1"/>
      </w:pPr>
      <w:bookmarkStart w:id="1" w:name="O_1223957"/>
      <w:bookmarkEnd w:id="1"/>
      <w:r w:rsidRPr="000B655D">
        <w:t>Modification History</w:t>
      </w:r>
    </w:p>
    <w:p w:rsidR="00000000" w:rsidRPr="000B655D" w:rsidP="00D57F80">
      <w:pPr>
        <w:pStyle w:val="BodyText"/>
      </w:pPr>
      <w:r w:rsidRPr="000B655D">
        <w:t>Not applicable.</w:t>
      </w:r>
    </w:p>
    <w:p w:rsidR="00000000" w:rsidRPr="000B655D" w:rsidP="000B655D">
      <w:pPr>
        <w:pStyle w:val="Heading1"/>
      </w:pPr>
      <w:bookmarkStart w:id="2" w:name="O_1223961"/>
      <w:bookmarkEnd w:id="2"/>
      <w:r w:rsidRPr="000B655D">
        <w:t>Application</w:t>
      </w:r>
    </w:p>
    <w:p w:rsidR="00000000" w:rsidRPr="000B655D" w:rsidP="00D57F80">
      <w:pPr>
        <w:pStyle w:val="BodyText"/>
      </w:pPr>
      <w:r w:rsidRPr="000B655D">
        <w:t>This unit describes the performance outcomes, skills and knowledge required to make visits to care recipients to deliver services in their place of residence.</w:t>
      </w:r>
    </w:p>
    <w:p w:rsidR="00000000" w:rsidRPr="000B655D" w:rsidP="00D57F80">
      <w:pPr>
        <w:pStyle w:val="BodyText"/>
      </w:pPr>
      <w:r w:rsidRPr="000B655D">
        <w:t xml:space="preserve">This unit applies to workers </w:t>
      </w:r>
      <w:r w:rsidRPr="000B655D">
        <w:t>who are required to deliver services to people in their home or in any temporary or permanent community residence. Work may be carried out under direct, indirect or remote supervision.</w:t>
      </w:r>
    </w:p>
    <w:p w:rsidR="00000000" w:rsidRPr="000B655D" w:rsidP="00D57F80">
      <w:pPr>
        <w:pStyle w:val="BodyText"/>
      </w:pPr>
      <w:r w:rsidRPr="000B655D">
        <w:t>The skills in this unit must be applied in accordance with Commonwealth</w:t>
      </w:r>
      <w:r w:rsidRPr="000B655D">
        <w:t xml:space="preserve"> and State/Territory legislation, Australian standards and industry codes of practice.</w:t>
      </w:r>
    </w:p>
    <w:p w:rsidR="00000000" w:rsidRPr="000B655D" w:rsidP="00D57F80">
      <w:pPr>
        <w:pStyle w:val="BodyText"/>
      </w:pPr>
      <w:r w:rsidRPr="000B655D">
        <w:t>No occupational licensing, certification or specific legislative requirements apply to this unit at the time of publication.</w:t>
      </w:r>
    </w:p>
    <w:p w:rsidR="00000000" w:rsidRPr="000B655D" w:rsidP="000B655D">
      <w:pPr>
        <w:pStyle w:val="Heading1"/>
      </w:pPr>
      <w:bookmarkStart w:id="3" w:name="O_1226345"/>
      <w:bookmarkEnd w:id="3"/>
      <w:r w:rsidRPr="000B655D">
        <w:t>Pre-requisite Unit</w:t>
      </w:r>
    </w:p>
    <w:p w:rsidR="00000000" w:rsidRPr="000B655D" w:rsidP="00D57F80">
      <w:pPr>
        <w:pStyle w:val="BodyText"/>
      </w:pPr>
      <w:r w:rsidRPr="000B655D">
        <w:t>Nil</w:t>
      </w:r>
    </w:p>
    <w:p w:rsidR="00000000" w:rsidRPr="000B655D" w:rsidP="000B655D">
      <w:pPr>
        <w:pStyle w:val="Heading1"/>
      </w:pPr>
      <w:bookmarkStart w:id="4" w:name="O_1224559"/>
      <w:bookmarkEnd w:id="4"/>
      <w:r w:rsidRPr="000B655D">
        <w:t>Unit Sector</w:t>
      </w:r>
    </w:p>
    <w:p w:rsidR="00000000" w:rsidRPr="000B655D" w:rsidP="00D57F80">
      <w:pPr>
        <w:pStyle w:val="BodyText"/>
      </w:pPr>
      <w:r w:rsidRPr="000B655D">
        <w:t>Client Care andSupport</w:t>
      </w:r>
    </w:p>
    <w:p w:rsidR="00000000" w:rsidRPr="000B655D" w:rsidP="000B655D">
      <w:pPr>
        <w:pStyle w:val="Heading1"/>
      </w:pPr>
      <w:bookmarkStart w:id="5" w:name="O_1223960"/>
      <w:bookmarkEnd w:id="5"/>
      <w:r w:rsidRPr="000B65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BodyText"/>
            </w:pPr>
            <w:r w:rsidRPr="000B65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BodyText"/>
              <w:rPr>
                <w:lang w:val="en-NZ"/>
              </w:rPr>
            </w:pPr>
            <w:r w:rsidRPr="000B655D">
              <w:rPr>
                <w:rStyle w:val="SpecialBold"/>
              </w:rPr>
              <w:t>PERFORMANCE</w:t>
            </w:r>
            <w:r w:rsidRPr="000B655D">
              <w:t xml:space="preserve"> </w:t>
            </w:r>
            <w:r w:rsidRPr="000B655D">
              <w:rPr>
                <w:rStyle w:val="SpecialBold"/>
              </w:rPr>
              <w:t>CRITERIA</w:t>
            </w:r>
          </w:p>
        </w:tc>
      </w:tr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BodyText"/>
            </w:pPr>
            <w:r w:rsidRPr="000B65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BodyText"/>
              <w:rPr>
                <w:lang w:val="en-NZ"/>
              </w:rPr>
            </w:pPr>
            <w:r w:rsidRPr="000B655D">
              <w:rPr>
                <w:rStyle w:val="Emphasis"/>
              </w:rPr>
              <w:t>Performance criteria describe the performance needed to demonstrate achievement</w:t>
            </w:r>
            <w:r w:rsidRPr="000B655D">
              <w:rPr>
                <w:rStyle w:val="Emphasis"/>
              </w:rPr>
              <w:t xml:space="preserve"> of the element.</w:t>
            </w:r>
          </w:p>
        </w:tc>
      </w:tr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List"/>
              <w:rPr>
                <w:lang w:val="en-NZ"/>
              </w:rPr>
            </w:pPr>
            <w:r w:rsidRPr="000B655D">
              <w:t>1.  Prepare for visit.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List"/>
            </w:pPr>
            <w:r w:rsidRPr="000B655D">
              <w:t>1.1. Contact care recipient to agree time of visit.</w:t>
            </w:r>
          </w:p>
          <w:p w:rsidR="00000000" w:rsidRPr="000B655D" w:rsidP="000B655D">
            <w:pPr>
              <w:pStyle w:val="List"/>
            </w:pPr>
            <w:r w:rsidRPr="000B655D">
              <w:t>1.2. Review the person’s record to clarify purpose of visit and history of the person in relation to unexpected issues and needs.</w:t>
            </w:r>
          </w:p>
          <w:p w:rsidR="00000000" w:rsidRPr="000B655D" w:rsidP="000B655D">
            <w:pPr>
              <w:pStyle w:val="List"/>
            </w:pPr>
            <w:r w:rsidRPr="000B655D">
              <w:t>1.3. Prepare equipment, resources and documents required for the purpose of the visit and contingencies.</w:t>
            </w:r>
          </w:p>
          <w:p w:rsidR="00000000" w:rsidRPr="000B655D" w:rsidP="000B655D">
            <w:pPr>
              <w:pStyle w:val="List"/>
            </w:pPr>
            <w:r w:rsidRPr="000B655D">
              <w:t>1.4. Allow time in schedule for contingencies.</w:t>
            </w:r>
          </w:p>
          <w:p w:rsidR="00000000" w:rsidRPr="000B655D" w:rsidP="000B655D">
            <w:pPr>
              <w:pStyle w:val="List"/>
            </w:pPr>
            <w:r w:rsidRPr="000B655D">
              <w:t>1.5. Check that the person is expecting and prepared for a visit at the agreed time.</w:t>
            </w:r>
          </w:p>
          <w:p w:rsidR="00000000" w:rsidRPr="000B655D" w:rsidP="000B655D">
            <w:pPr>
              <w:pStyle w:val="List"/>
            </w:pPr>
            <w:r w:rsidRPr="000B655D">
              <w:t>1.6. Assess factors</w:t>
            </w:r>
            <w:r w:rsidRPr="000B655D">
              <w:t xml:space="preserve"> related to security of the place of residence and check that entry to the place is ensured.</w:t>
            </w:r>
          </w:p>
          <w:p w:rsidR="00000000" w:rsidP="000B655D">
            <w:pPr>
              <w:pStyle w:val="List"/>
              <w:rPr>
                <w:lang w:val="en-NZ"/>
              </w:rPr>
            </w:pPr>
            <w:r w:rsidRPr="000B655D">
              <w:t>1.7. Ensure co-workers are aware of intended time and place of visit and mobile contact details.</w:t>
            </w:r>
          </w:p>
        </w:tc>
      </w:tr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List"/>
              <w:rPr>
                <w:lang w:val="en-NZ"/>
              </w:rPr>
            </w:pPr>
            <w:r w:rsidRPr="000B655D">
              <w:t>2.  Undertake visit.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List"/>
            </w:pPr>
            <w:r w:rsidRPr="000B655D">
              <w:t xml:space="preserve">2.1. Communicate with the person to provide </w:t>
            </w:r>
            <w:r w:rsidRPr="000B655D">
              <w:t>information, clarify purpose of visit and confirm the person’s consent.</w:t>
            </w:r>
          </w:p>
          <w:p w:rsidR="00000000" w:rsidRPr="000B655D" w:rsidP="000B655D">
            <w:pPr>
              <w:pStyle w:val="List"/>
            </w:pPr>
            <w:r w:rsidRPr="000B655D">
              <w:t>2.2. Obtain entry to the place of residence, check for hazards to own and others’ health and safety and implement controls to manage risk.</w:t>
            </w:r>
          </w:p>
          <w:p w:rsidR="00000000" w:rsidRPr="000B655D" w:rsidP="000B655D">
            <w:pPr>
              <w:pStyle w:val="List"/>
            </w:pPr>
            <w:r w:rsidRPr="000B655D">
              <w:t>2.3. Take precautions to control infection ac</w:t>
            </w:r>
            <w:r w:rsidRPr="000B655D">
              <w:t>cording to the level of risk present.</w:t>
            </w:r>
          </w:p>
          <w:p w:rsidR="00000000" w:rsidRPr="000B655D" w:rsidP="000B655D">
            <w:pPr>
              <w:pStyle w:val="List"/>
            </w:pPr>
            <w:r w:rsidRPr="000B655D">
              <w:t>2.4. Demonstrate respect and sensitivity toward the person and the place of residence.</w:t>
            </w:r>
          </w:p>
          <w:p w:rsidR="00000000" w:rsidP="000B655D">
            <w:pPr>
              <w:pStyle w:val="List"/>
              <w:rPr>
                <w:lang w:val="en-NZ"/>
              </w:rPr>
            </w:pPr>
            <w:r w:rsidRPr="000B655D">
              <w:t>2.5. Follow appropriate risk management practices when delivering services in an unfamiliar environment.</w:t>
            </w:r>
          </w:p>
        </w:tc>
      </w:tr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List"/>
              <w:rPr>
                <w:lang w:val="en-NZ"/>
              </w:rPr>
            </w:pPr>
            <w:r w:rsidRPr="000B655D">
              <w:t>3.  Establish relationship in the place of residence.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List"/>
            </w:pPr>
            <w:r w:rsidRPr="000B655D">
              <w:t>3.1. Provide opportunity for the person to identify and express any issues or concerns in relation to the visit and associated matters.</w:t>
            </w:r>
          </w:p>
          <w:p w:rsidR="00000000" w:rsidRPr="000B655D" w:rsidP="000B655D">
            <w:pPr>
              <w:pStyle w:val="List"/>
            </w:pPr>
            <w:r w:rsidRPr="000B655D">
              <w:t>3.2. Engage appropriately with others in the place of residence in</w:t>
            </w:r>
            <w:r w:rsidRPr="000B655D">
              <w:t xml:space="preserve"> accordance with organisational policies and procedures and work health and safety standards.</w:t>
            </w:r>
          </w:p>
          <w:p w:rsidR="00000000" w:rsidRPr="000B655D" w:rsidP="000B655D">
            <w:pPr>
              <w:pStyle w:val="List"/>
            </w:pPr>
            <w:r w:rsidRPr="000B655D">
              <w:t>3.3. Deal with ethical dilemmas and behaviours of concern in accordance with organisational policies and procedures.</w:t>
            </w:r>
          </w:p>
          <w:p w:rsidR="00000000" w:rsidRPr="000B655D" w:rsidP="000B655D">
            <w:pPr>
              <w:pStyle w:val="List"/>
            </w:pPr>
            <w:r w:rsidRPr="000B655D">
              <w:t>3.4. Deal with difficult or challenging situa</w:t>
            </w:r>
            <w:r w:rsidRPr="000B655D">
              <w:t>tions according to organisational policies and procedures.</w:t>
            </w:r>
          </w:p>
          <w:p w:rsidR="00000000" w:rsidP="000B655D">
            <w:pPr>
              <w:pStyle w:val="List"/>
              <w:rPr>
                <w:lang w:val="en-NZ"/>
              </w:rPr>
            </w:pPr>
            <w:r w:rsidRPr="000B655D">
              <w:t>3.5. Identify any health issues or areas of concern that might place the person or others at risk.</w:t>
            </w:r>
          </w:p>
        </w:tc>
      </w:tr>
      <w:tr w:rsidTr="000B6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5D">
            <w:pPr>
              <w:pStyle w:val="List"/>
              <w:rPr>
                <w:lang w:val="en-NZ"/>
              </w:rPr>
            </w:pPr>
            <w:r w:rsidRPr="000B655D">
              <w:t>4.  Follow up visit.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5D" w:rsidP="000B655D">
            <w:pPr>
              <w:pStyle w:val="List"/>
            </w:pPr>
            <w:r w:rsidRPr="000B655D">
              <w:t xml:space="preserve">4.1. Document all aspects of the visit in line with organisational policies </w:t>
            </w:r>
            <w:r w:rsidRPr="000B655D">
              <w:t>and procedures.</w:t>
            </w:r>
          </w:p>
          <w:p w:rsidR="00000000" w:rsidRPr="000B655D" w:rsidP="000B655D">
            <w:pPr>
              <w:pStyle w:val="List"/>
            </w:pPr>
            <w:r w:rsidRPr="000B655D">
              <w:t>4.2. Promptly refer any health issues and areas of concern relating to the person to supervisor.</w:t>
            </w:r>
          </w:p>
          <w:p w:rsidR="00000000" w:rsidRPr="000B655D" w:rsidP="000B655D">
            <w:pPr>
              <w:pStyle w:val="List"/>
            </w:pPr>
            <w:r w:rsidRPr="000B655D">
              <w:t>4.3. Comply with statutory and organisational reporting requirements.</w:t>
            </w:r>
          </w:p>
          <w:p w:rsidR="00000000" w:rsidRPr="000B655D" w:rsidP="000B655D">
            <w:pPr>
              <w:pStyle w:val="List"/>
            </w:pPr>
            <w:r w:rsidRPr="000B655D">
              <w:t>4.4. Ensure any arrangements for follow up visits are recorded and implem</w:t>
            </w:r>
            <w:r w:rsidRPr="000B655D">
              <w:t>ented.</w:t>
            </w:r>
          </w:p>
        </w:tc>
      </w:tr>
    </w:tbl>
    <w:p w:rsidR="00000000" w:rsidRPr="000B655D" w:rsidP="000B655D">
      <w:pPr>
        <w:pStyle w:val="BodyText"/>
      </w:pPr>
    </w:p>
    <w:p w:rsidR="00000000" w:rsidRPr="000B655D" w:rsidP="000B655D">
      <w:pPr>
        <w:pStyle w:val="AllowPageBreak"/>
      </w:pPr>
    </w:p>
    <w:p w:rsidR="00000000" w:rsidRPr="000B655D" w:rsidP="000B655D">
      <w:pPr>
        <w:pStyle w:val="Heading1"/>
      </w:pPr>
      <w:bookmarkStart w:id="6" w:name="O_1223959"/>
      <w:bookmarkEnd w:id="6"/>
      <w:r w:rsidRPr="000B655D">
        <w:t>Foundation Skills</w:t>
      </w:r>
    </w:p>
    <w:p w:rsidR="00000000" w:rsidRPr="00D57F80" w:rsidP="00D57F80">
      <w:pPr>
        <w:pStyle w:val="BodyText"/>
        <w:rPr>
          <w:i/>
        </w:rPr>
      </w:pPr>
      <w:r w:rsidRPr="00D57F80">
        <w:rPr>
          <w:rStyle w:val="Emphasis"/>
        </w:rPr>
        <w:t>Foundation skills essential to performance are explicit in the Performance Criteria of this unit of competency.</w:t>
      </w:r>
    </w:p>
    <w:p w:rsidR="00000000" w:rsidRPr="000B655D" w:rsidP="000B655D">
      <w:pPr>
        <w:pStyle w:val="Heading1"/>
      </w:pPr>
      <w:bookmarkStart w:id="7" w:name="O_1223958"/>
      <w:bookmarkEnd w:id="7"/>
      <w:r w:rsidRPr="000B655D">
        <w:t>Unit Mapping Information</w:t>
      </w:r>
    </w:p>
    <w:p w:rsidR="00000000" w:rsidRPr="000B655D" w:rsidP="00D57F80">
      <w:pPr>
        <w:pStyle w:val="BodyText"/>
      </w:pPr>
      <w:r w:rsidRPr="000B655D">
        <w:t>Supersedes and is equivalent to CHCCCS027 Visit client residence.</w:t>
      </w:r>
    </w:p>
    <w:p w:rsidR="00000000" w:rsidRPr="000B655D" w:rsidP="000B655D">
      <w:pPr>
        <w:pStyle w:val="Heading1"/>
      </w:pPr>
      <w:bookmarkStart w:id="8" w:name="O_1223951"/>
      <w:bookmarkEnd w:id="8"/>
      <w:r w:rsidRPr="000B655D">
        <w:t>Links</w:t>
      </w:r>
    </w:p>
    <w:p w:rsidR="00000000" w:rsidRPr="000B655D" w:rsidP="00D57F80">
      <w:pPr>
        <w:pStyle w:val="BodyText"/>
      </w:pPr>
      <w:r w:rsidRPr="000B6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9171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B655D" w:rsidP="000B655D"/>
    <w:sectPr w:rsidSect="000B6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5D" w:rsidRPr="00D57F80" w:rsidP="00D57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0" w:rsidP="000B6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F80" w:rsidP="000B6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7F80" w:rsidP="000B6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55D" w:rsidRPr="00D57F80" w:rsidP="00D57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80" w:rsidRPr="002D2AF8" w:rsidP="000B6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CHCCCS037 Visit client residence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57F80" w:rsidP="000B6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55D"/>
  </w:style>
  <w:style w:type="character" w:customStyle="1" w:styleId="Heading1Char">
    <w:name w:val="Heading 1 Char"/>
    <w:basedOn w:val="DefaultParagraphFont"/>
    <w:link w:val="Heading1"/>
    <w:rsid w:val="000B6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5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655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B655D"/>
    <w:rPr>
      <w:b/>
      <w:spacing w:val="0"/>
    </w:rPr>
  </w:style>
  <w:style w:type="character" w:styleId="Emphasis">
    <w:name w:val="Emphasis"/>
    <w:basedOn w:val="DefaultParagraphFont"/>
    <w:qFormat/>
    <w:rsid w:val="000B655D"/>
    <w:rPr>
      <w:i/>
    </w:rPr>
  </w:style>
  <w:style w:type="paragraph" w:customStyle="1" w:styleId="SuperHeading">
    <w:name w:val="SuperHeading"/>
    <w:basedOn w:val="Normal"/>
    <w:rsid w:val="000B6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55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65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6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5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55D"/>
  </w:style>
  <w:style w:type="paragraph" w:styleId="TableofFigures">
    <w:name w:val="table of figures"/>
    <w:basedOn w:val="Normal"/>
    <w:next w:val="Normal"/>
    <w:semiHidden/>
    <w:rsid w:val="000B6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5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655D"/>
    <w:rPr>
      <w:rFonts w:ascii="Wingdings" w:hAnsi="Wingdings"/>
    </w:rPr>
  </w:style>
  <w:style w:type="paragraph" w:customStyle="1" w:styleId="TableHeading">
    <w:name w:val="Table Heading"/>
    <w:basedOn w:val="HeadingBase"/>
    <w:rsid w:val="000B6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55D"/>
    <w:rPr>
      <w:color w:val="0033CC"/>
      <w:u w:val="none"/>
    </w:rPr>
  </w:style>
  <w:style w:type="paragraph" w:customStyle="1" w:styleId="BodyTextRight">
    <w:name w:val="Body Text Right"/>
    <w:basedOn w:val="BodyText"/>
    <w:rsid w:val="000B6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5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55D"/>
    <w:rPr>
      <w:sz w:val="32"/>
    </w:rPr>
  </w:style>
  <w:style w:type="paragraph" w:customStyle="1" w:styleId="HeadingProcedure">
    <w:name w:val="Heading Procedure"/>
    <w:basedOn w:val="HeadingBase"/>
    <w:next w:val="Normal"/>
    <w:rsid w:val="000B6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55D"/>
    <w:pPr>
      <w:spacing w:before="60" w:after="60"/>
    </w:pPr>
  </w:style>
  <w:style w:type="paragraph" w:styleId="ListContinue">
    <w:name w:val="List Continue"/>
    <w:basedOn w:val="List"/>
    <w:rsid w:val="000B655D"/>
    <w:pPr>
      <w:ind w:firstLine="0"/>
    </w:pPr>
  </w:style>
  <w:style w:type="paragraph" w:customStyle="1" w:styleId="ListNote">
    <w:name w:val="List Note"/>
    <w:basedOn w:val="List"/>
    <w:rsid w:val="000B6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55D"/>
    <w:rPr>
      <w:rFonts w:ascii="Courier New" w:hAnsi="Courier New"/>
    </w:rPr>
  </w:style>
  <w:style w:type="paragraph" w:customStyle="1" w:styleId="NoteBullet">
    <w:name w:val="Note Bullet"/>
    <w:basedOn w:val="Note"/>
    <w:rsid w:val="000B6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5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6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55D"/>
    <w:rPr>
      <w:b/>
      <w:smallCaps/>
    </w:rPr>
  </w:style>
  <w:style w:type="paragraph" w:customStyle="1" w:styleId="TableListNumber">
    <w:name w:val="Table List Number"/>
    <w:basedOn w:val="ListNumber"/>
    <w:rsid w:val="000B6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55D"/>
    <w:pPr>
      <w:numPr>
        <w:numId w:val="7"/>
      </w:numPr>
    </w:pPr>
  </w:style>
  <w:style w:type="paragraph" w:customStyle="1" w:styleId="ListAlpha2">
    <w:name w:val="List Alpha 2"/>
    <w:basedOn w:val="List2"/>
    <w:rsid w:val="000B655D"/>
    <w:pPr>
      <w:numPr>
        <w:numId w:val="6"/>
      </w:numPr>
    </w:pPr>
  </w:style>
  <w:style w:type="paragraph" w:styleId="List2">
    <w:name w:val="List 2"/>
    <w:basedOn w:val="BodyText"/>
    <w:rsid w:val="000B6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5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5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655D"/>
    <w:pPr>
      <w:numPr>
        <w:numId w:val="2"/>
      </w:numPr>
    </w:pPr>
  </w:style>
  <w:style w:type="paragraph" w:styleId="ListContinue2">
    <w:name w:val="List Continue 2"/>
    <w:basedOn w:val="List2"/>
    <w:rsid w:val="000B655D"/>
    <w:pPr>
      <w:ind w:firstLine="0"/>
    </w:pPr>
  </w:style>
  <w:style w:type="paragraph" w:styleId="ListContinue3">
    <w:name w:val="List Continue 3"/>
    <w:basedOn w:val="List3"/>
    <w:rsid w:val="000B655D"/>
    <w:pPr>
      <w:ind w:left="1021" w:firstLine="0"/>
    </w:pPr>
  </w:style>
  <w:style w:type="paragraph" w:styleId="ListContinue4">
    <w:name w:val="List Continue 4"/>
    <w:basedOn w:val="List4"/>
    <w:rsid w:val="000B655D"/>
    <w:pPr>
      <w:ind w:firstLine="0"/>
    </w:pPr>
  </w:style>
  <w:style w:type="paragraph" w:styleId="ListContinue5">
    <w:name w:val="List Continue 5"/>
    <w:basedOn w:val="List5"/>
    <w:rsid w:val="000B655D"/>
    <w:pPr>
      <w:ind w:firstLine="0"/>
    </w:pPr>
  </w:style>
  <w:style w:type="paragraph" w:styleId="ListNumber3">
    <w:name w:val="List Number 3"/>
    <w:basedOn w:val="List3"/>
    <w:rsid w:val="000B655D"/>
    <w:pPr>
      <w:numPr>
        <w:numId w:val="3"/>
      </w:numPr>
    </w:pPr>
  </w:style>
  <w:style w:type="paragraph" w:styleId="ListNumber4">
    <w:name w:val="List Number 4"/>
    <w:basedOn w:val="List4"/>
    <w:rsid w:val="000B655D"/>
    <w:pPr>
      <w:numPr>
        <w:numId w:val="4"/>
      </w:numPr>
    </w:pPr>
  </w:style>
  <w:style w:type="paragraph" w:styleId="ListNumber5">
    <w:name w:val="List Number 5"/>
    <w:basedOn w:val="List5"/>
    <w:rsid w:val="000B655D"/>
    <w:pPr>
      <w:numPr>
        <w:numId w:val="5"/>
      </w:numPr>
    </w:pPr>
  </w:style>
  <w:style w:type="paragraph" w:styleId="BlockText">
    <w:name w:val="Block Text"/>
    <w:basedOn w:val="Normal"/>
    <w:rsid w:val="000B6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55D"/>
    <w:rPr>
      <w:sz w:val="16"/>
      <w:vertAlign w:val="superscript"/>
    </w:rPr>
  </w:style>
  <w:style w:type="character" w:customStyle="1" w:styleId="Symbols">
    <w:name w:val="Symbols"/>
    <w:basedOn w:val="DefaultParagraphFont"/>
    <w:rsid w:val="000B655D"/>
    <w:rPr>
      <w:rFonts w:ascii="Symbol" w:hAnsi="Symbol"/>
    </w:rPr>
  </w:style>
  <w:style w:type="character" w:customStyle="1" w:styleId="MenuOptions">
    <w:name w:val="Menu Options"/>
    <w:basedOn w:val="DefaultParagraphFont"/>
    <w:rsid w:val="000B6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55D"/>
    <w:rPr>
      <w:b/>
    </w:rPr>
  </w:style>
  <w:style w:type="character" w:customStyle="1" w:styleId="Underlined">
    <w:name w:val="Underlined"/>
    <w:basedOn w:val="DefaultParagraphFont"/>
    <w:rsid w:val="000B655D"/>
    <w:rPr>
      <w:u w:val="single"/>
    </w:rPr>
  </w:style>
  <w:style w:type="paragraph" w:customStyle="1" w:styleId="TableBodyTextRight">
    <w:name w:val="Table Body Text Right"/>
    <w:basedOn w:val="TableBodyText"/>
    <w:rsid w:val="000B6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55D"/>
    <w:rPr>
      <w:sz w:val="18"/>
    </w:rPr>
  </w:style>
  <w:style w:type="paragraph" w:customStyle="1" w:styleId="BodySmallRight">
    <w:name w:val="Body Small Right"/>
    <w:basedOn w:val="BodyTextRight"/>
    <w:rsid w:val="000B655D"/>
    <w:rPr>
      <w:sz w:val="18"/>
      <w:szCs w:val="18"/>
    </w:rPr>
  </w:style>
  <w:style w:type="paragraph" w:customStyle="1" w:styleId="MarginEdition">
    <w:name w:val="Margin Edition"/>
    <w:basedOn w:val="MarginNote"/>
    <w:rsid w:val="000B6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55D"/>
    <w:rPr>
      <w:sz w:val="2"/>
      <w:szCs w:val="2"/>
    </w:rPr>
  </w:style>
  <w:style w:type="character" w:customStyle="1" w:styleId="Small">
    <w:name w:val="Small"/>
    <w:basedOn w:val="DefaultParagraphFont"/>
    <w:rsid w:val="000B655D"/>
    <w:rPr>
      <w:sz w:val="16"/>
    </w:rPr>
  </w:style>
  <w:style w:type="paragraph" w:customStyle="1" w:styleId="WideTable">
    <w:name w:val="Wide Table"/>
    <w:basedOn w:val="Normal"/>
    <w:rsid w:val="000B6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55D"/>
  </w:style>
  <w:style w:type="paragraph" w:styleId="Quote">
    <w:name w:val="Quote"/>
    <w:basedOn w:val="Heading1"/>
    <w:link w:val="QuoteChar"/>
    <w:qFormat/>
    <w:rsid w:val="000B6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55D"/>
    <w:pPr>
      <w:pageBreakBefore/>
    </w:pPr>
  </w:style>
  <w:style w:type="paragraph" w:customStyle="1" w:styleId="Border">
    <w:name w:val="Border"/>
    <w:basedOn w:val="Normal"/>
    <w:qFormat/>
    <w:rsid w:val="000B6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55D"/>
    <w:rPr>
      <w:u w:val="single"/>
    </w:rPr>
  </w:style>
  <w:style w:type="character" w:customStyle="1" w:styleId="BoldandItalics">
    <w:name w:val="Bold and Italics"/>
    <w:qFormat/>
    <w:rsid w:val="000B655D"/>
    <w:rPr>
      <w:b/>
      <w:i/>
      <w:u w:val="none"/>
    </w:rPr>
  </w:style>
  <w:style w:type="paragraph" w:styleId="BalloonText">
    <w:name w:val="Balloon Text"/>
    <w:basedOn w:val="Normal"/>
    <w:link w:val="BalloonTextChar"/>
    <w:rsid w:val="000B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55D"/>
    <w:pPr>
      <w:spacing w:before="0" w:after="0"/>
    </w:pPr>
  </w:style>
  <w:style w:type="paragraph" w:customStyle="1" w:styleId="BodyTextBold">
    <w:name w:val="Body Text Bold"/>
    <w:basedOn w:val="BodyText"/>
    <w:qFormat/>
    <w:rsid w:val="000B655D"/>
    <w:rPr>
      <w:b/>
    </w:rPr>
  </w:style>
  <w:style w:type="character" w:styleId="Hyperlink">
    <w:name w:val="Hyperlink"/>
    <w:basedOn w:val="DefaultParagraphFont"/>
    <w:uiPriority w:val="99"/>
    <w:unhideWhenUsed/>
    <w:rsid w:val="00D57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3266</Characters>
  <Application>Microsoft Office Word</Application>
  <DocSecurity>0</DocSecurity>
  <Lines>98</Lines>
  <Paragraphs>60</Paragraphs>
  <ScaleCrop>false</ScaleCrop>
  <Company>Author-it Software Corporation Ltd.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CHCCCS037 Visit client residence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