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7554" w:rsidP="000A75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CHCCCS035 Support people with autism spectrum disorder</w:t>
      </w:r>
      <w:r>
        <w:fldChar w:fldCharType="end"/>
      </w:r>
    </w:p>
    <w:p w:rsidR="000A7554" w:rsidP="000A7554">
      <w:pPr>
        <w:pStyle w:val="Version"/>
        <w:sectPr w:rsidSect="00865B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5BAC" w:rsidP="00865BAC">
      <w:pPr>
        <w:pStyle w:val="SuperHeading"/>
      </w:pPr>
      <w:r w:rsidRPr="00865BAC">
        <w:t>Assessment Requirements for CHCCCS035 Support people with autism spectrum disorder</w:t>
      </w:r>
    </w:p>
    <w:p w:rsidR="00000000" w:rsidRPr="00865BAC" w:rsidP="00865BAC">
      <w:pPr>
        <w:pStyle w:val="Heading1"/>
      </w:pPr>
      <w:bookmarkStart w:id="1" w:name="O_1223923"/>
      <w:bookmarkEnd w:id="1"/>
      <w:r w:rsidRPr="00865BAC">
        <w:t>Modification History</w:t>
      </w:r>
    </w:p>
    <w:p w:rsidR="00000000" w:rsidRPr="00865BAC" w:rsidP="000A7554">
      <w:pPr>
        <w:pStyle w:val="BodyText"/>
      </w:pPr>
      <w:r w:rsidRPr="00865BAC">
        <w:t>Not applicable.</w:t>
      </w:r>
    </w:p>
    <w:p w:rsidR="00000000" w:rsidRPr="00865BAC" w:rsidP="00865BAC">
      <w:pPr>
        <w:pStyle w:val="Heading1"/>
      </w:pPr>
      <w:bookmarkStart w:id="2" w:name="O_1223926"/>
      <w:bookmarkEnd w:id="2"/>
      <w:r w:rsidRPr="00865BAC">
        <w:t>Performance Evidence</w:t>
      </w:r>
    </w:p>
    <w:p w:rsidR="00000000" w:rsidRPr="00865BAC" w:rsidP="000A7554">
      <w:pPr>
        <w:pStyle w:val="BodyText"/>
      </w:pPr>
      <w:r w:rsidRPr="00865BAC">
        <w:t>Evidence of the ability to complete tasks outlined in elements and performance criteria of this unit in the context of the job role, and:</w:t>
      </w:r>
    </w:p>
    <w:p w:rsidR="00000000" w:rsidRPr="00865BAC" w:rsidP="00865BAC">
      <w:pPr>
        <w:pStyle w:val="ListBullet"/>
      </w:pPr>
      <w:r w:rsidRPr="00865BAC">
        <w:t>provide interventions and supports to meet the needs and preferences of at least three people with autism spectrum di</w:t>
      </w:r>
      <w:r w:rsidRPr="00865BAC">
        <w:t>sorder, including:</w:t>
      </w:r>
    </w:p>
    <w:p w:rsidR="00000000" w:rsidRPr="00865BAC" w:rsidP="00865BAC">
      <w:pPr>
        <w:pStyle w:val="ListBullet2"/>
      </w:pPr>
      <w:r w:rsidRPr="00865BAC">
        <w:t>recognising the specific needs and preferences of the person</w:t>
      </w:r>
    </w:p>
    <w:p w:rsidR="00000000" w:rsidRPr="00865BAC" w:rsidP="00865BAC">
      <w:pPr>
        <w:pStyle w:val="ListBullet2"/>
      </w:pPr>
      <w:r w:rsidRPr="00865BAC">
        <w:t>planning and implementing interventions that support these needs and preferences</w:t>
      </w:r>
    </w:p>
    <w:p w:rsidR="00000000" w:rsidRPr="00865BAC" w:rsidP="00865BAC">
      <w:pPr>
        <w:pStyle w:val="ListBullet2"/>
      </w:pPr>
      <w:r w:rsidRPr="00865BAC">
        <w:t>working according to the individualised plan and the principles of person-centred care.</w:t>
      </w:r>
    </w:p>
    <w:p w:rsidR="00000000" w:rsidRPr="00865BAC" w:rsidP="00865BAC">
      <w:pPr>
        <w:pStyle w:val="AllowPageBreak"/>
      </w:pPr>
    </w:p>
    <w:p w:rsidR="00000000" w:rsidRPr="00865BAC" w:rsidP="00865BAC">
      <w:pPr>
        <w:pStyle w:val="Heading1"/>
      </w:pPr>
      <w:bookmarkStart w:id="3" w:name="O_1223925"/>
      <w:bookmarkEnd w:id="3"/>
      <w:r w:rsidRPr="00865BAC">
        <w:t>Knowledge Evidence</w:t>
      </w:r>
    </w:p>
    <w:p w:rsidR="00000000" w:rsidRPr="00865BAC" w:rsidP="000A7554">
      <w:pPr>
        <w:pStyle w:val="BodyText"/>
      </w:pPr>
      <w:r w:rsidRPr="00865BAC">
        <w:t>Demonstrated knowledge required to complete the tasks outlined in elements and performance criteria of this unit:</w:t>
      </w:r>
    </w:p>
    <w:p w:rsidR="00000000" w:rsidRPr="00865BAC" w:rsidP="00865BAC">
      <w:pPr>
        <w:pStyle w:val="ListBullet"/>
      </w:pPr>
      <w:r w:rsidRPr="00865BAC">
        <w:t>historical context of autism spectrum disorder</w:t>
      </w:r>
    </w:p>
    <w:p w:rsidR="00000000" w:rsidRPr="00865BAC" w:rsidP="00865BAC">
      <w:pPr>
        <w:pStyle w:val="ListBullet"/>
      </w:pPr>
      <w:r w:rsidRPr="00865BAC">
        <w:t>current data and facts on autism spectrum disorder:</w:t>
      </w:r>
    </w:p>
    <w:p w:rsidR="00000000" w:rsidRPr="00865BAC" w:rsidP="00865BAC">
      <w:pPr>
        <w:pStyle w:val="ListBullet2"/>
      </w:pPr>
      <w:r w:rsidRPr="00865BAC">
        <w:t>causes</w:t>
      </w:r>
    </w:p>
    <w:p w:rsidR="00000000" w:rsidRPr="00865BAC" w:rsidP="00865BAC">
      <w:pPr>
        <w:pStyle w:val="ListBullet2"/>
      </w:pPr>
      <w:r w:rsidRPr="00865BAC">
        <w:t>evidence-based treatments, therapies and interventions across the life-span</w:t>
      </w:r>
    </w:p>
    <w:p w:rsidR="00000000" w:rsidRPr="00865BAC" w:rsidP="00865BAC">
      <w:pPr>
        <w:pStyle w:val="ListBullet2"/>
      </w:pPr>
      <w:r w:rsidRPr="00865BAC">
        <w:t>secondary diagnosis</w:t>
      </w:r>
    </w:p>
    <w:p w:rsidR="00000000" w:rsidRPr="00865BAC" w:rsidP="00865BAC">
      <w:pPr>
        <w:pStyle w:val="ListBullet2"/>
      </w:pPr>
      <w:r w:rsidRPr="00865BAC">
        <w:t>prevalence and gender ratios</w:t>
      </w:r>
    </w:p>
    <w:p w:rsidR="00000000" w:rsidRPr="00865BAC" w:rsidP="00865BAC">
      <w:pPr>
        <w:pStyle w:val="ListBullet"/>
      </w:pPr>
      <w:r w:rsidRPr="00865BAC">
        <w:t>other factors that impact the provision of individualised support to the person with autism spectrum disorder:</w:t>
      </w:r>
    </w:p>
    <w:p w:rsidR="00000000" w:rsidRPr="00865BAC" w:rsidP="00865BAC">
      <w:pPr>
        <w:pStyle w:val="ListBullet2"/>
      </w:pPr>
      <w:r w:rsidRPr="00865BAC">
        <w:t>co-morbidities and</w:t>
      </w:r>
      <w:r w:rsidRPr="00865BAC">
        <w:t xml:space="preserve"> their inter-relationship with autism spectrum disorder</w:t>
      </w:r>
    </w:p>
    <w:p w:rsidR="00000000" w:rsidRPr="00865BAC" w:rsidP="00865BAC">
      <w:pPr>
        <w:pStyle w:val="ListBullet2"/>
      </w:pPr>
      <w:r w:rsidRPr="00865BAC">
        <w:t>lifestyle</w:t>
      </w:r>
    </w:p>
    <w:p w:rsidR="00000000" w:rsidRPr="00865BAC" w:rsidP="00865BAC">
      <w:pPr>
        <w:pStyle w:val="ListBullet2"/>
      </w:pPr>
      <w:r w:rsidRPr="00865BAC">
        <w:t>cultural safety</w:t>
      </w:r>
    </w:p>
    <w:p w:rsidR="00000000" w:rsidRPr="00865BAC" w:rsidP="00865BAC">
      <w:pPr>
        <w:pStyle w:val="ListBullet2"/>
      </w:pPr>
      <w:r w:rsidRPr="00865BAC">
        <w:t>cultural and linguistically diverse communities</w:t>
      </w:r>
    </w:p>
    <w:p w:rsidR="00000000" w:rsidRPr="00865BAC" w:rsidP="00865BAC">
      <w:pPr>
        <w:pStyle w:val="ListBullet2"/>
      </w:pPr>
      <w:r w:rsidRPr="00865BAC">
        <w:t>LGBTIQA+ communities</w:t>
      </w:r>
    </w:p>
    <w:p w:rsidR="00000000" w:rsidRPr="00865BAC" w:rsidP="00865BAC">
      <w:pPr>
        <w:pStyle w:val="ListBullet"/>
      </w:pPr>
      <w:r w:rsidRPr="00865BAC">
        <w:t xml:space="preserve">sources of and processes for accessing additional skills and knowledge to support specific needs of the </w:t>
      </w:r>
      <w:r w:rsidRPr="00865BAC">
        <w:t>person</w:t>
      </w:r>
    </w:p>
    <w:p w:rsidR="00000000" w:rsidRPr="00865BAC" w:rsidP="00865BAC">
      <w:pPr>
        <w:pStyle w:val="ListBullet"/>
      </w:pPr>
      <w:r w:rsidRPr="00865BAC">
        <w:t>process for diagnosing autism spectrum disorder:</w:t>
      </w:r>
    </w:p>
    <w:p w:rsidR="00000000" w:rsidRPr="00865BAC" w:rsidP="00865BAC">
      <w:pPr>
        <w:pStyle w:val="ListBullet2"/>
      </w:pPr>
      <w:r w:rsidRPr="00865BAC">
        <w:t>health professionals involved in diagnostic process</w:t>
      </w:r>
    </w:p>
    <w:p w:rsidR="00000000" w:rsidRPr="00865BAC" w:rsidP="00865BAC">
      <w:pPr>
        <w:pStyle w:val="ListBullet2"/>
      </w:pPr>
      <w:r w:rsidRPr="00865BAC">
        <w:t>Diagnostic and Statistical Manual of Mental Disorders, fifth edition (DSM-V)</w:t>
      </w:r>
    </w:p>
    <w:p w:rsidR="00000000" w:rsidRPr="00865BAC" w:rsidP="00865BAC">
      <w:pPr>
        <w:pStyle w:val="ListBullet2"/>
      </w:pPr>
      <w:r w:rsidRPr="00865BAC">
        <w:t>domains of autism</w:t>
      </w:r>
    </w:p>
    <w:p w:rsidR="00000000" w:rsidRPr="00865BAC" w:rsidP="00865BAC">
      <w:pPr>
        <w:pStyle w:val="ListBullet"/>
      </w:pPr>
      <w:r w:rsidRPr="00865BAC">
        <w:t>key issues associated with, and the impact of, autism spectrum disorder for the person, carer, and family including siblings:</w:t>
      </w:r>
    </w:p>
    <w:p w:rsidR="00000000" w:rsidRPr="00865BAC" w:rsidP="00865BAC">
      <w:pPr>
        <w:pStyle w:val="ListBullet2"/>
      </w:pPr>
      <w:r w:rsidRPr="00865BAC">
        <w:t>restricted, repetitive patterns of behaviour, interests or activities</w:t>
      </w:r>
    </w:p>
    <w:p w:rsidR="00000000" w:rsidRPr="00865BAC" w:rsidP="00865BAC">
      <w:pPr>
        <w:pStyle w:val="ListBullet2"/>
      </w:pPr>
      <w:r w:rsidRPr="00865BAC">
        <w:t>sensory processing</w:t>
      </w:r>
    </w:p>
    <w:p w:rsidR="00000000" w:rsidRPr="00865BAC" w:rsidP="00865BAC">
      <w:pPr>
        <w:pStyle w:val="ListBullet2"/>
      </w:pPr>
      <w:r w:rsidRPr="00865BAC">
        <w:t>nutritional choices</w:t>
      </w:r>
    </w:p>
    <w:p w:rsidR="00000000" w:rsidRPr="00865BAC" w:rsidP="00865BAC">
      <w:pPr>
        <w:pStyle w:val="ListBullet2"/>
      </w:pPr>
      <w:r w:rsidRPr="00865BAC">
        <w:t>social communication</w:t>
      </w:r>
    </w:p>
    <w:p w:rsidR="00000000" w:rsidRPr="00865BAC" w:rsidP="00865BAC">
      <w:pPr>
        <w:pStyle w:val="ListBullet2"/>
      </w:pPr>
      <w:r w:rsidRPr="00865BAC">
        <w:t>transition support and preparing for change</w:t>
      </w:r>
    </w:p>
    <w:p w:rsidR="00000000" w:rsidRPr="00865BAC" w:rsidP="00865BAC">
      <w:pPr>
        <w:pStyle w:val="ListBullet"/>
      </w:pPr>
      <w:r w:rsidRPr="00865BAC">
        <w:t>facts, myths and misconceptions associated with autism spectrum disorder</w:t>
      </w:r>
    </w:p>
    <w:p w:rsidR="00000000" w:rsidRPr="00865BAC" w:rsidP="00865BAC">
      <w:pPr>
        <w:pStyle w:val="ListBullet"/>
      </w:pPr>
      <w:r w:rsidRPr="00865BAC">
        <w:t>strategies and interventions to support independence:</w:t>
      </w:r>
    </w:p>
    <w:p w:rsidR="00000000" w:rsidRPr="00865BAC" w:rsidP="00865BAC">
      <w:pPr>
        <w:pStyle w:val="ListBullet2"/>
      </w:pPr>
      <w:r w:rsidRPr="00865BAC">
        <w:t>developing skills</w:t>
      </w:r>
    </w:p>
    <w:p w:rsidR="00000000" w:rsidRPr="00865BAC" w:rsidP="00865BAC">
      <w:pPr>
        <w:pStyle w:val="ListBullet2"/>
      </w:pPr>
      <w:r w:rsidRPr="00865BAC">
        <w:t>motivators to learning, de-motivators and blocks</w:t>
      </w:r>
    </w:p>
    <w:p w:rsidR="00000000" w:rsidRPr="00865BAC" w:rsidP="00865BAC">
      <w:pPr>
        <w:pStyle w:val="ListBullet2"/>
      </w:pPr>
      <w:r w:rsidRPr="00865BAC">
        <w:t>use of addition</w:t>
      </w:r>
      <w:r w:rsidRPr="00865BAC">
        <w:t>al supports</w:t>
      </w:r>
    </w:p>
    <w:p w:rsidR="00000000" w:rsidRPr="00865BAC" w:rsidP="00865BAC">
      <w:pPr>
        <w:pStyle w:val="ListBullet2"/>
      </w:pPr>
      <w:r w:rsidRPr="00865BAC">
        <w:t>positive behaviour support</w:t>
      </w:r>
    </w:p>
    <w:p w:rsidR="00000000" w:rsidRPr="00865BAC" w:rsidP="00865BAC">
      <w:pPr>
        <w:pStyle w:val="ListBullet"/>
      </w:pPr>
      <w:r w:rsidRPr="00865BAC">
        <w:t>role of assistive technologies and supports in:</w:t>
      </w:r>
    </w:p>
    <w:p w:rsidR="00000000" w:rsidRPr="00865BAC" w:rsidP="00865BAC">
      <w:pPr>
        <w:pStyle w:val="ListBullet2"/>
      </w:pPr>
      <w:r w:rsidRPr="00865BAC">
        <w:t>maintaining and promoting independence</w:t>
      </w:r>
    </w:p>
    <w:p w:rsidR="00000000" w:rsidRPr="00865BAC" w:rsidP="00865BAC">
      <w:pPr>
        <w:pStyle w:val="ListBullet2"/>
      </w:pPr>
      <w:r w:rsidRPr="00865BAC">
        <w:t>enabling inclusion and participation</w:t>
      </w:r>
    </w:p>
    <w:p w:rsidR="00000000" w:rsidRPr="00865BAC" w:rsidP="00865BAC">
      <w:pPr>
        <w:pStyle w:val="ListBullet"/>
      </w:pPr>
      <w:r w:rsidRPr="00865BAC">
        <w:t>factors that impact the person’s resilience:</w:t>
      </w:r>
    </w:p>
    <w:p w:rsidR="00000000" w:rsidRPr="00865BAC" w:rsidP="00865BAC">
      <w:pPr>
        <w:pStyle w:val="ListBullet2"/>
      </w:pPr>
      <w:r w:rsidRPr="00865BAC">
        <w:t>mood</w:t>
      </w:r>
    </w:p>
    <w:p w:rsidR="00000000" w:rsidRPr="00865BAC" w:rsidP="00865BAC">
      <w:pPr>
        <w:pStyle w:val="ListBullet2"/>
      </w:pPr>
      <w:r w:rsidRPr="00865BAC">
        <w:t>under- and over-stimulation</w:t>
      </w:r>
    </w:p>
    <w:p w:rsidR="00000000" w:rsidRPr="00865BAC" w:rsidP="00865BAC">
      <w:pPr>
        <w:pStyle w:val="ListBullet2"/>
      </w:pPr>
      <w:r w:rsidRPr="00865BAC">
        <w:t>fatigue</w:t>
      </w:r>
    </w:p>
    <w:p w:rsidR="00000000" w:rsidRPr="00865BAC" w:rsidP="00865BAC">
      <w:pPr>
        <w:pStyle w:val="ListBullet"/>
      </w:pPr>
      <w:r w:rsidRPr="00865BAC">
        <w:t>process for recognising and reporting changes in needs or behaviour of the person</w:t>
      </w:r>
    </w:p>
    <w:p w:rsidR="00000000" w:rsidRPr="00865BAC" w:rsidP="00865BAC">
      <w:pPr>
        <w:pStyle w:val="ListBullet"/>
      </w:pPr>
      <w:r w:rsidRPr="00865BAC">
        <w:t>legal and ethical requirements for working with people with autism spectrum disorder and how these are applied in organisational and individual practice:</w:t>
      </w:r>
    </w:p>
    <w:p w:rsidR="00000000" w:rsidRPr="00865BAC" w:rsidP="00865BAC">
      <w:pPr>
        <w:pStyle w:val="ListBullet2"/>
      </w:pPr>
      <w:r w:rsidRPr="00865BAC">
        <w:t>duty of care</w:t>
      </w:r>
    </w:p>
    <w:p w:rsidR="00000000" w:rsidRPr="00865BAC" w:rsidP="00865BAC">
      <w:pPr>
        <w:pStyle w:val="ListBullet2"/>
      </w:pPr>
      <w:r w:rsidRPr="00865BAC">
        <w:t>dignit</w:t>
      </w:r>
      <w:r w:rsidRPr="00865BAC">
        <w:t>y of risk</w:t>
      </w:r>
    </w:p>
    <w:p w:rsidR="00000000" w:rsidRPr="00865BAC" w:rsidP="00865BAC">
      <w:pPr>
        <w:pStyle w:val="ListBullet2"/>
      </w:pPr>
      <w:r w:rsidRPr="00865BAC">
        <w:t>human rights</w:t>
      </w:r>
    </w:p>
    <w:p w:rsidR="00000000" w:rsidRPr="00865BAC" w:rsidP="00865BAC">
      <w:pPr>
        <w:pStyle w:val="ListBullet2"/>
      </w:pPr>
      <w:r w:rsidRPr="00865BAC">
        <w:t>discrimination</w:t>
      </w:r>
    </w:p>
    <w:p w:rsidR="00000000" w:rsidRPr="00865BAC" w:rsidP="00865BAC">
      <w:pPr>
        <w:pStyle w:val="ListBullet2"/>
      </w:pPr>
      <w:r w:rsidRPr="00865BAC">
        <w:t>mandatory reporting</w:t>
      </w:r>
    </w:p>
    <w:p w:rsidR="00000000" w:rsidRPr="00865BAC" w:rsidP="00865BAC">
      <w:pPr>
        <w:pStyle w:val="ListBullet2"/>
      </w:pPr>
      <w:r w:rsidRPr="00865BAC">
        <w:t>practice standards</w:t>
      </w:r>
    </w:p>
    <w:p w:rsidR="00000000" w:rsidRPr="00865BAC" w:rsidP="00865BAC">
      <w:pPr>
        <w:pStyle w:val="ListBullet2"/>
      </w:pPr>
      <w:r w:rsidRPr="00865BAC">
        <w:t>privacy, confidentiality and disclosure</w:t>
      </w:r>
    </w:p>
    <w:p w:rsidR="00000000" w:rsidRPr="00865BAC" w:rsidP="00865BAC">
      <w:pPr>
        <w:pStyle w:val="ListBullet2"/>
      </w:pPr>
      <w:r w:rsidRPr="00865BAC">
        <w:t>work role boundaries, responsibilities and limitations.</w:t>
      </w:r>
    </w:p>
    <w:p w:rsidR="00000000" w:rsidRPr="00865BAC" w:rsidP="00865BAC">
      <w:pPr>
        <w:pStyle w:val="AllowPageBreak"/>
      </w:pPr>
    </w:p>
    <w:p w:rsidR="00000000" w:rsidRPr="00865BAC" w:rsidP="00865BAC">
      <w:pPr>
        <w:pStyle w:val="Heading1"/>
      </w:pPr>
      <w:bookmarkStart w:id="4" w:name="O_1223924"/>
      <w:bookmarkEnd w:id="4"/>
      <w:r w:rsidRPr="00865BAC">
        <w:t>Assessment Conditions</w:t>
      </w:r>
    </w:p>
    <w:p w:rsidR="00000000" w:rsidRPr="00865BAC" w:rsidP="000A7554">
      <w:pPr>
        <w:pStyle w:val="BodyText"/>
      </w:pPr>
      <w:r w:rsidRPr="00865BAC">
        <w:t>Skills must be demonstrated in the workplace or a simulated environment that reflects workplace conditions.</w:t>
      </w:r>
    </w:p>
    <w:p w:rsidR="00000000" w:rsidRPr="00865BAC" w:rsidP="000A7554">
      <w:pPr>
        <w:pStyle w:val="BodyText"/>
      </w:pPr>
      <w:r w:rsidRPr="00865BAC">
        <w:t>Interventions and supports as outlined in the performance evidence must be demonstrated with a person diagnosed with autism spectrum disorder in the</w:t>
      </w:r>
      <w:r w:rsidRPr="00865BAC">
        <w:t xml:space="preserve"> workplace on at least one occasion.</w:t>
      </w:r>
    </w:p>
    <w:p w:rsidR="00000000" w:rsidRPr="00865BAC" w:rsidP="000A7554">
      <w:pPr>
        <w:pStyle w:val="BodyText"/>
      </w:pPr>
      <w:r w:rsidRPr="00865BAC">
        <w:t xml:space="preserve">When providing support to a person with autism spectrum disorder as a part of performance evidence demonstration, the individual needs of the person being supported must be discussed with the workplace supervisor prior </w:t>
      </w:r>
      <w:r w:rsidRPr="00865BAC">
        <w:t>to the activity taking place. All activities should be planned in order to promote a positive experience for the person being supported.</w:t>
      </w:r>
    </w:p>
    <w:p w:rsidR="00000000" w:rsidRPr="00865BAC" w:rsidP="000A7554">
      <w:pPr>
        <w:pStyle w:val="BodyText"/>
      </w:pPr>
      <w:r w:rsidRPr="00865BAC">
        <w:t>Assessment must ensure access to:</w:t>
      </w:r>
    </w:p>
    <w:p w:rsidR="00000000" w:rsidRPr="00865BAC" w:rsidP="00865BAC">
      <w:pPr>
        <w:pStyle w:val="ListBullet"/>
      </w:pPr>
      <w:r w:rsidRPr="00865BAC">
        <w:t>facilities, equipment and resources that reflect real working conditions and model i</w:t>
      </w:r>
      <w:r w:rsidRPr="00865BAC">
        <w:t>ndustry operating conditions and contingencies</w:t>
      </w:r>
    </w:p>
    <w:p w:rsidR="00000000" w:rsidRPr="00865BAC" w:rsidP="00865BAC">
      <w:pPr>
        <w:pStyle w:val="ListBullet"/>
      </w:pPr>
      <w:r w:rsidRPr="00865BAC">
        <w:t>organisational policies and procedures</w:t>
      </w:r>
    </w:p>
    <w:p w:rsidR="00000000" w:rsidRPr="00865BAC" w:rsidP="00865BAC">
      <w:pPr>
        <w:pStyle w:val="ListBullet"/>
      </w:pPr>
      <w:r w:rsidRPr="00865BAC">
        <w:t>individualised plans</w:t>
      </w:r>
    </w:p>
    <w:p w:rsidR="00000000" w:rsidRPr="00865BAC" w:rsidP="00865BAC">
      <w:pPr>
        <w:pStyle w:val="ListBullet"/>
      </w:pPr>
      <w:r w:rsidRPr="00865BAC">
        <w:t>equipment and resources outlined in individualised plans</w:t>
      </w:r>
    </w:p>
    <w:p w:rsidR="00000000" w:rsidRPr="00865BAC" w:rsidP="00865BAC">
      <w:pPr>
        <w:pStyle w:val="ListBullet"/>
      </w:pPr>
      <w:r w:rsidRPr="00865BAC">
        <w:t>opportunities for engagement with people with autism spectrum disorder or people who partici</w:t>
      </w:r>
      <w:r w:rsidRPr="00865BAC">
        <w:t>pate in simulations and scenarios relating to providing support for someone with autism spectrum disorder in a range of contexts.</w:t>
      </w:r>
    </w:p>
    <w:p w:rsidR="00000000" w:rsidRPr="00865BAC" w:rsidP="000A7554">
      <w:pPr>
        <w:pStyle w:val="BodyText"/>
      </w:pPr>
      <w:r w:rsidRPr="00865BAC">
        <w:t>Assessors must satisfy the Standards for Registered Training Organisations’ requirements for assessors.</w:t>
      </w:r>
    </w:p>
    <w:p w:rsidR="00000000" w:rsidRPr="00865BAC" w:rsidP="00865BAC">
      <w:pPr>
        <w:pStyle w:val="Heading1"/>
      </w:pPr>
      <w:bookmarkStart w:id="5" w:name="O_1223922"/>
      <w:bookmarkEnd w:id="5"/>
      <w:r w:rsidRPr="00865BAC">
        <w:t>Lin</w:t>
      </w:r>
      <w:r w:rsidRPr="00865BAC">
        <w:t>ks</w:t>
      </w:r>
    </w:p>
    <w:p w:rsidR="00000000" w:rsidRPr="00865BAC" w:rsidP="000A7554">
      <w:pPr>
        <w:pStyle w:val="BodyText"/>
      </w:pPr>
      <w:r w:rsidRPr="00865B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C2BF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65BAC" w:rsidP="00865BAC"/>
    <w:sectPr w:rsidSect="00865B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B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BAC" w:rsidRPr="000A7554" w:rsidP="000A75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B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554" w:rsidP="00865B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7554" w:rsidP="00865B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A7554" w:rsidP="00865B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B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5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5BAC" w:rsidRPr="000A7554" w:rsidP="000A75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B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554" w:rsidRPr="002D2AF8" w:rsidP="00865B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CHCCCS035 Support people with autism spectrum disorder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0A7554" w:rsidP="00865B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5C44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2EA6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BA3B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B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5B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5B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5B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5B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5B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5B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5B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5B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5B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5B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5BAC"/>
  </w:style>
  <w:style w:type="character" w:customStyle="1" w:styleId="Heading1Char">
    <w:name w:val="Heading 1 Char"/>
    <w:basedOn w:val="DefaultParagraphFont"/>
    <w:link w:val="Heading1"/>
    <w:rsid w:val="00865B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5B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5B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5BA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65BA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5B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5B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5B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5B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5B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5B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5B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5B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5B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5B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5B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5B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5B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5B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5B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5B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5B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5B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5B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5B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5B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5B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5BAC"/>
    <w:rPr>
      <w:b/>
      <w:spacing w:val="0"/>
    </w:rPr>
  </w:style>
  <w:style w:type="paragraph" w:customStyle="1" w:styleId="SuperTitle">
    <w:name w:val="SuperTitle"/>
    <w:basedOn w:val="Title"/>
    <w:rsid w:val="00865B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5B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5B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5B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5B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5B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5B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5B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5B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5B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5B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5B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5BAC"/>
    <w:rPr>
      <w:i/>
    </w:rPr>
  </w:style>
  <w:style w:type="paragraph" w:styleId="Caption">
    <w:name w:val="caption"/>
    <w:basedOn w:val="BodyText"/>
    <w:next w:val="Normal"/>
    <w:qFormat/>
    <w:rsid w:val="00865B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5B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5B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5BAC"/>
  </w:style>
  <w:style w:type="paragraph" w:styleId="TableofFigures">
    <w:name w:val="table of figures"/>
    <w:basedOn w:val="Normal"/>
    <w:next w:val="Normal"/>
    <w:semiHidden/>
    <w:rsid w:val="00865B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5B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5BAC"/>
    <w:rPr>
      <w:rFonts w:ascii="Wingdings" w:hAnsi="Wingdings"/>
    </w:rPr>
  </w:style>
  <w:style w:type="paragraph" w:customStyle="1" w:styleId="TableHeading">
    <w:name w:val="Table Heading"/>
    <w:basedOn w:val="HeadingBase"/>
    <w:rsid w:val="00865B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5BAC"/>
    <w:rPr>
      <w:color w:val="0033CC"/>
      <w:u w:val="none"/>
    </w:rPr>
  </w:style>
  <w:style w:type="paragraph" w:customStyle="1" w:styleId="BodyTextRight">
    <w:name w:val="Body Text Right"/>
    <w:basedOn w:val="BodyText"/>
    <w:rsid w:val="00865B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5B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5B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5B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5B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5B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5BAC"/>
    <w:rPr>
      <w:sz w:val="32"/>
    </w:rPr>
  </w:style>
  <w:style w:type="paragraph" w:customStyle="1" w:styleId="HeadingProcedure">
    <w:name w:val="Heading Procedure"/>
    <w:basedOn w:val="HeadingBase"/>
    <w:next w:val="Normal"/>
    <w:rsid w:val="00865B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5BAC"/>
    <w:pPr>
      <w:spacing w:before="60" w:after="60"/>
    </w:pPr>
  </w:style>
  <w:style w:type="paragraph" w:styleId="ListContinue">
    <w:name w:val="List Continue"/>
    <w:basedOn w:val="List"/>
    <w:rsid w:val="00865BAC"/>
    <w:pPr>
      <w:ind w:firstLine="0"/>
    </w:pPr>
  </w:style>
  <w:style w:type="paragraph" w:customStyle="1" w:styleId="ListNote">
    <w:name w:val="List Note"/>
    <w:basedOn w:val="List"/>
    <w:rsid w:val="00865B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5B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5B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5BAC"/>
    <w:rPr>
      <w:rFonts w:ascii="Courier New" w:hAnsi="Courier New"/>
    </w:rPr>
  </w:style>
  <w:style w:type="paragraph" w:customStyle="1" w:styleId="NoteBullet">
    <w:name w:val="Note Bullet"/>
    <w:basedOn w:val="Note"/>
    <w:rsid w:val="00865B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5B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5B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5B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5B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5B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5B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5BAC"/>
    <w:rPr>
      <w:b/>
      <w:smallCaps/>
    </w:rPr>
  </w:style>
  <w:style w:type="paragraph" w:customStyle="1" w:styleId="TableListNumber">
    <w:name w:val="Table List Number"/>
    <w:basedOn w:val="ListNumber"/>
    <w:rsid w:val="00865B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5B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5BAC"/>
    <w:pPr>
      <w:numPr>
        <w:numId w:val="9"/>
      </w:numPr>
    </w:pPr>
  </w:style>
  <w:style w:type="paragraph" w:customStyle="1" w:styleId="ListAlpha2">
    <w:name w:val="List Alpha 2"/>
    <w:basedOn w:val="List2"/>
    <w:rsid w:val="00865BAC"/>
    <w:pPr>
      <w:numPr>
        <w:numId w:val="8"/>
      </w:numPr>
    </w:pPr>
  </w:style>
  <w:style w:type="paragraph" w:styleId="List2">
    <w:name w:val="List 2"/>
    <w:basedOn w:val="BodyText"/>
    <w:rsid w:val="00865B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5B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5B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5B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5B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5B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5BAC"/>
    <w:pPr>
      <w:numPr>
        <w:numId w:val="4"/>
      </w:numPr>
    </w:pPr>
  </w:style>
  <w:style w:type="paragraph" w:styleId="ListContinue2">
    <w:name w:val="List Continue 2"/>
    <w:basedOn w:val="List2"/>
    <w:rsid w:val="00865BAC"/>
    <w:pPr>
      <w:ind w:firstLine="0"/>
    </w:pPr>
  </w:style>
  <w:style w:type="paragraph" w:styleId="ListContinue3">
    <w:name w:val="List Continue 3"/>
    <w:basedOn w:val="List3"/>
    <w:rsid w:val="00865BAC"/>
    <w:pPr>
      <w:ind w:left="1021" w:firstLine="0"/>
    </w:pPr>
  </w:style>
  <w:style w:type="paragraph" w:styleId="ListContinue4">
    <w:name w:val="List Continue 4"/>
    <w:basedOn w:val="List4"/>
    <w:rsid w:val="00865BAC"/>
    <w:pPr>
      <w:ind w:firstLine="0"/>
    </w:pPr>
  </w:style>
  <w:style w:type="paragraph" w:styleId="ListContinue5">
    <w:name w:val="List Continue 5"/>
    <w:basedOn w:val="List5"/>
    <w:rsid w:val="00865BAC"/>
    <w:pPr>
      <w:ind w:firstLine="0"/>
    </w:pPr>
  </w:style>
  <w:style w:type="paragraph" w:styleId="ListNumber3">
    <w:name w:val="List Number 3"/>
    <w:basedOn w:val="List3"/>
    <w:rsid w:val="00865BAC"/>
    <w:pPr>
      <w:numPr>
        <w:numId w:val="5"/>
      </w:numPr>
    </w:pPr>
  </w:style>
  <w:style w:type="paragraph" w:styleId="ListNumber4">
    <w:name w:val="List Number 4"/>
    <w:basedOn w:val="List4"/>
    <w:rsid w:val="00865BAC"/>
    <w:pPr>
      <w:numPr>
        <w:numId w:val="6"/>
      </w:numPr>
    </w:pPr>
  </w:style>
  <w:style w:type="paragraph" w:styleId="ListNumber5">
    <w:name w:val="List Number 5"/>
    <w:basedOn w:val="List5"/>
    <w:rsid w:val="00865BAC"/>
    <w:pPr>
      <w:numPr>
        <w:numId w:val="7"/>
      </w:numPr>
    </w:pPr>
  </w:style>
  <w:style w:type="paragraph" w:styleId="BlockText">
    <w:name w:val="Block Text"/>
    <w:basedOn w:val="Normal"/>
    <w:rsid w:val="00865B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5B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5BAC"/>
    <w:rPr>
      <w:sz w:val="16"/>
      <w:vertAlign w:val="superscript"/>
    </w:rPr>
  </w:style>
  <w:style w:type="character" w:customStyle="1" w:styleId="Symbols">
    <w:name w:val="Symbols"/>
    <w:basedOn w:val="DefaultParagraphFont"/>
    <w:rsid w:val="00865BAC"/>
    <w:rPr>
      <w:rFonts w:ascii="Symbol" w:hAnsi="Symbol"/>
    </w:rPr>
  </w:style>
  <w:style w:type="character" w:customStyle="1" w:styleId="MenuOptions">
    <w:name w:val="Menu Options"/>
    <w:basedOn w:val="DefaultParagraphFont"/>
    <w:rsid w:val="00865B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5BAC"/>
    <w:rPr>
      <w:b/>
    </w:rPr>
  </w:style>
  <w:style w:type="character" w:customStyle="1" w:styleId="Underlined">
    <w:name w:val="Underlined"/>
    <w:basedOn w:val="DefaultParagraphFont"/>
    <w:rsid w:val="00865BAC"/>
    <w:rPr>
      <w:u w:val="single"/>
    </w:rPr>
  </w:style>
  <w:style w:type="paragraph" w:customStyle="1" w:styleId="TableBodyTextRight">
    <w:name w:val="Table Body Text Right"/>
    <w:basedOn w:val="TableBodyText"/>
    <w:rsid w:val="00865B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5BAC"/>
    <w:rPr>
      <w:sz w:val="18"/>
    </w:rPr>
  </w:style>
  <w:style w:type="paragraph" w:customStyle="1" w:styleId="BodySmallRight">
    <w:name w:val="Body Small Right"/>
    <w:basedOn w:val="BodyTextRight"/>
    <w:rsid w:val="00865BAC"/>
    <w:rPr>
      <w:sz w:val="18"/>
      <w:szCs w:val="18"/>
    </w:rPr>
  </w:style>
  <w:style w:type="paragraph" w:customStyle="1" w:styleId="MarginEdition">
    <w:name w:val="Margin Edition"/>
    <w:basedOn w:val="MarginNote"/>
    <w:rsid w:val="00865B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5BAC"/>
    <w:rPr>
      <w:sz w:val="2"/>
      <w:szCs w:val="2"/>
    </w:rPr>
  </w:style>
  <w:style w:type="character" w:customStyle="1" w:styleId="Small">
    <w:name w:val="Small"/>
    <w:basedOn w:val="DefaultParagraphFont"/>
    <w:rsid w:val="00865BAC"/>
    <w:rPr>
      <w:sz w:val="16"/>
    </w:rPr>
  </w:style>
  <w:style w:type="paragraph" w:customStyle="1" w:styleId="WideTable">
    <w:name w:val="Wide Table"/>
    <w:basedOn w:val="Normal"/>
    <w:rsid w:val="00865B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5BAC"/>
  </w:style>
  <w:style w:type="paragraph" w:styleId="Quote">
    <w:name w:val="Quote"/>
    <w:basedOn w:val="Heading1"/>
    <w:link w:val="QuoteChar"/>
    <w:qFormat/>
    <w:rsid w:val="00865B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5B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5BAC"/>
    <w:pPr>
      <w:pageBreakBefore/>
    </w:pPr>
  </w:style>
  <w:style w:type="paragraph" w:customStyle="1" w:styleId="Border">
    <w:name w:val="Border"/>
    <w:basedOn w:val="Normal"/>
    <w:qFormat/>
    <w:rsid w:val="00865B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5B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5B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5B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5B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5B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5B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5B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5B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5BAC"/>
    <w:rPr>
      <w:u w:val="single"/>
    </w:rPr>
  </w:style>
  <w:style w:type="character" w:customStyle="1" w:styleId="BoldandItalics">
    <w:name w:val="Bold and Italics"/>
    <w:qFormat/>
    <w:rsid w:val="00865BAC"/>
    <w:rPr>
      <w:b/>
      <w:i/>
      <w:u w:val="none"/>
    </w:rPr>
  </w:style>
  <w:style w:type="paragraph" w:styleId="BalloonText">
    <w:name w:val="Balloon Text"/>
    <w:basedOn w:val="Normal"/>
    <w:link w:val="BalloonTextChar"/>
    <w:rsid w:val="00865B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5B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5B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5B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5B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5B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5BAC"/>
    <w:pPr>
      <w:spacing w:before="0" w:after="0"/>
    </w:pPr>
  </w:style>
  <w:style w:type="paragraph" w:customStyle="1" w:styleId="BodyTextBold">
    <w:name w:val="Body Text Bold"/>
    <w:basedOn w:val="BodyText"/>
    <w:qFormat/>
    <w:rsid w:val="00865BAC"/>
    <w:rPr>
      <w:b/>
    </w:rPr>
  </w:style>
  <w:style w:type="character" w:styleId="Hyperlink">
    <w:name w:val="Hyperlink"/>
    <w:basedOn w:val="DefaultParagraphFont"/>
    <w:uiPriority w:val="99"/>
    <w:unhideWhenUsed/>
    <w:rsid w:val="000A75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584</Words>
  <Characters>3896</Characters>
  <Application>Microsoft Office Word</Application>
  <DocSecurity>0</DocSecurity>
  <Lines>102</Lines>
  <Paragraphs>84</Paragraphs>
  <ScaleCrop>false</ScaleCrop>
  <Company>Author-it Software Corporation Ltd.</Company>
  <LinksUpToDate>false</LinksUpToDate>
  <CharactersWithSpaces>4396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CHCCCS035 Support people with autism spectrum disorder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2023-07-01T03:25:00Z</dcterms:created>
  <dcterms:modified xsi:type="dcterms:W3CDTF">2023-07-01T03:25:00Z</dcterms:modified>
</cp:coreProperties>
</file>