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1BF" w:rsidP="00EC21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CHCCCS029 Work with involuntary and mandated clients</w:t>
      </w:r>
      <w:r>
        <w:fldChar w:fldCharType="end"/>
      </w:r>
    </w:p>
    <w:p w:rsidR="00EC21BF" w:rsidP="00EC21BF">
      <w:pPr>
        <w:pStyle w:val="Version"/>
        <w:sectPr w:rsidSect="008D2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E38" w:rsidP="008D2E38">
      <w:pPr>
        <w:pStyle w:val="SuperHeading"/>
      </w:pPr>
      <w:r w:rsidRPr="008D2E38">
        <w:t>Assessment Requirements for CHCCCS029 Work with involuntary and mandated clients</w:t>
      </w:r>
    </w:p>
    <w:p w:rsidR="00000000" w:rsidRPr="008D2E38" w:rsidP="008D2E38">
      <w:pPr>
        <w:pStyle w:val="Heading1"/>
      </w:pPr>
      <w:bookmarkStart w:id="1" w:name="O_799406"/>
      <w:bookmarkEnd w:id="1"/>
      <w:r w:rsidRPr="008D2E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D2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38" w:rsidP="008D2E38">
            <w:pPr>
              <w:pStyle w:val="BodyText"/>
            </w:pPr>
            <w:r w:rsidRPr="008D2E3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38">
            <w:pPr>
              <w:pStyle w:val="BodyText"/>
              <w:rPr>
                <w:lang w:val="en-NZ"/>
              </w:rPr>
            </w:pPr>
            <w:r w:rsidRPr="008D2E38">
              <w:rPr>
                <w:rStyle w:val="SpecialBold"/>
              </w:rPr>
              <w:t>Comments</w:t>
            </w:r>
          </w:p>
        </w:tc>
      </w:tr>
      <w:tr w:rsidTr="008D2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E38">
            <w:pPr>
              <w:pStyle w:val="BodyText"/>
              <w:rPr>
                <w:lang w:val="en-NZ"/>
              </w:rPr>
            </w:pPr>
            <w:r w:rsidRPr="008D2E3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E38" w:rsidP="008D2E38">
            <w:pPr>
              <w:pStyle w:val="BodyText"/>
            </w:pPr>
            <w:r w:rsidRPr="008D2E38">
              <w:t xml:space="preserve">This version was released in </w:t>
            </w:r>
            <w:r w:rsidRPr="008D2E38">
              <w:rPr>
                <w:rStyle w:val="Emphasis"/>
              </w:rPr>
              <w:t>CHC Community Services Training Package release 3.0</w:t>
            </w:r>
            <w:r w:rsidRPr="008D2E38">
              <w:t xml:space="preserve"> and meets the requirements of the 2012 Standards for Training Packages.</w:t>
            </w:r>
          </w:p>
          <w:p w:rsidR="00000000" w:rsidRPr="008D2E38" w:rsidP="008D2E38">
            <w:pPr>
              <w:pStyle w:val="BodyText"/>
            </w:pPr>
          </w:p>
          <w:p w:rsidR="00000000" w:rsidRPr="008D2E38" w:rsidP="008D2E38">
            <w:pPr>
              <w:pStyle w:val="BodyText"/>
            </w:pPr>
            <w:r w:rsidRPr="008D2E38">
              <w:t>Significant changes to the elements and performance criteria. New evidence requirements for assessment including volume and frequency requirements. Significant change to knowledge ev</w:t>
            </w:r>
            <w:r w:rsidRPr="008D2E38">
              <w:t>idence.</w:t>
            </w:r>
          </w:p>
          <w:p w:rsidR="00000000" w:rsidRPr="008D2E38" w:rsidP="008D2E38">
            <w:pPr>
              <w:pStyle w:val="BodyText"/>
            </w:pPr>
          </w:p>
          <w:p w:rsidR="00000000" w:rsidRPr="008D2E38" w:rsidP="008D2E38">
            <w:pPr>
              <w:pStyle w:val="BodyText"/>
            </w:pPr>
            <w:r w:rsidRPr="008D2E38">
              <w:t>Supersedes CHCFAM518B</w:t>
            </w:r>
          </w:p>
        </w:tc>
      </w:tr>
    </w:tbl>
    <w:p w:rsidR="00000000" w:rsidRPr="008D2E38" w:rsidP="008D2E38">
      <w:pPr>
        <w:pStyle w:val="BodyText"/>
      </w:pPr>
    </w:p>
    <w:p w:rsidR="00000000" w:rsidRPr="008D2E38" w:rsidP="008D2E38">
      <w:pPr>
        <w:pStyle w:val="AllowPageBreak"/>
      </w:pPr>
    </w:p>
    <w:p w:rsidR="00000000" w:rsidRPr="008D2E38" w:rsidP="008D2E38">
      <w:pPr>
        <w:pStyle w:val="Heading1"/>
      </w:pPr>
      <w:bookmarkStart w:id="2" w:name="O_799407"/>
      <w:bookmarkEnd w:id="2"/>
      <w:r w:rsidRPr="008D2E38">
        <w:t>Performance Evidence</w:t>
      </w:r>
    </w:p>
    <w:p w:rsidR="00000000" w:rsidRPr="008D2E38" w:rsidP="00EC21BF">
      <w:pPr>
        <w:pStyle w:val="BodyText"/>
      </w:pPr>
      <w:r w:rsidRPr="008D2E38">
        <w:t>The candidate must show evidence of the ability to complete tasks outlined in elements and performance criteria of this unit, manage tasks and manage contingencies in the context of the</w:t>
      </w:r>
      <w:r w:rsidRPr="008D2E38">
        <w:t xml:space="preserve"> job role. There must be evidence that the candidate has:</w:t>
      </w:r>
    </w:p>
    <w:p w:rsidR="00000000" w:rsidRPr="008D2E38" w:rsidP="008D2E38">
      <w:pPr>
        <w:pStyle w:val="ListBullet"/>
      </w:pPr>
      <w:r w:rsidRPr="008D2E38">
        <w:t xml:space="preserve">confirmed, implemented and monitored compliance requirements for at least 3 different involuntary and mandated clients </w:t>
      </w:r>
    </w:p>
    <w:p w:rsidR="00000000" w:rsidRPr="008D2E38" w:rsidP="008D2E38">
      <w:pPr>
        <w:pStyle w:val="ListBullet"/>
      </w:pPr>
      <w:r w:rsidRPr="008D2E38">
        <w:t>used the following strategies for problem solving issues of non-compliance:</w:t>
      </w:r>
    </w:p>
    <w:p w:rsidR="00000000" w:rsidRPr="008D2E38" w:rsidP="008D2E38">
      <w:pPr>
        <w:pStyle w:val="ListBullet2"/>
      </w:pPr>
      <w:r w:rsidRPr="008D2E38">
        <w:t>active listening</w:t>
      </w:r>
    </w:p>
    <w:p w:rsidR="00000000" w:rsidRPr="008D2E38" w:rsidP="008D2E38">
      <w:pPr>
        <w:pStyle w:val="ListBullet2"/>
      </w:pPr>
      <w:r w:rsidRPr="008D2E38">
        <w:t>clear and direct verbal communication</w:t>
      </w:r>
    </w:p>
    <w:p w:rsidR="00000000" w:rsidRPr="008D2E38" w:rsidP="008D2E38">
      <w:pPr>
        <w:pStyle w:val="ListBullet2"/>
      </w:pPr>
      <w:r w:rsidRPr="008D2E38">
        <w:t>persuading effectively</w:t>
      </w:r>
    </w:p>
    <w:p w:rsidR="00000000" w:rsidRPr="008D2E38" w:rsidP="008D2E38">
      <w:pPr>
        <w:pStyle w:val="ListBullet2"/>
      </w:pPr>
      <w:r w:rsidRPr="008D2E38">
        <w:t>empathising</w:t>
      </w:r>
    </w:p>
    <w:p w:rsidR="00000000" w:rsidRPr="008D2E38" w:rsidP="008D2E38">
      <w:pPr>
        <w:pStyle w:val="ListBullet2"/>
      </w:pPr>
      <w:r w:rsidRPr="008D2E38">
        <w:t>being appropriately assertive</w:t>
      </w:r>
    </w:p>
    <w:p w:rsidR="00000000" w:rsidRPr="008D2E38" w:rsidP="008D2E38">
      <w:pPr>
        <w:pStyle w:val="ListBullet2"/>
      </w:pPr>
      <w:r w:rsidRPr="008D2E38">
        <w:t>negotiating responsively.</w:t>
      </w:r>
    </w:p>
    <w:p w:rsidR="00000000" w:rsidRPr="008D2E38" w:rsidP="008D2E38">
      <w:pPr>
        <w:pStyle w:val="AllowPageBreak"/>
      </w:pPr>
    </w:p>
    <w:p w:rsidR="00000000" w:rsidRPr="008D2E38" w:rsidP="008D2E38">
      <w:pPr>
        <w:pStyle w:val="Heading1"/>
      </w:pPr>
      <w:bookmarkStart w:id="3" w:name="O_799408"/>
      <w:bookmarkEnd w:id="3"/>
      <w:r w:rsidRPr="008D2E38">
        <w:t>Knowledge Evidence</w:t>
      </w:r>
    </w:p>
    <w:p w:rsidR="00000000" w:rsidRPr="008D2E38" w:rsidP="00EC21BF">
      <w:pPr>
        <w:pStyle w:val="BodyText"/>
      </w:pPr>
      <w:r w:rsidRPr="008D2E38">
        <w:t xml:space="preserve">The candidate must be able to demonstrate essential knowledge required to </w:t>
      </w:r>
      <w:r w:rsidRPr="008D2E38">
        <w:t>effectively complete tasks outlined in elements and performance criteria of this unit, manage tasks and manage contingencies in the context of the work role. This includes knowledge of:</w:t>
      </w:r>
    </w:p>
    <w:p w:rsidR="00000000" w:rsidRPr="008D2E38" w:rsidP="008D2E38">
      <w:pPr>
        <w:pStyle w:val="ListBullet"/>
      </w:pPr>
      <w:r w:rsidRPr="008D2E38">
        <w:t>legal and ethical considerations for working with involuntary and man</w:t>
      </w:r>
      <w:r w:rsidRPr="008D2E38">
        <w:t>dated clients, how these are applied in organisations and individual practice:</w:t>
      </w:r>
    </w:p>
    <w:p w:rsidR="00000000" w:rsidRPr="008D2E38" w:rsidP="008D2E38">
      <w:pPr>
        <w:pStyle w:val="ListBullet2"/>
      </w:pPr>
      <w:r w:rsidRPr="008D2E38">
        <w:t xml:space="preserve">codes of conduct </w:t>
      </w:r>
    </w:p>
    <w:p w:rsidR="00000000" w:rsidRPr="008D2E38" w:rsidP="008D2E38">
      <w:pPr>
        <w:pStyle w:val="ListBullet2"/>
      </w:pPr>
      <w:r w:rsidRPr="008D2E38">
        <w:t>discrimination</w:t>
      </w:r>
    </w:p>
    <w:p w:rsidR="00000000" w:rsidRPr="008D2E38" w:rsidP="008D2E38">
      <w:pPr>
        <w:pStyle w:val="ListBullet2"/>
      </w:pPr>
      <w:r w:rsidRPr="008D2E38">
        <w:t xml:space="preserve">duty of care </w:t>
      </w:r>
    </w:p>
    <w:p w:rsidR="00000000" w:rsidRPr="008D2E38" w:rsidP="008D2E38">
      <w:pPr>
        <w:pStyle w:val="ListBullet2"/>
      </w:pPr>
      <w:r w:rsidRPr="008D2E38">
        <w:t xml:space="preserve">human rights </w:t>
      </w:r>
    </w:p>
    <w:p w:rsidR="00000000" w:rsidRPr="008D2E38" w:rsidP="008D2E38">
      <w:pPr>
        <w:pStyle w:val="ListBullet2"/>
      </w:pPr>
      <w:r w:rsidRPr="008D2E38">
        <w:t xml:space="preserve">mandatory reporting </w:t>
      </w:r>
    </w:p>
    <w:p w:rsidR="00000000" w:rsidRPr="008D2E38" w:rsidP="008D2E38">
      <w:pPr>
        <w:pStyle w:val="ListBullet2"/>
      </w:pPr>
      <w:r w:rsidRPr="008D2E38">
        <w:t>privacy, confidentiality and disclosure</w:t>
      </w:r>
    </w:p>
    <w:p w:rsidR="00000000" w:rsidRPr="008D2E38" w:rsidP="008D2E38">
      <w:pPr>
        <w:pStyle w:val="ListBullet2"/>
      </w:pPr>
      <w:r w:rsidRPr="008D2E38">
        <w:t>records management, interna</w:t>
      </w:r>
      <w:r w:rsidRPr="008D2E38">
        <w:t>l and external, including legal agencies</w:t>
      </w:r>
    </w:p>
    <w:p w:rsidR="00000000" w:rsidRPr="008D2E38" w:rsidP="008D2E38">
      <w:pPr>
        <w:pStyle w:val="ListBullet2"/>
      </w:pPr>
      <w:r w:rsidRPr="008D2E38">
        <w:t>rights and responsibilities of workers, employers clients and other agencies</w:t>
      </w:r>
    </w:p>
    <w:p w:rsidR="00000000" w:rsidRPr="008D2E38" w:rsidP="008D2E38">
      <w:pPr>
        <w:pStyle w:val="ListBullet2"/>
      </w:pPr>
      <w:r w:rsidRPr="008D2E38">
        <w:t>specific legislation that may result in court orders for clients to receive services and consequences on non-compliance for client, worker</w:t>
      </w:r>
      <w:r w:rsidRPr="008D2E38">
        <w:t xml:space="preserve"> and agency</w:t>
      </w:r>
    </w:p>
    <w:p w:rsidR="00000000" w:rsidRPr="008D2E38" w:rsidP="008D2E38">
      <w:pPr>
        <w:pStyle w:val="ListBullet2"/>
      </w:pPr>
      <w:r w:rsidRPr="008D2E38">
        <w:t>work role boundaries – responsibilities and limitations, and when to refer</w:t>
      </w:r>
    </w:p>
    <w:p w:rsidR="00000000" w:rsidRPr="008D2E38" w:rsidP="008D2E38">
      <w:pPr>
        <w:pStyle w:val="ListBullet2"/>
      </w:pPr>
      <w:r w:rsidRPr="008D2E38">
        <w:t xml:space="preserve">work health and safety, including safety management and planning strategies for management of aggressive resistant behaviour </w:t>
      </w:r>
    </w:p>
    <w:p w:rsidR="00000000" w:rsidRPr="008D2E38" w:rsidP="008D2E38">
      <w:pPr>
        <w:pStyle w:val="ListBullet"/>
      </w:pPr>
      <w:r w:rsidRPr="008D2E38">
        <w:t>strategies for engaging involuntary and ma</w:t>
      </w:r>
      <w:r w:rsidRPr="008D2E38">
        <w:t>ndated clients that support compliant behaviour</w:t>
      </w:r>
    </w:p>
    <w:p w:rsidR="00000000" w:rsidRPr="008D2E38" w:rsidP="008D2E38">
      <w:pPr>
        <w:pStyle w:val="ListBullet"/>
      </w:pPr>
      <w:r w:rsidRPr="008D2E38">
        <w:t>processes for the management of non-compliance</w:t>
      </w:r>
    </w:p>
    <w:p w:rsidR="00000000" w:rsidRPr="008D2E38" w:rsidP="008D2E38">
      <w:pPr>
        <w:pStyle w:val="ListBullet"/>
      </w:pPr>
      <w:r w:rsidRPr="008D2E38">
        <w:t>types of issues that may arise when working with mandated and involuntary clients and how to respond</w:t>
      </w:r>
    </w:p>
    <w:p w:rsidR="00000000" w:rsidRPr="008D2E38" w:rsidP="008D2E38">
      <w:pPr>
        <w:pStyle w:val="ListBullet"/>
      </w:pPr>
      <w:r w:rsidRPr="008D2E38">
        <w:t xml:space="preserve">types of issues and complexities that impact client ability </w:t>
      </w:r>
      <w:r w:rsidRPr="008D2E38">
        <w:t>to comply, and how to respond, including:</w:t>
      </w:r>
    </w:p>
    <w:p w:rsidR="00000000" w:rsidRPr="008D2E38" w:rsidP="008D2E38">
      <w:pPr>
        <w:pStyle w:val="ListBullet2"/>
      </w:pPr>
      <w:r w:rsidRPr="008D2E38">
        <w:t>alcohol and other drugs issues</w:t>
      </w:r>
    </w:p>
    <w:p w:rsidR="00000000" w:rsidRPr="008D2E38" w:rsidP="008D2E38">
      <w:pPr>
        <w:pStyle w:val="ListBullet2"/>
      </w:pPr>
      <w:r w:rsidRPr="008D2E38">
        <w:t>child care problems</w:t>
      </w:r>
    </w:p>
    <w:p w:rsidR="00000000" w:rsidRPr="008D2E38" w:rsidP="008D2E38">
      <w:pPr>
        <w:pStyle w:val="ListBullet2"/>
      </w:pPr>
      <w:r w:rsidRPr="008D2E38">
        <w:t>communication issues</w:t>
      </w:r>
    </w:p>
    <w:p w:rsidR="00000000" w:rsidRPr="008D2E38" w:rsidP="008D2E38">
      <w:pPr>
        <w:pStyle w:val="ListBullet2"/>
      </w:pPr>
      <w:r w:rsidRPr="008D2E38">
        <w:t>conflicting orders</w:t>
      </w:r>
    </w:p>
    <w:p w:rsidR="00000000" w:rsidRPr="008D2E38" w:rsidP="008D2E38">
      <w:pPr>
        <w:pStyle w:val="ListBullet2"/>
      </w:pPr>
      <w:r w:rsidRPr="008D2E38">
        <w:t>disability</w:t>
      </w:r>
    </w:p>
    <w:p w:rsidR="00000000" w:rsidRPr="008D2E38" w:rsidP="008D2E38">
      <w:pPr>
        <w:pStyle w:val="ListBullet2"/>
      </w:pPr>
      <w:r w:rsidRPr="008D2E38">
        <w:t>financial problems</w:t>
      </w:r>
    </w:p>
    <w:p w:rsidR="00000000" w:rsidRPr="008D2E38" w:rsidP="008D2E38">
      <w:pPr>
        <w:pStyle w:val="ListBullet2"/>
      </w:pPr>
      <w:r w:rsidRPr="008D2E38">
        <w:t>language or other cultural factors</w:t>
      </w:r>
    </w:p>
    <w:p w:rsidR="00000000" w:rsidRPr="008D2E38" w:rsidP="008D2E38">
      <w:pPr>
        <w:pStyle w:val="ListBullet2"/>
      </w:pPr>
      <w:r w:rsidRPr="008D2E38">
        <w:t>mental health issues</w:t>
      </w:r>
    </w:p>
    <w:p w:rsidR="00000000" w:rsidRPr="008D2E38" w:rsidP="008D2E38">
      <w:pPr>
        <w:pStyle w:val="ListBullet2"/>
      </w:pPr>
      <w:r w:rsidRPr="008D2E38">
        <w:t>transportation issues</w:t>
      </w:r>
    </w:p>
    <w:p w:rsidR="00000000" w:rsidRPr="008D2E38" w:rsidP="008D2E38">
      <w:pPr>
        <w:pStyle w:val="ListBullet2"/>
      </w:pPr>
      <w:r w:rsidRPr="008D2E38">
        <w:t>violence and/or abusive behaviour</w:t>
      </w:r>
    </w:p>
    <w:p w:rsidR="00000000" w:rsidRPr="008D2E38" w:rsidP="008D2E38">
      <w:pPr>
        <w:pStyle w:val="ListBullet"/>
      </w:pPr>
      <w:r w:rsidRPr="008D2E38">
        <w:t>impact of cultural factors on behaviour in a mandated participation context</w:t>
      </w:r>
    </w:p>
    <w:p w:rsidR="00000000" w:rsidRPr="008D2E38" w:rsidP="008D2E38">
      <w:pPr>
        <w:pStyle w:val="ListBullet"/>
      </w:pPr>
      <w:r w:rsidRPr="008D2E38">
        <w:t>indicators of potential conflict and crisis situations and how to de-escalate these situations</w:t>
      </w:r>
    </w:p>
    <w:p w:rsidR="00000000" w:rsidRPr="008D2E38" w:rsidP="008D2E38">
      <w:pPr>
        <w:pStyle w:val="ListBullet"/>
      </w:pPr>
      <w:r w:rsidRPr="008D2E38">
        <w:t>interpersonal techniques and principles for safely</w:t>
      </w:r>
      <w:r w:rsidRPr="008D2E38">
        <w:t xml:space="preserve"> and constructively challenging client non-compliance, including:</w:t>
      </w:r>
    </w:p>
    <w:p w:rsidR="00000000" w:rsidRPr="008D2E38" w:rsidP="008D2E38">
      <w:pPr>
        <w:pStyle w:val="ListBullet2"/>
      </w:pPr>
      <w:r w:rsidRPr="008D2E38">
        <w:t>effective communication techniques</w:t>
      </w:r>
    </w:p>
    <w:p w:rsidR="00000000" w:rsidRPr="008D2E38" w:rsidP="008D2E38">
      <w:pPr>
        <w:pStyle w:val="ListBullet2"/>
      </w:pPr>
      <w:r w:rsidRPr="008D2E38">
        <w:t>negotiation</w:t>
      </w:r>
    </w:p>
    <w:p w:rsidR="00000000" w:rsidRPr="008D2E38" w:rsidP="008D2E38">
      <w:pPr>
        <w:pStyle w:val="ListBullet2"/>
      </w:pPr>
      <w:r w:rsidRPr="008D2E38">
        <w:t xml:space="preserve">conflict resolution </w:t>
      </w:r>
    </w:p>
    <w:p w:rsidR="00000000" w:rsidRPr="008D2E38" w:rsidP="008D2E38">
      <w:pPr>
        <w:pStyle w:val="ListBullet"/>
      </w:pPr>
      <w:r w:rsidRPr="008D2E38">
        <w:t>reporting procedures and practices, internal and external, for working with involuntary and mandated clients</w:t>
      </w:r>
    </w:p>
    <w:p w:rsidR="00000000" w:rsidRPr="008D2E38" w:rsidP="008D2E38">
      <w:pPr>
        <w:pStyle w:val="ListBullet"/>
      </w:pPr>
      <w:r w:rsidRPr="008D2E38">
        <w:t>support and</w:t>
      </w:r>
      <w:r w:rsidRPr="008D2E38">
        <w:t xml:space="preserve"> referral services and specialist as well as relevant legal entities.</w:t>
      </w:r>
    </w:p>
    <w:p w:rsidR="00000000" w:rsidRPr="008D2E38" w:rsidP="008D2E38">
      <w:pPr>
        <w:pStyle w:val="AllowPageBreak"/>
      </w:pPr>
    </w:p>
    <w:p w:rsidR="00000000" w:rsidRPr="008D2E38" w:rsidP="008D2E38">
      <w:pPr>
        <w:pStyle w:val="Heading1"/>
      </w:pPr>
      <w:bookmarkStart w:id="4" w:name="O_799409"/>
      <w:bookmarkEnd w:id="4"/>
      <w:r w:rsidRPr="008D2E38">
        <w:t>Assessment Conditions</w:t>
      </w:r>
    </w:p>
    <w:p w:rsidR="00000000" w:rsidRPr="008D2E38" w:rsidP="00EC21BF">
      <w:pPr>
        <w:pStyle w:val="BodyText"/>
      </w:pPr>
      <w:r w:rsidRPr="008D2E38">
        <w:t>Skills must have been demonstrated in the workplace or in a simulated environment that reflects workplace cond</w:t>
      </w:r>
      <w:r w:rsidRPr="008D2E38">
        <w:t xml:space="preserve">itions. The following conditions must be met for this unit: </w:t>
      </w:r>
    </w:p>
    <w:p w:rsidR="00000000" w:rsidRPr="008D2E38" w:rsidP="008D2E38">
      <w:pPr>
        <w:pStyle w:val="ListBullet"/>
      </w:pPr>
      <w:r w:rsidRPr="008D2E38">
        <w:t>use of suitable facilities, equipment and resources, including information about client mandated requirements</w:t>
      </w:r>
    </w:p>
    <w:p w:rsidR="00000000" w:rsidRPr="008D2E38" w:rsidP="008D2E38">
      <w:pPr>
        <w:pStyle w:val="ListBullet"/>
      </w:pPr>
      <w:r w:rsidRPr="008D2E38">
        <w:t>modelling of industry operating conditions, including:</w:t>
      </w:r>
    </w:p>
    <w:p w:rsidR="00000000" w:rsidRPr="008D2E38" w:rsidP="008D2E38">
      <w:pPr>
        <w:pStyle w:val="ListBullet2"/>
      </w:pPr>
      <w:r w:rsidRPr="008D2E38">
        <w:t xml:space="preserve">scenarios that that involve </w:t>
      </w:r>
      <w:r w:rsidRPr="008D2E38">
        <w:t>interactions with other people</w:t>
      </w:r>
    </w:p>
    <w:p w:rsidR="00000000" w:rsidRPr="008D2E38" w:rsidP="008D2E38">
      <w:pPr>
        <w:pStyle w:val="ListBullet2"/>
      </w:pPr>
      <w:r w:rsidRPr="008D2E38">
        <w:t>scenarios that involve problem-solving.</w:t>
      </w:r>
    </w:p>
    <w:p w:rsidR="00000000" w:rsidRPr="008D2E38" w:rsidP="008D2E38">
      <w:pPr>
        <w:pStyle w:val="BodyText"/>
      </w:pPr>
    </w:p>
    <w:p w:rsidR="00000000" w:rsidRPr="008D2E38" w:rsidP="00EC21BF">
      <w:pPr>
        <w:pStyle w:val="BodyText"/>
      </w:pPr>
      <w:r w:rsidRPr="008D2E38">
        <w:t>Assessors must satisfy the Standards for Registered Training Organisations (RTOs) 2015/AQTF mandatory competency requirements for assessors.</w:t>
      </w:r>
    </w:p>
    <w:p w:rsidR="00000000" w:rsidRPr="008D2E38" w:rsidP="008D2E38">
      <w:pPr>
        <w:pStyle w:val="Heading1"/>
      </w:pPr>
      <w:bookmarkStart w:id="5" w:name="O_799412"/>
      <w:bookmarkEnd w:id="5"/>
      <w:r w:rsidRPr="008D2E38">
        <w:t>Links</w:t>
      </w:r>
    </w:p>
    <w:p w:rsidR="00000000" w:rsidRPr="008D2E38" w:rsidP="00EC21BF">
      <w:pPr>
        <w:pStyle w:val="BodyText"/>
      </w:pPr>
      <w:r w:rsidRPr="008D2E38">
        <w:t>Companion Volume imp</w:t>
      </w:r>
      <w:r w:rsidRPr="008D2E38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F0AE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D2E38" w:rsidP="008D2E38"/>
    <w:sectPr w:rsidSect="008D2E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38" w:rsidRPr="00EC21BF" w:rsidP="00EC21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BF" w:rsidP="008D2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1BF" w:rsidP="008D2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21BF" w:rsidP="008D2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E38" w:rsidRPr="00EC21BF" w:rsidP="00EC21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BF" w:rsidRPr="002D2AF8" w:rsidP="008D2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CHCCCS029 Work with involuntary and mandated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C21BF" w:rsidP="008D2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0EA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B84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188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E38"/>
  </w:style>
  <w:style w:type="character" w:customStyle="1" w:styleId="Heading1Char">
    <w:name w:val="Heading 1 Char"/>
    <w:basedOn w:val="DefaultParagraphFont"/>
    <w:link w:val="Heading1"/>
    <w:rsid w:val="008D2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E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E38"/>
    <w:rPr>
      <w:b/>
      <w:spacing w:val="0"/>
    </w:rPr>
  </w:style>
  <w:style w:type="paragraph" w:styleId="ListBullet2">
    <w:name w:val="List Bullet 2"/>
    <w:basedOn w:val="List2"/>
    <w:rsid w:val="008D2E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2E38"/>
    <w:rPr>
      <w:i/>
    </w:rPr>
  </w:style>
  <w:style w:type="paragraph" w:customStyle="1" w:styleId="SuperHeading">
    <w:name w:val="SuperHeading"/>
    <w:basedOn w:val="Normal"/>
    <w:rsid w:val="008D2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2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E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E38"/>
  </w:style>
  <w:style w:type="paragraph" w:styleId="TableofFigures">
    <w:name w:val="table of figures"/>
    <w:basedOn w:val="Normal"/>
    <w:next w:val="Normal"/>
    <w:semiHidden/>
    <w:rsid w:val="008D2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E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2E38"/>
    <w:rPr>
      <w:rFonts w:ascii="Wingdings" w:hAnsi="Wingdings"/>
    </w:rPr>
  </w:style>
  <w:style w:type="paragraph" w:customStyle="1" w:styleId="TableHeading">
    <w:name w:val="Table Heading"/>
    <w:basedOn w:val="HeadingBase"/>
    <w:rsid w:val="008D2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E38"/>
    <w:rPr>
      <w:color w:val="0033CC"/>
      <w:u w:val="none"/>
    </w:rPr>
  </w:style>
  <w:style w:type="paragraph" w:customStyle="1" w:styleId="BodyTextRight">
    <w:name w:val="Body Text Right"/>
    <w:basedOn w:val="BodyText"/>
    <w:rsid w:val="008D2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E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E38"/>
    <w:rPr>
      <w:sz w:val="32"/>
    </w:rPr>
  </w:style>
  <w:style w:type="paragraph" w:customStyle="1" w:styleId="HeadingProcedure">
    <w:name w:val="Heading Procedure"/>
    <w:basedOn w:val="HeadingBase"/>
    <w:next w:val="Normal"/>
    <w:rsid w:val="008D2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E38"/>
    <w:pPr>
      <w:spacing w:before="60" w:after="60"/>
    </w:pPr>
  </w:style>
  <w:style w:type="paragraph" w:styleId="ListContinue">
    <w:name w:val="List Continue"/>
    <w:basedOn w:val="List"/>
    <w:rsid w:val="008D2E38"/>
    <w:pPr>
      <w:ind w:firstLine="0"/>
    </w:pPr>
  </w:style>
  <w:style w:type="paragraph" w:customStyle="1" w:styleId="ListNote">
    <w:name w:val="List Note"/>
    <w:basedOn w:val="List"/>
    <w:rsid w:val="008D2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E38"/>
    <w:rPr>
      <w:rFonts w:ascii="Courier New" w:hAnsi="Courier New"/>
    </w:rPr>
  </w:style>
  <w:style w:type="paragraph" w:customStyle="1" w:styleId="NoteBullet">
    <w:name w:val="Note Bullet"/>
    <w:basedOn w:val="Note"/>
    <w:rsid w:val="008D2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E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2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E38"/>
    <w:rPr>
      <w:b/>
      <w:smallCaps/>
    </w:rPr>
  </w:style>
  <w:style w:type="paragraph" w:customStyle="1" w:styleId="TableListNumber">
    <w:name w:val="Table List Number"/>
    <w:basedOn w:val="ListNumber"/>
    <w:rsid w:val="008D2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E38"/>
    <w:pPr>
      <w:numPr>
        <w:numId w:val="9"/>
      </w:numPr>
    </w:pPr>
  </w:style>
  <w:style w:type="paragraph" w:customStyle="1" w:styleId="ListAlpha2">
    <w:name w:val="List Alpha 2"/>
    <w:basedOn w:val="List2"/>
    <w:rsid w:val="008D2E38"/>
    <w:pPr>
      <w:numPr>
        <w:numId w:val="8"/>
      </w:numPr>
    </w:pPr>
  </w:style>
  <w:style w:type="paragraph" w:styleId="List2">
    <w:name w:val="List 2"/>
    <w:basedOn w:val="BodyText"/>
    <w:rsid w:val="008D2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E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E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2E38"/>
    <w:pPr>
      <w:numPr>
        <w:numId w:val="4"/>
      </w:numPr>
    </w:pPr>
  </w:style>
  <w:style w:type="paragraph" w:styleId="ListContinue2">
    <w:name w:val="List Continue 2"/>
    <w:basedOn w:val="List2"/>
    <w:rsid w:val="008D2E38"/>
    <w:pPr>
      <w:ind w:firstLine="0"/>
    </w:pPr>
  </w:style>
  <w:style w:type="paragraph" w:styleId="ListContinue3">
    <w:name w:val="List Continue 3"/>
    <w:basedOn w:val="List3"/>
    <w:rsid w:val="008D2E38"/>
    <w:pPr>
      <w:ind w:left="1021" w:firstLine="0"/>
    </w:pPr>
  </w:style>
  <w:style w:type="paragraph" w:styleId="ListContinue4">
    <w:name w:val="List Continue 4"/>
    <w:basedOn w:val="List4"/>
    <w:rsid w:val="008D2E38"/>
    <w:pPr>
      <w:ind w:firstLine="0"/>
    </w:pPr>
  </w:style>
  <w:style w:type="paragraph" w:styleId="ListContinue5">
    <w:name w:val="List Continue 5"/>
    <w:basedOn w:val="List5"/>
    <w:rsid w:val="008D2E38"/>
    <w:pPr>
      <w:ind w:firstLine="0"/>
    </w:pPr>
  </w:style>
  <w:style w:type="paragraph" w:styleId="ListNumber3">
    <w:name w:val="List Number 3"/>
    <w:basedOn w:val="List3"/>
    <w:rsid w:val="008D2E38"/>
    <w:pPr>
      <w:numPr>
        <w:numId w:val="5"/>
      </w:numPr>
    </w:pPr>
  </w:style>
  <w:style w:type="paragraph" w:styleId="ListNumber4">
    <w:name w:val="List Number 4"/>
    <w:basedOn w:val="List4"/>
    <w:rsid w:val="008D2E38"/>
    <w:pPr>
      <w:numPr>
        <w:numId w:val="6"/>
      </w:numPr>
    </w:pPr>
  </w:style>
  <w:style w:type="paragraph" w:styleId="ListNumber5">
    <w:name w:val="List Number 5"/>
    <w:basedOn w:val="List5"/>
    <w:rsid w:val="008D2E38"/>
    <w:pPr>
      <w:numPr>
        <w:numId w:val="7"/>
      </w:numPr>
    </w:pPr>
  </w:style>
  <w:style w:type="paragraph" w:styleId="BlockText">
    <w:name w:val="Block Text"/>
    <w:basedOn w:val="Normal"/>
    <w:rsid w:val="008D2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E38"/>
    <w:rPr>
      <w:sz w:val="16"/>
      <w:vertAlign w:val="superscript"/>
    </w:rPr>
  </w:style>
  <w:style w:type="character" w:customStyle="1" w:styleId="Symbols">
    <w:name w:val="Symbols"/>
    <w:basedOn w:val="DefaultParagraphFont"/>
    <w:rsid w:val="008D2E38"/>
    <w:rPr>
      <w:rFonts w:ascii="Symbol" w:hAnsi="Symbol"/>
    </w:rPr>
  </w:style>
  <w:style w:type="character" w:customStyle="1" w:styleId="MenuOptions">
    <w:name w:val="Menu Options"/>
    <w:basedOn w:val="DefaultParagraphFont"/>
    <w:rsid w:val="008D2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E38"/>
    <w:rPr>
      <w:b/>
    </w:rPr>
  </w:style>
  <w:style w:type="character" w:customStyle="1" w:styleId="Underlined">
    <w:name w:val="Underlined"/>
    <w:basedOn w:val="DefaultParagraphFont"/>
    <w:rsid w:val="008D2E38"/>
    <w:rPr>
      <w:u w:val="single"/>
    </w:rPr>
  </w:style>
  <w:style w:type="paragraph" w:customStyle="1" w:styleId="TableBodyTextRight">
    <w:name w:val="Table Body Text Right"/>
    <w:basedOn w:val="TableBodyText"/>
    <w:rsid w:val="008D2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E38"/>
    <w:rPr>
      <w:sz w:val="18"/>
    </w:rPr>
  </w:style>
  <w:style w:type="paragraph" w:customStyle="1" w:styleId="BodySmallRight">
    <w:name w:val="Body Small Right"/>
    <w:basedOn w:val="BodyTextRight"/>
    <w:rsid w:val="008D2E38"/>
    <w:rPr>
      <w:sz w:val="18"/>
      <w:szCs w:val="18"/>
    </w:rPr>
  </w:style>
  <w:style w:type="paragraph" w:customStyle="1" w:styleId="MarginEdition">
    <w:name w:val="Margin Edition"/>
    <w:basedOn w:val="MarginNote"/>
    <w:rsid w:val="008D2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E38"/>
    <w:rPr>
      <w:sz w:val="2"/>
      <w:szCs w:val="2"/>
    </w:rPr>
  </w:style>
  <w:style w:type="character" w:customStyle="1" w:styleId="Small">
    <w:name w:val="Small"/>
    <w:basedOn w:val="DefaultParagraphFont"/>
    <w:rsid w:val="008D2E38"/>
    <w:rPr>
      <w:sz w:val="16"/>
    </w:rPr>
  </w:style>
  <w:style w:type="paragraph" w:customStyle="1" w:styleId="WideTable">
    <w:name w:val="Wide Table"/>
    <w:basedOn w:val="Normal"/>
    <w:rsid w:val="008D2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E38"/>
  </w:style>
  <w:style w:type="paragraph" w:styleId="Quote">
    <w:name w:val="Quote"/>
    <w:basedOn w:val="Heading1"/>
    <w:link w:val="QuoteChar"/>
    <w:qFormat/>
    <w:rsid w:val="008D2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E38"/>
    <w:pPr>
      <w:pageBreakBefore/>
    </w:pPr>
  </w:style>
  <w:style w:type="paragraph" w:customStyle="1" w:styleId="Border">
    <w:name w:val="Border"/>
    <w:basedOn w:val="Normal"/>
    <w:qFormat/>
    <w:rsid w:val="008D2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E38"/>
    <w:rPr>
      <w:u w:val="single"/>
    </w:rPr>
  </w:style>
  <w:style w:type="character" w:customStyle="1" w:styleId="BoldandItalics">
    <w:name w:val="Bold and Italics"/>
    <w:qFormat/>
    <w:rsid w:val="008D2E38"/>
    <w:rPr>
      <w:b/>
      <w:i/>
      <w:u w:val="none"/>
    </w:rPr>
  </w:style>
  <w:style w:type="paragraph" w:styleId="BalloonText">
    <w:name w:val="Balloon Text"/>
    <w:basedOn w:val="Normal"/>
    <w:link w:val="BalloonTextChar"/>
    <w:rsid w:val="008D2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E38"/>
    <w:pPr>
      <w:spacing w:before="0" w:after="0"/>
    </w:pPr>
  </w:style>
  <w:style w:type="paragraph" w:customStyle="1" w:styleId="BodyTextBold">
    <w:name w:val="Body Text Bold"/>
    <w:basedOn w:val="BodyText"/>
    <w:qFormat/>
    <w:rsid w:val="008D2E38"/>
    <w:rPr>
      <w:b/>
    </w:rPr>
  </w:style>
  <w:style w:type="character" w:styleId="Hyperlink">
    <w:name w:val="Hyperlink"/>
    <w:basedOn w:val="DefaultParagraphFont"/>
    <w:uiPriority w:val="99"/>
    <w:unhideWhenUsed/>
    <w:rsid w:val="00EC21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3734</Characters>
  <Application>Microsoft Office Word</Application>
  <DocSecurity>0</DocSecurity>
  <Lines>103</Lines>
  <Paragraphs>76</Paragraphs>
  <ScaleCrop>false</ScaleCrop>
  <Company>Author-it Software Corporation Ltd.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CHCCCS029 Work with involuntary and mandated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2023-07-01T03:20:00Z</dcterms:created>
  <dcterms:modified xsi:type="dcterms:W3CDTF">2023-07-01T03:20:00Z</dcterms:modified>
</cp:coreProperties>
</file>