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DA9" w:rsidP="00114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CHCCCS019 Recognise and respond to crisis situations</w:t>
      </w:r>
      <w:r>
        <w:fldChar w:fldCharType="end"/>
      </w:r>
    </w:p>
    <w:p w:rsidR="00114DA9" w:rsidP="00114DA9">
      <w:pPr>
        <w:pStyle w:val="Version"/>
        <w:sectPr w:rsidSect="00AE5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63B" w:rsidP="00AE563B">
      <w:pPr>
        <w:pStyle w:val="SuperHeading"/>
      </w:pPr>
      <w:r w:rsidRPr="00AE563B">
        <w:t>CHCCCS019 Recognise and respond to crisis situations</w:t>
      </w:r>
    </w:p>
    <w:p w:rsidR="00000000" w:rsidRPr="00AE563B" w:rsidP="00AE563B">
      <w:pPr>
        <w:pStyle w:val="Heading1"/>
      </w:pPr>
      <w:bookmarkStart w:id="1" w:name="O_652629"/>
      <w:bookmarkEnd w:id="1"/>
      <w:r w:rsidRPr="00AE56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rPr>
                <w:rStyle w:val="SpecialBold"/>
              </w:rPr>
              <w:t>Comments</w:t>
            </w: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t xml:space="preserve">This version was released in </w:t>
            </w:r>
            <w:r w:rsidRPr="00AE563B">
              <w:rPr>
                <w:rStyle w:val="Emphasis"/>
              </w:rPr>
              <w:t>CHC Community Services Training Package release 2.0</w:t>
            </w:r>
            <w:r w:rsidRPr="00AE563B">
              <w:t xml:space="preserve"> and meets the requirements of the 2012 Standards for Training Packages.</w:t>
            </w:r>
          </w:p>
          <w:p w:rsidR="00000000" w:rsidRPr="00AE563B" w:rsidP="00AE563B">
            <w:pPr>
              <w:pStyle w:val="BodyText"/>
            </w:pPr>
            <w:r w:rsidRPr="00AE563B">
              <w:t>Significant change to the elements and perform</w:t>
            </w:r>
            <w:r w:rsidRPr="00AE563B">
              <w:t>ance criteria. New evidence requirements for assessment including volume and frequency requirements. Significant changes to knowledge evidence.</w:t>
            </w:r>
          </w:p>
        </w:tc>
      </w:tr>
    </w:tbl>
    <w:p w:rsidR="00000000" w:rsidRPr="00AE563B" w:rsidP="00AE563B">
      <w:pPr>
        <w:pStyle w:val="BodyText"/>
      </w:pPr>
    </w:p>
    <w:p w:rsidR="00000000" w:rsidRPr="00AE563B" w:rsidP="00AE563B">
      <w:pPr>
        <w:pStyle w:val="AllowPageBreak"/>
      </w:pPr>
    </w:p>
    <w:p w:rsidR="00000000" w:rsidRPr="00AE563B" w:rsidP="00AE563B">
      <w:pPr>
        <w:pStyle w:val="Heading1"/>
      </w:pPr>
      <w:bookmarkStart w:id="2" w:name="O_652630"/>
      <w:bookmarkEnd w:id="2"/>
      <w:r w:rsidRPr="00AE563B">
        <w:t>Application</w:t>
      </w:r>
    </w:p>
    <w:p w:rsidR="00000000" w:rsidRPr="00AE563B" w:rsidP="00114DA9">
      <w:pPr>
        <w:pStyle w:val="BodyText"/>
      </w:pPr>
      <w:r w:rsidRPr="00AE563B">
        <w:t>This unit describes the skills and knowledge required to recognise situations whe</w:t>
      </w:r>
      <w:r w:rsidRPr="00AE563B">
        <w:t>re people may be in imminent crisis, and then to work collaboratively to minimise any safety concerns and make plans to access required support services.</w:t>
      </w:r>
    </w:p>
    <w:p w:rsidR="00000000" w:rsidRPr="00AE563B" w:rsidP="00114DA9">
      <w:pPr>
        <w:pStyle w:val="BodyText"/>
      </w:pPr>
      <w:r w:rsidRPr="00AE563B">
        <w:t>This unit applies to any community services worker involved in crisis intervention. Management of the</w:t>
      </w:r>
      <w:r w:rsidRPr="00AE563B">
        <w:t xml:space="preserve"> crisis may involve face-to-face, telephone or remote contact with persons involved.</w:t>
      </w:r>
    </w:p>
    <w:p w:rsidR="00000000" w:rsidRPr="00114DA9" w:rsidP="00114DA9">
      <w:pPr>
        <w:pStyle w:val="BodyText"/>
        <w:rPr>
          <w:i/>
        </w:rPr>
      </w:pPr>
      <w:r w:rsidRPr="00114DA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E563B" w:rsidP="00AE563B">
      <w:pPr>
        <w:pStyle w:val="Heading1"/>
      </w:pPr>
      <w:bookmarkStart w:id="3" w:name="O_652634"/>
      <w:bookmarkEnd w:id="3"/>
      <w:r w:rsidRPr="00AE56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rPr>
                <w:rStyle w:val="SpecialBold"/>
              </w:rPr>
              <w:t>PERFORMANCE CRITERIA</w:t>
            </w: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14DA9" w:rsidP="00AE563B">
            <w:pPr>
              <w:pStyle w:val="BodyText"/>
            </w:pPr>
            <w:r w:rsidRPr="00AE563B">
              <w:t>1. Identify imminent crisis situations</w:t>
            </w:r>
          </w:p>
          <w:p w:rsidR="00114DA9" w:rsidP="00AE563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t>1.1 Recognise and respond to signs indicating that there may be safety issues for people</w:t>
            </w:r>
          </w:p>
          <w:p w:rsidR="00000000" w:rsidRPr="00AE563B" w:rsidP="00AE563B">
            <w:pPr>
              <w:pStyle w:val="BodyText"/>
            </w:pPr>
            <w:r w:rsidRPr="00AE563B">
              <w:t>1.2 Consider indicators from direct and indirect communications that suggest the presence of safety issues</w:t>
            </w:r>
          </w:p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>1.3 Ask directly about safety issues whenever there are g</w:t>
            </w:r>
            <w:r w:rsidRPr="00AE563B">
              <w:t>rounds for concern, and take immediate action based on organisation’s procedures</w:t>
            </w: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 xml:space="preserve">2. Address immediate safety concerns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t>2.1 Listen empathetically to details of current crisis situation</w:t>
            </w:r>
          </w:p>
          <w:p w:rsidR="00000000" w:rsidRPr="00AE563B" w:rsidP="00AE563B">
            <w:pPr>
              <w:pStyle w:val="BodyText"/>
            </w:pPr>
            <w:r w:rsidRPr="00AE563B">
              <w:t xml:space="preserve">2.2 Affirm and strengthen links to safety and living </w:t>
            </w:r>
          </w:p>
          <w:p w:rsidR="00000000" w:rsidRPr="00AE563B" w:rsidP="00AE563B">
            <w:pPr>
              <w:pStyle w:val="BodyText"/>
            </w:pPr>
            <w:r w:rsidRPr="00AE563B">
              <w:t>2.3 Provide structure and strategies for dealing with the immediate crisis through enabling thoughts and behaviours</w:t>
            </w:r>
          </w:p>
          <w:p w:rsidR="00000000" w:rsidRPr="00AE563B" w:rsidP="00AE563B">
            <w:pPr>
              <w:pStyle w:val="BodyText"/>
            </w:pPr>
            <w:r w:rsidRPr="00AE563B">
              <w:t>2.4 Balance collaboration and direction according to the person’s current capacity for decision-making and coping</w:t>
            </w:r>
          </w:p>
          <w:p w:rsidR="00000000" w:rsidRPr="00AE563B" w:rsidP="00AE563B">
            <w:pPr>
              <w:pStyle w:val="BodyText"/>
            </w:pPr>
            <w:r w:rsidRPr="00AE563B">
              <w:t>2.5</w:t>
            </w:r>
            <w:r w:rsidRPr="00AE563B">
              <w:tab/>
              <w:t>Identify and agree act</w:t>
            </w:r>
            <w:r w:rsidRPr="00AE563B">
              <w:t>ions to reduce immediate danger and risk to others, including mobilisation of emergency assistance as required</w:t>
            </w:r>
          </w:p>
          <w:p w:rsidR="00000000" w:rsidRPr="00AE563B" w:rsidP="00AE563B">
            <w:pPr>
              <w:pStyle w:val="BodyText"/>
            </w:pPr>
            <w:r w:rsidRPr="00AE563B">
              <w:t>2.6 Confirm that actions are legal, ethical, consistent with organisation policy and meet duty of care requirements</w:t>
            </w:r>
          </w:p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>2.7 Seek advice or assistance</w:t>
            </w:r>
            <w:r w:rsidRPr="00AE563B">
              <w:t xml:space="preserve"> from supervisor as required</w:t>
            </w: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>3. Provide referral for crisis intervention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t xml:space="preserve">3.1 Empower person to make informed choices about further help </w:t>
            </w:r>
          </w:p>
          <w:p w:rsidR="00000000" w:rsidRPr="00AE563B" w:rsidP="00AE563B">
            <w:pPr>
              <w:pStyle w:val="BodyText"/>
            </w:pPr>
            <w:r w:rsidRPr="00AE563B">
              <w:t>3.2 Explore possible barriers to seeking or accepting help and develop responses</w:t>
            </w:r>
          </w:p>
          <w:p w:rsidR="00000000" w:rsidRPr="00AE563B" w:rsidP="00AE563B">
            <w:pPr>
              <w:pStyle w:val="BodyText"/>
            </w:pPr>
            <w:r w:rsidRPr="00AE563B">
              <w:t>3.3 Develop a plan with th</w:t>
            </w:r>
            <w:r w:rsidRPr="00AE563B">
              <w:t>e individual that includes agreed first steps to access and use informal supports and professional help</w:t>
            </w:r>
          </w:p>
          <w:p w:rsidR="00000000" w:rsidRPr="00AE563B" w:rsidP="00AE563B">
            <w:pPr>
              <w:pStyle w:val="BodyText"/>
            </w:pPr>
            <w:r w:rsidRPr="00AE563B">
              <w:t>3.4 Refer to appropriate professionals as required</w:t>
            </w:r>
          </w:p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>3.5 Complete and maintain accurate documentation</w:t>
            </w: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</w:p>
        </w:tc>
      </w:tr>
      <w:tr w:rsidTr="00AE5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63B">
            <w:pPr>
              <w:pStyle w:val="BodyText"/>
              <w:rPr>
                <w:lang w:val="en-NZ"/>
              </w:rPr>
            </w:pPr>
            <w:r w:rsidRPr="00AE563B">
              <w:t>4. Care for self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63B" w:rsidP="00AE563B">
            <w:pPr>
              <w:pStyle w:val="BodyText"/>
            </w:pPr>
            <w:r w:rsidRPr="00AE563B">
              <w:t>4</w:t>
            </w:r>
            <w:r w:rsidRPr="00AE563B">
              <w:t>.1 Recognise and minimise risks to self associated with crisis support</w:t>
            </w:r>
          </w:p>
          <w:p w:rsidR="00000000" w:rsidRPr="00AE563B" w:rsidP="00AE563B">
            <w:pPr>
              <w:pStyle w:val="BodyText"/>
            </w:pPr>
            <w:r w:rsidRPr="00AE563B">
              <w:t>4.2 Identify and respond to the need for supervision and debriefing</w:t>
            </w:r>
          </w:p>
        </w:tc>
      </w:tr>
    </w:tbl>
    <w:p w:rsidR="00000000" w:rsidRPr="00AE563B" w:rsidP="00AE563B">
      <w:pPr>
        <w:pStyle w:val="BodyText"/>
      </w:pPr>
    </w:p>
    <w:p w:rsidR="00000000" w:rsidRPr="00AE563B" w:rsidP="00AE563B">
      <w:pPr>
        <w:pStyle w:val="AllowPageBreak"/>
      </w:pPr>
    </w:p>
    <w:p w:rsidR="00000000" w:rsidRPr="00AE563B" w:rsidP="00AE563B">
      <w:pPr>
        <w:pStyle w:val="Heading1"/>
      </w:pPr>
      <w:bookmarkStart w:id="4" w:name="O_652635"/>
      <w:bookmarkEnd w:id="4"/>
      <w:r w:rsidRPr="00AE563B">
        <w:t>Foundation Skills</w:t>
      </w:r>
    </w:p>
    <w:p w:rsidR="00000000" w:rsidRPr="00114DA9" w:rsidP="00114DA9">
      <w:pPr>
        <w:pStyle w:val="BodyText"/>
        <w:rPr>
          <w:i/>
        </w:rPr>
      </w:pPr>
      <w:r w:rsidRPr="00114DA9">
        <w:rPr>
          <w:rStyle w:val="Emphasis"/>
        </w:rPr>
        <w:t>The Foundation Skills describe those required skills (such as language, literacy</w:t>
      </w:r>
      <w:r w:rsidRPr="00114DA9">
        <w:rPr>
          <w:rStyle w:val="Emphasis"/>
        </w:rPr>
        <w:t>, numeracy and employment skills) that are essential to performance.</w:t>
      </w:r>
    </w:p>
    <w:p w:rsidR="00000000" w:rsidRPr="00AE563B" w:rsidP="00114DA9">
      <w:pPr>
        <w:pStyle w:val="BodyText"/>
      </w:pPr>
      <w:r w:rsidRPr="00AE563B">
        <w:t>Foundation skills essential to performance are explicit in the performance criteria of this unit of competency.</w:t>
      </w:r>
    </w:p>
    <w:p w:rsidR="00000000" w:rsidRPr="00AE563B" w:rsidP="00AE563B">
      <w:pPr>
        <w:pStyle w:val="Heading1"/>
      </w:pPr>
      <w:bookmarkStart w:id="5" w:name="O_652637"/>
      <w:bookmarkEnd w:id="5"/>
      <w:r w:rsidRPr="00AE563B">
        <w:t>Unit Mapping Information</w:t>
      </w:r>
    </w:p>
    <w:p w:rsidR="00000000" w:rsidRPr="00AE563B" w:rsidP="00114DA9">
      <w:pPr>
        <w:pStyle w:val="BodyText"/>
      </w:pPr>
      <w:r w:rsidRPr="00AE563B">
        <w:t>No equivalent unit.</w:t>
      </w:r>
    </w:p>
    <w:p w:rsidR="00000000" w:rsidRPr="00AE563B" w:rsidP="00AE563B">
      <w:pPr>
        <w:pStyle w:val="Heading1"/>
      </w:pPr>
      <w:bookmarkStart w:id="6" w:name="O_652644"/>
      <w:bookmarkEnd w:id="6"/>
      <w:r w:rsidRPr="00AE563B">
        <w:t>Links</w:t>
      </w:r>
    </w:p>
    <w:p w:rsidR="00000000" w:rsidRPr="00AE563B" w:rsidP="00114DA9">
      <w:pPr>
        <w:pStyle w:val="BodyText"/>
      </w:pPr>
      <w:r w:rsidRPr="00AE5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474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E563B" w:rsidP="00AE563B"/>
    <w:sectPr w:rsidSect="00AE5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3B" w:rsidRPr="00114DA9" w:rsidP="00114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A9" w:rsidP="00AE5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DA9" w:rsidP="00AE5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14DA9" w:rsidP="00AE5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63B" w:rsidRPr="00114DA9" w:rsidP="00114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A9" w:rsidRPr="002D2AF8" w:rsidP="00AE5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CHCCCS019 Recognise and respond to crisis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14DA9" w:rsidP="00AE5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63B"/>
  </w:style>
  <w:style w:type="character" w:customStyle="1" w:styleId="Heading1Char">
    <w:name w:val="Heading 1 Char"/>
    <w:basedOn w:val="DefaultParagraphFont"/>
    <w:link w:val="Heading1"/>
    <w:rsid w:val="00AE5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6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563B"/>
    <w:rPr>
      <w:b/>
      <w:spacing w:val="0"/>
    </w:rPr>
  </w:style>
  <w:style w:type="character" w:styleId="Emphasis">
    <w:name w:val="Emphasis"/>
    <w:basedOn w:val="DefaultParagraphFont"/>
    <w:qFormat/>
    <w:rsid w:val="00AE563B"/>
    <w:rPr>
      <w:i/>
    </w:rPr>
  </w:style>
  <w:style w:type="paragraph" w:customStyle="1" w:styleId="SuperHeading">
    <w:name w:val="SuperHeading"/>
    <w:basedOn w:val="Normal"/>
    <w:rsid w:val="00AE5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6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6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6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6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63B"/>
  </w:style>
  <w:style w:type="paragraph" w:styleId="TableofFigures">
    <w:name w:val="table of figures"/>
    <w:basedOn w:val="Normal"/>
    <w:next w:val="Normal"/>
    <w:semiHidden/>
    <w:rsid w:val="00AE5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6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563B"/>
    <w:rPr>
      <w:rFonts w:ascii="Wingdings" w:hAnsi="Wingdings"/>
    </w:rPr>
  </w:style>
  <w:style w:type="paragraph" w:customStyle="1" w:styleId="TableHeading">
    <w:name w:val="Table Heading"/>
    <w:basedOn w:val="HeadingBase"/>
    <w:rsid w:val="00AE5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63B"/>
    <w:rPr>
      <w:color w:val="0033CC"/>
      <w:u w:val="none"/>
    </w:rPr>
  </w:style>
  <w:style w:type="paragraph" w:customStyle="1" w:styleId="BodyTextRight">
    <w:name w:val="Body Text Right"/>
    <w:basedOn w:val="BodyText"/>
    <w:rsid w:val="00AE5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6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63B"/>
    <w:rPr>
      <w:sz w:val="32"/>
    </w:rPr>
  </w:style>
  <w:style w:type="paragraph" w:customStyle="1" w:styleId="HeadingProcedure">
    <w:name w:val="Heading Procedure"/>
    <w:basedOn w:val="HeadingBase"/>
    <w:next w:val="Normal"/>
    <w:rsid w:val="00AE5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63B"/>
    <w:pPr>
      <w:spacing w:before="60" w:after="60"/>
    </w:pPr>
  </w:style>
  <w:style w:type="paragraph" w:styleId="ListContinue">
    <w:name w:val="List Continue"/>
    <w:basedOn w:val="List"/>
    <w:rsid w:val="00AE563B"/>
    <w:pPr>
      <w:ind w:firstLine="0"/>
    </w:pPr>
  </w:style>
  <w:style w:type="paragraph" w:customStyle="1" w:styleId="ListNote">
    <w:name w:val="List Note"/>
    <w:basedOn w:val="List"/>
    <w:rsid w:val="00AE5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63B"/>
    <w:rPr>
      <w:rFonts w:ascii="Courier New" w:hAnsi="Courier New"/>
    </w:rPr>
  </w:style>
  <w:style w:type="paragraph" w:customStyle="1" w:styleId="NoteBullet">
    <w:name w:val="Note Bullet"/>
    <w:basedOn w:val="Note"/>
    <w:rsid w:val="00AE5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6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5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63B"/>
    <w:rPr>
      <w:b/>
      <w:smallCaps/>
    </w:rPr>
  </w:style>
  <w:style w:type="paragraph" w:customStyle="1" w:styleId="TableListNumber">
    <w:name w:val="Table List Number"/>
    <w:basedOn w:val="ListNumber"/>
    <w:rsid w:val="00AE5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63B"/>
    <w:pPr>
      <w:numPr>
        <w:numId w:val="7"/>
      </w:numPr>
    </w:pPr>
  </w:style>
  <w:style w:type="paragraph" w:customStyle="1" w:styleId="ListAlpha2">
    <w:name w:val="List Alpha 2"/>
    <w:basedOn w:val="List2"/>
    <w:rsid w:val="00AE563B"/>
    <w:pPr>
      <w:numPr>
        <w:numId w:val="6"/>
      </w:numPr>
    </w:pPr>
  </w:style>
  <w:style w:type="paragraph" w:styleId="List2">
    <w:name w:val="List 2"/>
    <w:basedOn w:val="BodyText"/>
    <w:rsid w:val="00AE5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6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6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63B"/>
    <w:pPr>
      <w:numPr>
        <w:numId w:val="2"/>
      </w:numPr>
    </w:pPr>
  </w:style>
  <w:style w:type="paragraph" w:styleId="ListContinue2">
    <w:name w:val="List Continue 2"/>
    <w:basedOn w:val="List2"/>
    <w:rsid w:val="00AE563B"/>
    <w:pPr>
      <w:ind w:firstLine="0"/>
    </w:pPr>
  </w:style>
  <w:style w:type="paragraph" w:styleId="ListContinue3">
    <w:name w:val="List Continue 3"/>
    <w:basedOn w:val="List3"/>
    <w:rsid w:val="00AE563B"/>
    <w:pPr>
      <w:ind w:left="1021" w:firstLine="0"/>
    </w:pPr>
  </w:style>
  <w:style w:type="paragraph" w:styleId="ListContinue4">
    <w:name w:val="List Continue 4"/>
    <w:basedOn w:val="List4"/>
    <w:rsid w:val="00AE563B"/>
    <w:pPr>
      <w:ind w:firstLine="0"/>
    </w:pPr>
  </w:style>
  <w:style w:type="paragraph" w:styleId="ListContinue5">
    <w:name w:val="List Continue 5"/>
    <w:basedOn w:val="List5"/>
    <w:rsid w:val="00AE563B"/>
    <w:pPr>
      <w:ind w:firstLine="0"/>
    </w:pPr>
  </w:style>
  <w:style w:type="paragraph" w:styleId="ListNumber3">
    <w:name w:val="List Number 3"/>
    <w:basedOn w:val="List3"/>
    <w:rsid w:val="00AE563B"/>
    <w:pPr>
      <w:numPr>
        <w:numId w:val="3"/>
      </w:numPr>
    </w:pPr>
  </w:style>
  <w:style w:type="paragraph" w:styleId="ListNumber4">
    <w:name w:val="List Number 4"/>
    <w:basedOn w:val="List4"/>
    <w:rsid w:val="00AE563B"/>
    <w:pPr>
      <w:numPr>
        <w:numId w:val="4"/>
      </w:numPr>
    </w:pPr>
  </w:style>
  <w:style w:type="paragraph" w:styleId="ListNumber5">
    <w:name w:val="List Number 5"/>
    <w:basedOn w:val="List5"/>
    <w:rsid w:val="00AE563B"/>
    <w:pPr>
      <w:numPr>
        <w:numId w:val="5"/>
      </w:numPr>
    </w:pPr>
  </w:style>
  <w:style w:type="paragraph" w:styleId="BlockText">
    <w:name w:val="Block Text"/>
    <w:basedOn w:val="Normal"/>
    <w:rsid w:val="00AE5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63B"/>
    <w:rPr>
      <w:sz w:val="16"/>
      <w:vertAlign w:val="superscript"/>
    </w:rPr>
  </w:style>
  <w:style w:type="character" w:customStyle="1" w:styleId="Symbols">
    <w:name w:val="Symbols"/>
    <w:basedOn w:val="DefaultParagraphFont"/>
    <w:rsid w:val="00AE563B"/>
    <w:rPr>
      <w:rFonts w:ascii="Symbol" w:hAnsi="Symbol"/>
    </w:rPr>
  </w:style>
  <w:style w:type="character" w:customStyle="1" w:styleId="MenuOptions">
    <w:name w:val="Menu Options"/>
    <w:basedOn w:val="DefaultParagraphFont"/>
    <w:rsid w:val="00AE5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63B"/>
    <w:rPr>
      <w:b/>
    </w:rPr>
  </w:style>
  <w:style w:type="character" w:customStyle="1" w:styleId="Underlined">
    <w:name w:val="Underlined"/>
    <w:basedOn w:val="DefaultParagraphFont"/>
    <w:rsid w:val="00AE563B"/>
    <w:rPr>
      <w:u w:val="single"/>
    </w:rPr>
  </w:style>
  <w:style w:type="paragraph" w:customStyle="1" w:styleId="TableBodyTextRight">
    <w:name w:val="Table Body Text Right"/>
    <w:basedOn w:val="TableBodyText"/>
    <w:rsid w:val="00AE5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63B"/>
    <w:rPr>
      <w:sz w:val="18"/>
    </w:rPr>
  </w:style>
  <w:style w:type="paragraph" w:customStyle="1" w:styleId="BodySmallRight">
    <w:name w:val="Body Small Right"/>
    <w:basedOn w:val="BodyTextRight"/>
    <w:rsid w:val="00AE563B"/>
    <w:rPr>
      <w:sz w:val="18"/>
      <w:szCs w:val="18"/>
    </w:rPr>
  </w:style>
  <w:style w:type="paragraph" w:customStyle="1" w:styleId="MarginEdition">
    <w:name w:val="Margin Edition"/>
    <w:basedOn w:val="MarginNote"/>
    <w:rsid w:val="00AE5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63B"/>
    <w:rPr>
      <w:sz w:val="2"/>
      <w:szCs w:val="2"/>
    </w:rPr>
  </w:style>
  <w:style w:type="character" w:customStyle="1" w:styleId="Small">
    <w:name w:val="Small"/>
    <w:basedOn w:val="DefaultParagraphFont"/>
    <w:rsid w:val="00AE563B"/>
    <w:rPr>
      <w:sz w:val="16"/>
    </w:rPr>
  </w:style>
  <w:style w:type="paragraph" w:customStyle="1" w:styleId="WideTable">
    <w:name w:val="Wide Table"/>
    <w:basedOn w:val="Normal"/>
    <w:rsid w:val="00AE5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63B"/>
  </w:style>
  <w:style w:type="paragraph" w:styleId="Quote">
    <w:name w:val="Quote"/>
    <w:basedOn w:val="Heading1"/>
    <w:link w:val="QuoteChar"/>
    <w:qFormat/>
    <w:rsid w:val="00AE5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63B"/>
    <w:pPr>
      <w:pageBreakBefore/>
    </w:pPr>
  </w:style>
  <w:style w:type="paragraph" w:customStyle="1" w:styleId="Border">
    <w:name w:val="Border"/>
    <w:basedOn w:val="Normal"/>
    <w:qFormat/>
    <w:rsid w:val="00AE5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63B"/>
    <w:rPr>
      <w:u w:val="single"/>
    </w:rPr>
  </w:style>
  <w:style w:type="character" w:customStyle="1" w:styleId="BoldandItalics">
    <w:name w:val="Bold and Italics"/>
    <w:qFormat/>
    <w:rsid w:val="00AE563B"/>
    <w:rPr>
      <w:b/>
      <w:i/>
      <w:u w:val="none"/>
    </w:rPr>
  </w:style>
  <w:style w:type="paragraph" w:styleId="BalloonText">
    <w:name w:val="Balloon Text"/>
    <w:basedOn w:val="Normal"/>
    <w:link w:val="BalloonTextChar"/>
    <w:rsid w:val="00AE5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63B"/>
    <w:pPr>
      <w:spacing w:before="0" w:after="0"/>
    </w:pPr>
  </w:style>
  <w:style w:type="paragraph" w:customStyle="1" w:styleId="BodyTextBold">
    <w:name w:val="Body Text Bold"/>
    <w:basedOn w:val="BodyText"/>
    <w:qFormat/>
    <w:rsid w:val="00AE563B"/>
    <w:rPr>
      <w:b/>
    </w:rPr>
  </w:style>
  <w:style w:type="character" w:styleId="Hyperlink">
    <w:name w:val="Hyperlink"/>
    <w:basedOn w:val="DefaultParagraphFont"/>
    <w:uiPriority w:val="99"/>
    <w:unhideWhenUsed/>
    <w:rsid w:val="00114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3130</Characters>
  <Application>Microsoft Office Word</Application>
  <DocSecurity>0</DocSecurity>
  <Lines>107</Lines>
  <Paragraphs>55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CHCCCS019 Recognise and respond to crisis situations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