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3B3" w:rsidP="009C23B3">
      <w:pPr>
        <w:pStyle w:val="Title"/>
      </w:pPr>
      <w:r>
        <w:fldChar w:fldCharType="begin"/>
      </w:r>
      <w:r>
        <w:instrText xml:space="preserve"> TITLE   \* MERGEFORMAT </w:instrText>
      </w:r>
      <w:r>
        <w:fldChar w:fldCharType="separate"/>
      </w:r>
      <w:r>
        <w:t>CHCCCS017 Provide loss and grief support</w:t>
      </w:r>
      <w:r>
        <w:fldChar w:fldCharType="end"/>
      </w:r>
    </w:p>
    <w:p w:rsidR="009C23B3" w:rsidP="009C23B3">
      <w:pPr>
        <w:pStyle w:val="Version"/>
        <w:sectPr w:rsidSect="00E83E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EED" w:rsidP="00E83EED">
      <w:pPr>
        <w:pStyle w:val="SuperHeading"/>
      </w:pPr>
      <w:r w:rsidRPr="00E83EED">
        <w:t>CHCCCS017 Provide loss and grief support</w:t>
      </w:r>
    </w:p>
    <w:p w:rsidR="00000000" w:rsidRPr="00E83EED" w:rsidP="00E83EED">
      <w:pPr>
        <w:pStyle w:val="Heading1"/>
      </w:pPr>
      <w:bookmarkStart w:id="1" w:name="O_652591"/>
      <w:bookmarkEnd w:id="1"/>
      <w:r w:rsidRPr="00E83EED">
        <w:t>Modification History</w:t>
      </w:r>
    </w:p>
    <w:tbl>
      <w:tblPr>
        <w:tblW w:w="0" w:type="auto"/>
        <w:tblLayout w:type="fixed"/>
        <w:tblCellMar>
          <w:left w:w="62" w:type="dxa"/>
          <w:right w:w="62" w:type="dxa"/>
        </w:tblCellMar>
        <w:tblLook w:val="0000"/>
      </w:tblPr>
      <w:tblGrid>
        <w:gridCol w:w="2790"/>
        <w:gridCol w:w="6344"/>
      </w:tblGrid>
      <w:tr w:rsidTr="00E83E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EED" w:rsidP="00E83EED">
            <w:pPr>
              <w:pStyle w:val="BodyText"/>
            </w:pPr>
            <w:r w:rsidRPr="00E83EE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EED">
            <w:pPr>
              <w:pStyle w:val="BodyText"/>
              <w:rPr>
                <w:lang w:val="en-NZ"/>
              </w:rPr>
            </w:pPr>
            <w:r w:rsidRPr="00E83EED">
              <w:rPr>
                <w:rStyle w:val="SpecialBold"/>
              </w:rPr>
              <w:t>Comments</w:t>
            </w:r>
          </w:p>
        </w:tc>
      </w:tr>
      <w:tr w:rsidTr="00E83E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EED">
            <w:pPr>
              <w:pStyle w:val="BodyText"/>
              <w:rPr>
                <w:lang w:val="en-NZ"/>
              </w:rPr>
            </w:pPr>
            <w:r w:rsidRPr="00E83EE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EED" w:rsidP="00E83EED">
            <w:pPr>
              <w:pStyle w:val="BodyText"/>
            </w:pPr>
            <w:r w:rsidRPr="00E83EED">
              <w:t xml:space="preserve">This version was released in </w:t>
            </w:r>
            <w:r w:rsidRPr="00E83EED">
              <w:rPr>
                <w:rStyle w:val="Emphasis"/>
              </w:rPr>
              <w:t>CHC Community Services Training Package release 2.0</w:t>
            </w:r>
            <w:r w:rsidRPr="00E83EED">
              <w:t xml:space="preserve"> and meets the requirements of the 2012 Standards for Training Packages.</w:t>
            </w:r>
          </w:p>
          <w:p w:rsidR="00000000" w:rsidRPr="00E83EED" w:rsidP="00E83EED">
            <w:pPr>
              <w:pStyle w:val="BodyText"/>
            </w:pPr>
            <w:r w:rsidRPr="00E83EED">
              <w:t>Significant change to the elements and performance cri</w:t>
            </w:r>
            <w:r w:rsidRPr="00E83EED">
              <w:t>teria. New evidence requirements for assessment including volume and frequency requirements. Significant changes to knowledge evidence.</w:t>
            </w:r>
          </w:p>
        </w:tc>
      </w:tr>
    </w:tbl>
    <w:p w:rsidR="00000000" w:rsidRPr="00E83EED" w:rsidP="00E83EED">
      <w:pPr>
        <w:pStyle w:val="BodyText"/>
      </w:pPr>
    </w:p>
    <w:p w:rsidR="00000000" w:rsidRPr="00E83EED" w:rsidP="00E83EED">
      <w:pPr>
        <w:pStyle w:val="AllowPageBreak"/>
      </w:pPr>
    </w:p>
    <w:p w:rsidR="00000000" w:rsidRPr="00E83EED" w:rsidP="00E83EED">
      <w:pPr>
        <w:pStyle w:val="Heading1"/>
      </w:pPr>
      <w:bookmarkStart w:id="2" w:name="O_652592"/>
      <w:bookmarkEnd w:id="2"/>
      <w:r w:rsidRPr="00E83EED">
        <w:t>Application</w:t>
      </w:r>
    </w:p>
    <w:p w:rsidR="00000000" w:rsidRPr="00E83EED" w:rsidP="009C23B3">
      <w:pPr>
        <w:pStyle w:val="BodyText"/>
      </w:pPr>
      <w:r w:rsidRPr="00E83EED">
        <w:t>This unit describes the skills and knowledge required to recognise and respond to the nee</w:t>
      </w:r>
      <w:r w:rsidRPr="00E83EED">
        <w:t xml:space="preserve">ds of people who are experiencing loss, grief and bereavement. </w:t>
      </w:r>
    </w:p>
    <w:p w:rsidR="00000000" w:rsidRPr="00E83EED" w:rsidP="009C23B3">
      <w:pPr>
        <w:pStyle w:val="BodyText"/>
      </w:pPr>
      <w:r w:rsidRPr="00E83EED">
        <w:t>This unit applies to workers in a range of community services and health contexts.</w:t>
      </w:r>
    </w:p>
    <w:p w:rsidR="00000000" w:rsidRPr="009C23B3" w:rsidP="009C23B3">
      <w:pPr>
        <w:pStyle w:val="BodyText"/>
        <w:rPr>
          <w:i/>
        </w:rPr>
      </w:pPr>
      <w:r w:rsidRPr="009C23B3">
        <w:rPr>
          <w:rStyle w:val="Emphasis"/>
        </w:rPr>
        <w:t>The skills in this unit must be applied in accordance with Commonwealth and State/Territory legislation, Au</w:t>
      </w:r>
      <w:r w:rsidRPr="009C23B3">
        <w:rPr>
          <w:rStyle w:val="Emphasis"/>
        </w:rPr>
        <w:t>stralian/New Zealand standards and industry codes of practice.</w:t>
      </w:r>
    </w:p>
    <w:p w:rsidR="00000000" w:rsidRPr="00E83EED" w:rsidP="00E83EED">
      <w:pPr>
        <w:pStyle w:val="Heading1"/>
      </w:pPr>
      <w:bookmarkStart w:id="3" w:name="O_652596"/>
      <w:bookmarkEnd w:id="3"/>
      <w:r w:rsidRPr="00E83EED">
        <w:t>Elements and Performance Criteria</w:t>
      </w:r>
    </w:p>
    <w:tbl>
      <w:tblPr>
        <w:tblW w:w="0" w:type="auto"/>
        <w:tblLayout w:type="fixed"/>
        <w:tblCellMar>
          <w:left w:w="62" w:type="dxa"/>
          <w:right w:w="62" w:type="dxa"/>
        </w:tblCellMar>
        <w:tblLook w:val="0000"/>
      </w:tblPr>
      <w:tblGrid>
        <w:gridCol w:w="3261"/>
        <w:gridCol w:w="5702"/>
      </w:tblGrid>
      <w:tr w:rsidTr="00E83EE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83EED" w:rsidP="00E83EED">
            <w:pPr>
              <w:pStyle w:val="BodyText"/>
            </w:pPr>
            <w:r w:rsidRPr="00E83EE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3EED">
            <w:pPr>
              <w:pStyle w:val="BodyText"/>
              <w:rPr>
                <w:lang w:val="en-NZ"/>
              </w:rPr>
            </w:pPr>
            <w:r w:rsidRPr="00E83EED">
              <w:rPr>
                <w:rStyle w:val="SpecialBold"/>
              </w:rPr>
              <w:t>PERFORMANCE CRITERIA</w:t>
            </w:r>
          </w:p>
        </w:tc>
      </w:tr>
      <w:tr w:rsidTr="00E83EE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83EED" w:rsidP="00E83EED">
            <w:pPr>
              <w:pStyle w:val="BodyText"/>
            </w:pPr>
            <w:r w:rsidRPr="00E83EE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83EED">
            <w:pPr>
              <w:pStyle w:val="BodyText"/>
              <w:rPr>
                <w:lang w:val="en-NZ"/>
              </w:rPr>
            </w:pPr>
            <w:r w:rsidRPr="00E83EED">
              <w:rPr>
                <w:rStyle w:val="Emphasis"/>
              </w:rPr>
              <w:t>Performance criteria describe the perfo</w:t>
            </w:r>
            <w:r w:rsidRPr="00E83EED">
              <w:rPr>
                <w:rStyle w:val="Emphasis"/>
              </w:rPr>
              <w:t>rmance needed to demonstrate achievement of the element.</w:t>
            </w:r>
          </w:p>
        </w:tc>
      </w:tr>
      <w:tr w:rsidTr="00E83E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3EED">
            <w:pPr>
              <w:pStyle w:val="BodyText"/>
              <w:rPr>
                <w:lang w:val="en-NZ"/>
              </w:rPr>
            </w:pPr>
            <w:r w:rsidRPr="00E83EED">
              <w:t xml:space="preserve">1. Recognise reactions to loss and grief </w:t>
            </w:r>
          </w:p>
        </w:tc>
        <w:tc>
          <w:tcPr>
            <w:tcW w:w="5702" w:type="dxa"/>
            <w:tcBorders>
              <w:top w:val="nil"/>
              <w:left w:val="nil"/>
              <w:bottom w:val="nil"/>
              <w:right w:val="nil"/>
            </w:tcBorders>
            <w:tcMar>
              <w:top w:w="0" w:type="dxa"/>
              <w:left w:w="62" w:type="dxa"/>
              <w:bottom w:w="0" w:type="dxa"/>
              <w:right w:w="62" w:type="dxa"/>
            </w:tcMar>
          </w:tcPr>
          <w:p w:rsidR="00000000" w:rsidRPr="00E83EED" w:rsidP="00E83EED">
            <w:pPr>
              <w:pStyle w:val="BodyText"/>
            </w:pPr>
            <w:r w:rsidRPr="00E83EED">
              <w:t xml:space="preserve">1.1 Recognise reactions to loss and grief </w:t>
            </w:r>
          </w:p>
          <w:p w:rsidR="00000000" w:rsidRPr="00E83EED" w:rsidP="00E83EED">
            <w:pPr>
              <w:pStyle w:val="BodyText"/>
            </w:pPr>
            <w:r w:rsidRPr="00E83EED">
              <w:t xml:space="preserve">1.2 Take into account social, cultural, ethnic and spiritual differences </w:t>
            </w:r>
          </w:p>
          <w:p w:rsidR="00000000" w:rsidRPr="00E83EED" w:rsidP="00E83EED">
            <w:pPr>
              <w:pStyle w:val="BodyText"/>
            </w:pPr>
            <w:r w:rsidRPr="00E83EED">
              <w:t>1.3 Identify situations where there may</w:t>
            </w:r>
            <w:r w:rsidRPr="00E83EED">
              <w:t xml:space="preserve"> be risk to the health and/or safety of the person or other people and make appropriate referrals</w:t>
            </w:r>
          </w:p>
          <w:p w:rsidR="00000000" w:rsidP="00E83EED">
            <w:pPr>
              <w:pStyle w:val="BodyText"/>
              <w:rPr>
                <w:lang w:val="en-NZ"/>
              </w:rPr>
            </w:pPr>
            <w:r w:rsidRPr="00E83EED">
              <w:t>1.4 Identify and assess an individual’s suicide risk and where necessary refer to appropriate services</w:t>
            </w:r>
          </w:p>
        </w:tc>
      </w:tr>
      <w:tr w:rsidTr="00E83E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3EED">
            <w:pPr>
              <w:pStyle w:val="BodyText"/>
              <w:rPr>
                <w:lang w:val="en-NZ"/>
              </w:rPr>
            </w:pPr>
          </w:p>
        </w:tc>
      </w:tr>
      <w:tr w:rsidTr="00E83E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3EED">
            <w:pPr>
              <w:pStyle w:val="BodyText"/>
              <w:rPr>
                <w:lang w:val="en-NZ"/>
              </w:rPr>
            </w:pPr>
            <w:r w:rsidRPr="00E83EED">
              <w:t xml:space="preserve">2. Engage empathically </w:t>
            </w:r>
          </w:p>
        </w:tc>
        <w:tc>
          <w:tcPr>
            <w:tcW w:w="5702" w:type="dxa"/>
            <w:tcBorders>
              <w:top w:val="nil"/>
              <w:left w:val="nil"/>
              <w:bottom w:val="nil"/>
              <w:right w:val="nil"/>
            </w:tcBorders>
            <w:tcMar>
              <w:top w:w="0" w:type="dxa"/>
              <w:left w:w="62" w:type="dxa"/>
              <w:bottom w:w="0" w:type="dxa"/>
              <w:right w:w="62" w:type="dxa"/>
            </w:tcMar>
          </w:tcPr>
          <w:p w:rsidR="00000000" w:rsidRPr="00E83EED" w:rsidP="00E83EED">
            <w:pPr>
              <w:pStyle w:val="BodyText"/>
            </w:pPr>
            <w:r w:rsidRPr="00E83EED">
              <w:t>2.1 Interact with individua</w:t>
            </w:r>
            <w:r w:rsidRPr="00E83EED">
              <w:t>ls with empathy, sensitivity, professionalism and courtesy</w:t>
            </w:r>
          </w:p>
          <w:p w:rsidR="00000000" w:rsidRPr="00E83EED" w:rsidP="00E83EED">
            <w:pPr>
              <w:pStyle w:val="BodyText"/>
            </w:pPr>
            <w:r w:rsidRPr="00E83EED">
              <w:t xml:space="preserve">2.2 Identify and respect social, cultural, ethnic and spiritual differences </w:t>
            </w:r>
          </w:p>
          <w:p w:rsidR="00000000" w:rsidP="00E83EED">
            <w:pPr>
              <w:pStyle w:val="BodyText"/>
              <w:rPr>
                <w:lang w:val="en-NZ"/>
              </w:rPr>
            </w:pPr>
            <w:r w:rsidRPr="00E83EED">
              <w:t>2.3 Select and use verbal and non-verbal communication approaches that acknowledge the individual’s emotional needs</w:t>
            </w:r>
            <w:r w:rsidRPr="00E83EED">
              <w:tab/>
              <w:t xml:space="preserve"> </w:t>
            </w:r>
          </w:p>
        </w:tc>
      </w:tr>
      <w:tr w:rsidTr="00E83E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3EED">
            <w:pPr>
              <w:pStyle w:val="BodyText"/>
              <w:rPr>
                <w:lang w:val="en-NZ"/>
              </w:rPr>
            </w:pPr>
          </w:p>
        </w:tc>
      </w:tr>
      <w:tr w:rsidTr="00E83E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3EED">
            <w:pPr>
              <w:pStyle w:val="BodyText"/>
              <w:rPr>
                <w:lang w:val="en-NZ"/>
              </w:rPr>
            </w:pPr>
            <w:r w:rsidRPr="00E83EED">
              <w:t>3. Offer support and information</w:t>
            </w:r>
          </w:p>
        </w:tc>
        <w:tc>
          <w:tcPr>
            <w:tcW w:w="5702" w:type="dxa"/>
            <w:tcBorders>
              <w:top w:val="nil"/>
              <w:left w:val="nil"/>
              <w:bottom w:val="nil"/>
              <w:right w:val="nil"/>
            </w:tcBorders>
            <w:tcMar>
              <w:top w:w="0" w:type="dxa"/>
              <w:left w:w="62" w:type="dxa"/>
              <w:bottom w:w="0" w:type="dxa"/>
              <w:right w:w="62" w:type="dxa"/>
            </w:tcMar>
          </w:tcPr>
          <w:p w:rsidR="00000000" w:rsidRPr="00E83EED" w:rsidP="00E83EED">
            <w:pPr>
              <w:pStyle w:val="BodyText"/>
            </w:pPr>
            <w:r w:rsidRPr="00E83EED">
              <w:t>3.1 Identify individuals experiencing difficulty in coping with grief and trauma and link or refer them to options for further help as needed</w:t>
            </w:r>
          </w:p>
          <w:p w:rsidR="00000000" w:rsidRPr="00E83EED" w:rsidP="00E83EED">
            <w:pPr>
              <w:pStyle w:val="BodyText"/>
            </w:pPr>
            <w:r w:rsidRPr="00E83EED">
              <w:t>3.2 Provide information about grief and bereavement support services and resour</w:t>
            </w:r>
            <w:r w:rsidRPr="00E83EED">
              <w:t>ces</w:t>
            </w:r>
          </w:p>
          <w:p w:rsidR="00000000" w:rsidRPr="00E83EED" w:rsidP="00E83EED">
            <w:pPr>
              <w:pStyle w:val="BodyText"/>
            </w:pPr>
            <w:r w:rsidRPr="00E83EED">
              <w:t>3.3 Identify, suggest or use strategies for formal and informal grief and bereavement support</w:t>
            </w:r>
          </w:p>
          <w:p w:rsidR="00000000" w:rsidRPr="00E83EED" w:rsidP="00E83EED">
            <w:pPr>
              <w:pStyle w:val="BodyText"/>
            </w:pPr>
            <w:r w:rsidRPr="00E83EED">
              <w:t>3.4 Obtain feedback from individual to confirm that options are clearly understood</w:t>
            </w:r>
          </w:p>
          <w:p w:rsidR="00000000" w:rsidP="00E83EED">
            <w:pPr>
              <w:pStyle w:val="BodyText"/>
              <w:rPr>
                <w:lang w:val="en-NZ"/>
              </w:rPr>
            </w:pPr>
            <w:r w:rsidRPr="00E83EED">
              <w:t>3.5 Maintain confidentiality in line with organisation practices</w:t>
            </w:r>
          </w:p>
        </w:tc>
      </w:tr>
      <w:tr w:rsidTr="00E83E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3EED">
            <w:pPr>
              <w:pStyle w:val="BodyText"/>
              <w:rPr>
                <w:lang w:val="en-NZ"/>
              </w:rPr>
            </w:pPr>
          </w:p>
        </w:tc>
      </w:tr>
      <w:tr w:rsidTr="00E83E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3EED">
            <w:pPr>
              <w:pStyle w:val="BodyText"/>
              <w:rPr>
                <w:lang w:val="en-NZ"/>
              </w:rPr>
            </w:pPr>
            <w:r w:rsidRPr="00E83EED">
              <w:t>4. Car</w:t>
            </w:r>
            <w:r w:rsidRPr="00E83EED">
              <w:t>e for self</w:t>
            </w:r>
          </w:p>
        </w:tc>
        <w:tc>
          <w:tcPr>
            <w:tcW w:w="5702" w:type="dxa"/>
            <w:tcBorders>
              <w:top w:val="nil"/>
              <w:left w:val="nil"/>
              <w:bottom w:val="nil"/>
              <w:right w:val="nil"/>
            </w:tcBorders>
            <w:tcMar>
              <w:top w:w="0" w:type="dxa"/>
              <w:left w:w="62" w:type="dxa"/>
              <w:bottom w:w="0" w:type="dxa"/>
              <w:right w:w="62" w:type="dxa"/>
            </w:tcMar>
          </w:tcPr>
          <w:p w:rsidR="00000000" w:rsidRPr="00E83EED" w:rsidP="00E83EED">
            <w:pPr>
              <w:pStyle w:val="BodyText"/>
            </w:pPr>
            <w:r w:rsidRPr="00E83EED">
              <w:t xml:space="preserve">4.1 Monitor own stress level in relation to working in the area of grief and loss </w:t>
            </w:r>
          </w:p>
          <w:p w:rsidR="00000000" w:rsidRPr="00E83EED" w:rsidP="00E83EED">
            <w:pPr>
              <w:pStyle w:val="BodyText"/>
            </w:pPr>
            <w:r w:rsidRPr="00E83EED">
              <w:t>4.2 Recognise and minimise risks to self associated with grief and bereavement support</w:t>
            </w:r>
          </w:p>
          <w:p w:rsidR="00000000" w:rsidP="00E83EED">
            <w:pPr>
              <w:pStyle w:val="BodyText"/>
              <w:rPr>
                <w:lang w:val="en-NZ"/>
              </w:rPr>
            </w:pPr>
            <w:r w:rsidRPr="00E83EED">
              <w:t>4.3 Identify and respond to the need for supervision and debriefing</w:t>
            </w:r>
          </w:p>
        </w:tc>
      </w:tr>
      <w:tr w:rsidTr="00E83E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3EED">
            <w:pPr>
              <w:pStyle w:val="BodyText"/>
              <w:rPr>
                <w:lang w:val="en-NZ"/>
              </w:rPr>
            </w:pPr>
          </w:p>
        </w:tc>
      </w:tr>
      <w:tr w:rsidTr="00E83E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3EED">
            <w:pPr>
              <w:pStyle w:val="BodyText"/>
              <w:rPr>
                <w:lang w:val="en-NZ"/>
              </w:rPr>
            </w:pPr>
            <w:r w:rsidRPr="00E83EED">
              <w:t xml:space="preserve">5. </w:t>
            </w:r>
            <w:r w:rsidRPr="00E83EED">
              <w:t xml:space="preserve">Review support provided </w:t>
            </w:r>
          </w:p>
        </w:tc>
        <w:tc>
          <w:tcPr>
            <w:tcW w:w="5702" w:type="dxa"/>
            <w:tcBorders>
              <w:top w:val="nil"/>
              <w:left w:val="nil"/>
              <w:bottom w:val="nil"/>
              <w:right w:val="nil"/>
            </w:tcBorders>
            <w:tcMar>
              <w:top w:w="0" w:type="dxa"/>
              <w:left w:w="62" w:type="dxa"/>
              <w:bottom w:w="0" w:type="dxa"/>
              <w:right w:w="62" w:type="dxa"/>
            </w:tcMar>
          </w:tcPr>
          <w:p w:rsidR="00000000" w:rsidRPr="00E83EED" w:rsidP="00E83EED">
            <w:pPr>
              <w:pStyle w:val="BodyText"/>
            </w:pPr>
            <w:r w:rsidRPr="00E83EED">
              <w:t>5.1 Reflect on outcomes during and after support is provided</w:t>
            </w:r>
          </w:p>
          <w:p w:rsidR="00000000" w:rsidRPr="00E83EED" w:rsidP="00E83EED">
            <w:pPr>
              <w:pStyle w:val="BodyText"/>
            </w:pPr>
            <w:r w:rsidRPr="00E83EED">
              <w:t>5.2 Identify where further support is required</w:t>
            </w:r>
          </w:p>
          <w:p w:rsidR="00000000" w:rsidRPr="00E83EED" w:rsidP="00E83EED">
            <w:pPr>
              <w:pStyle w:val="BodyText"/>
            </w:pPr>
            <w:r w:rsidRPr="00E83EED">
              <w:t>5.3 Review practices for continuous improvement</w:t>
            </w:r>
          </w:p>
        </w:tc>
      </w:tr>
    </w:tbl>
    <w:p w:rsidR="00000000" w:rsidRPr="00E83EED" w:rsidP="00E83EED">
      <w:pPr>
        <w:pStyle w:val="BodyText"/>
      </w:pPr>
    </w:p>
    <w:p w:rsidR="00000000" w:rsidRPr="00E83EED" w:rsidP="00E83EED">
      <w:pPr>
        <w:pStyle w:val="AllowPageBreak"/>
      </w:pPr>
    </w:p>
    <w:p w:rsidR="00000000" w:rsidRPr="00E83EED" w:rsidP="00E83EED">
      <w:pPr>
        <w:pStyle w:val="Heading1"/>
      </w:pPr>
      <w:bookmarkStart w:id="4" w:name="O_652597"/>
      <w:bookmarkEnd w:id="4"/>
      <w:r w:rsidRPr="00E83EED">
        <w:t>Foundation Skills</w:t>
      </w:r>
    </w:p>
    <w:p w:rsidR="00000000" w:rsidRPr="009C23B3" w:rsidP="009C23B3">
      <w:pPr>
        <w:pStyle w:val="BodyText"/>
        <w:rPr>
          <w:i/>
        </w:rPr>
      </w:pPr>
      <w:r w:rsidRPr="009C23B3">
        <w:rPr>
          <w:rStyle w:val="Emphasis"/>
        </w:rPr>
        <w:t>The Foundation Skills describe those required skills (such as language, literacy, numeracy and employment skills) that are essential to performance.</w:t>
      </w:r>
    </w:p>
    <w:p w:rsidR="00000000" w:rsidRPr="00E83EED" w:rsidP="009C23B3">
      <w:pPr>
        <w:pStyle w:val="BodyText"/>
      </w:pPr>
      <w:r w:rsidRPr="00E83EED">
        <w:t>Foundation skills essential to performance are explicit in the performance criteria of this unit of compet</w:t>
      </w:r>
      <w:r w:rsidRPr="00E83EED">
        <w:t>ency.</w:t>
      </w:r>
    </w:p>
    <w:p w:rsidR="00000000" w:rsidRPr="00E83EED" w:rsidP="00E83EED">
      <w:pPr>
        <w:pStyle w:val="Heading1"/>
      </w:pPr>
      <w:bookmarkStart w:id="5" w:name="O_652599"/>
      <w:bookmarkEnd w:id="5"/>
      <w:r w:rsidRPr="00E83EED">
        <w:t>Unit Mapping Information</w:t>
      </w:r>
    </w:p>
    <w:p w:rsidR="00000000" w:rsidRPr="00E83EED" w:rsidP="009C23B3">
      <w:pPr>
        <w:pStyle w:val="BodyText"/>
      </w:pPr>
      <w:r w:rsidRPr="00E83EED">
        <w:t>No equivalent unit.</w:t>
      </w:r>
    </w:p>
    <w:p w:rsidR="00000000" w:rsidRPr="00E83EED" w:rsidP="00E83EED">
      <w:pPr>
        <w:pStyle w:val="Heading1"/>
      </w:pPr>
      <w:bookmarkStart w:id="6" w:name="O_652606"/>
      <w:bookmarkEnd w:id="6"/>
      <w:r w:rsidRPr="00E83EED">
        <w:t>Links</w:t>
      </w:r>
    </w:p>
    <w:p w:rsidR="00000000" w:rsidRPr="00E83EED" w:rsidP="009C23B3">
      <w:pPr>
        <w:pStyle w:val="BodyText"/>
      </w:pPr>
      <w:r w:rsidRPr="00E83EE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21259">
        <w:rPr>
          <w:rStyle w:val="Hyperlink"/>
        </w:rPr>
        <w:t>https://vetnet.gov.au/Pages/TrainingDocs.aspx?q=5e0c25cc-3d9d-4b43-80d3-bd22cc4f1e53</w:t>
      </w:r>
      <w:r>
        <w:fldChar w:fldCharType="end"/>
      </w:r>
    </w:p>
    <w:p w:rsidR="00000000" w:rsidRPr="00E83EED" w:rsidP="009C23B3">
      <w:pPr>
        <w:pStyle w:val="BodyText"/>
        <w:sectPr w:rsidSect="00E83EED">
          <w:headerReference w:type="default" r:id="rId10"/>
          <w:footerReference w:type="default" r:id="rId11"/>
          <w:pgSz w:w="11908" w:h="16833"/>
          <w:pgMar w:top="1702" w:right="1418" w:bottom="1702" w:left="1418" w:header="992" w:footer="992" w:gutter="0"/>
          <w:cols w:space="720"/>
          <w:noEndnote/>
          <w:docGrid w:linePitch="299"/>
        </w:sectPr>
      </w:pPr>
    </w:p>
    <w:p w:rsidR="00000000" w:rsidRPr="00E83EED" w:rsidP="00E83EED">
      <w:pPr>
        <w:pStyle w:val="SuperHeading"/>
      </w:pPr>
      <w:r w:rsidRPr="00E83EED">
        <w:t>Assessment Requirements for CHCCCS017 Provide loss and grief support</w:t>
      </w:r>
    </w:p>
    <w:p w:rsidR="00000000" w:rsidRPr="00E83EED" w:rsidP="00E83EED">
      <w:pPr>
        <w:pStyle w:val="Heading1"/>
      </w:pPr>
      <w:bookmarkStart w:id="7" w:name="O_652601"/>
      <w:bookmarkEnd w:id="7"/>
      <w:r w:rsidRPr="00E83EED">
        <w:t>Modification History</w:t>
      </w:r>
    </w:p>
    <w:tbl>
      <w:tblPr>
        <w:tblW w:w="0" w:type="auto"/>
        <w:tblLayout w:type="fixed"/>
        <w:tblCellMar>
          <w:left w:w="62" w:type="dxa"/>
          <w:right w:w="62" w:type="dxa"/>
        </w:tblCellMar>
        <w:tblLook w:val="0000"/>
      </w:tblPr>
      <w:tblGrid>
        <w:gridCol w:w="2790"/>
        <w:gridCol w:w="6344"/>
      </w:tblGrid>
      <w:tr w:rsidTr="00E83E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EED" w:rsidP="00E83EED">
            <w:pPr>
              <w:pStyle w:val="BodyText"/>
            </w:pPr>
            <w:r w:rsidRPr="00E83EE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EED">
            <w:pPr>
              <w:pStyle w:val="BodyText"/>
              <w:rPr>
                <w:lang w:val="en-NZ"/>
              </w:rPr>
            </w:pPr>
            <w:r w:rsidRPr="00E83EED">
              <w:rPr>
                <w:rStyle w:val="SpecialBold"/>
              </w:rPr>
              <w:t>Comments</w:t>
            </w:r>
          </w:p>
        </w:tc>
      </w:tr>
      <w:tr w:rsidTr="00E83E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EED">
            <w:pPr>
              <w:pStyle w:val="BodyText"/>
              <w:rPr>
                <w:lang w:val="en-NZ"/>
              </w:rPr>
            </w:pPr>
            <w:r w:rsidRPr="00E83EE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EED" w:rsidP="00E83EED">
            <w:pPr>
              <w:pStyle w:val="BodyText"/>
            </w:pPr>
            <w:r w:rsidRPr="00E83EED">
              <w:t xml:space="preserve">This version was released in </w:t>
            </w:r>
            <w:r w:rsidRPr="00E83EED">
              <w:rPr>
                <w:rStyle w:val="Emphasis"/>
              </w:rPr>
              <w:t>CHC Community Services Training Package release 2.0</w:t>
            </w:r>
            <w:r w:rsidRPr="00E83EED">
              <w:t xml:space="preserve"> and meets the requirements of the 2012 Standards for Training Packages.</w:t>
            </w:r>
          </w:p>
          <w:p w:rsidR="00000000" w:rsidRPr="00E83EED" w:rsidP="00E83EED">
            <w:pPr>
              <w:pStyle w:val="BodyText"/>
            </w:pPr>
            <w:r w:rsidRPr="00E83EED">
              <w:t>Significant change to the elements and performance criteria. New evidence requirements for assessment including volume and frequency</w:t>
            </w:r>
            <w:r w:rsidRPr="00E83EED">
              <w:t xml:space="preserve"> requirements. Significant changes to knowledge evidence.</w:t>
            </w:r>
          </w:p>
        </w:tc>
      </w:tr>
    </w:tbl>
    <w:p w:rsidR="00000000" w:rsidRPr="00E83EED" w:rsidP="00E83EED">
      <w:pPr>
        <w:pStyle w:val="BodyText"/>
      </w:pPr>
    </w:p>
    <w:p w:rsidR="00000000" w:rsidRPr="00E83EED" w:rsidP="00E83EED">
      <w:pPr>
        <w:pStyle w:val="AllowPageBreak"/>
      </w:pPr>
    </w:p>
    <w:p w:rsidR="00000000" w:rsidRPr="00E83EED" w:rsidP="00E83EED">
      <w:pPr>
        <w:pStyle w:val="Heading1"/>
      </w:pPr>
      <w:bookmarkStart w:id="8" w:name="O_652602"/>
      <w:bookmarkEnd w:id="8"/>
      <w:r w:rsidRPr="00E83EED">
        <w:t>Performance Evidence</w:t>
      </w:r>
    </w:p>
    <w:p w:rsidR="00000000" w:rsidRPr="00E83EED" w:rsidP="009C23B3">
      <w:pPr>
        <w:pStyle w:val="BodyText"/>
      </w:pPr>
      <w:r w:rsidRPr="00E83EED">
        <w:t>The candidate must show evidence of the ability to complete tasks outlined in elements and performance criteria of this unit, manage tasks and manage continge</w:t>
      </w:r>
      <w:r w:rsidRPr="00E83EED">
        <w:t>ncies in the context of the job role. There must be evidence that the candidate has:</w:t>
      </w:r>
    </w:p>
    <w:p w:rsidR="00000000" w:rsidRPr="00E83EED" w:rsidP="00E83EED">
      <w:pPr>
        <w:pStyle w:val="ListBullet"/>
      </w:pPr>
      <w:r w:rsidRPr="00E83EED">
        <w:t>responded effectively to at least 3 diverse situations of loss, grief, bereavement or trauma</w:t>
      </w:r>
    </w:p>
    <w:p w:rsidR="00000000" w:rsidRPr="00E83EED" w:rsidP="00E83EED">
      <w:pPr>
        <w:pStyle w:val="ListBullet"/>
      </w:pPr>
      <w:r w:rsidRPr="00E83EED">
        <w:t>engaged with people using effective communication skills at least once that included:</w:t>
      </w:r>
    </w:p>
    <w:p w:rsidR="00000000" w:rsidRPr="00E83EED" w:rsidP="00E83EED">
      <w:pPr>
        <w:pStyle w:val="ListBullet2"/>
      </w:pPr>
      <w:r w:rsidRPr="00E83EED">
        <w:t>empathic listening skills</w:t>
      </w:r>
    </w:p>
    <w:p w:rsidR="00000000" w:rsidRPr="00E83EED" w:rsidP="00E83EED">
      <w:pPr>
        <w:pStyle w:val="ListBullet2"/>
      </w:pPr>
      <w:r w:rsidRPr="00E83EED">
        <w:t>verbal and non-verbal techniques</w:t>
      </w:r>
    </w:p>
    <w:p w:rsidR="00000000" w:rsidRPr="00E83EED" w:rsidP="00E83EED">
      <w:pPr>
        <w:pStyle w:val="ListBullet2"/>
      </w:pPr>
      <w:r w:rsidRPr="00E83EED">
        <w:t>providing information clearly and sensitively</w:t>
      </w:r>
    </w:p>
    <w:p w:rsidR="00000000" w:rsidRPr="00E83EED" w:rsidP="00E83EED">
      <w:pPr>
        <w:pStyle w:val="ListBullet2"/>
      </w:pPr>
      <w:r w:rsidRPr="00E83EED">
        <w:t>obtaining feedback to confirm understanding</w:t>
      </w:r>
    </w:p>
    <w:p w:rsidR="00000000" w:rsidRPr="00E83EED" w:rsidP="00E83EED">
      <w:pPr>
        <w:pStyle w:val="AllowPageBreak"/>
      </w:pPr>
    </w:p>
    <w:p w:rsidR="00000000" w:rsidRPr="00E83EED" w:rsidP="00E83EED">
      <w:pPr>
        <w:pStyle w:val="Heading1"/>
      </w:pPr>
      <w:bookmarkStart w:id="9" w:name="O_652603"/>
      <w:bookmarkEnd w:id="9"/>
      <w:r w:rsidRPr="00E83EED">
        <w:t>Knowledge Evidence</w:t>
      </w:r>
    </w:p>
    <w:p w:rsidR="00000000" w:rsidRPr="00E83EED" w:rsidP="009C23B3">
      <w:pPr>
        <w:pStyle w:val="BodyText"/>
      </w:pPr>
      <w:r w:rsidRPr="00E83EED">
        <w:t xml:space="preserve">The candidate must be able to demonstrate essential knowledge required to effectively complete tasks outlined in elements and performance criteria of this unit, manage tasks and manage contingencies in the context of the work role. This </w:t>
      </w:r>
      <w:r w:rsidRPr="00E83EED">
        <w:t>includes knowledge of:</w:t>
      </w:r>
    </w:p>
    <w:p w:rsidR="00000000" w:rsidRPr="00E83EED" w:rsidP="00E83EED">
      <w:pPr>
        <w:pStyle w:val="ListBullet"/>
      </w:pPr>
      <w:r w:rsidRPr="00E83EED">
        <w:t>spectrum of loss situations, including:</w:t>
      </w:r>
    </w:p>
    <w:p w:rsidR="00000000" w:rsidRPr="00E83EED" w:rsidP="00E83EED">
      <w:pPr>
        <w:pStyle w:val="ListBullet2"/>
      </w:pPr>
      <w:r w:rsidRPr="00E83EED">
        <w:t>primary loss</w:t>
      </w:r>
    </w:p>
    <w:p w:rsidR="00000000" w:rsidRPr="00E83EED" w:rsidP="00E83EED">
      <w:pPr>
        <w:pStyle w:val="ListBullet2"/>
      </w:pPr>
      <w:r w:rsidRPr="00E83EED">
        <w:t>secondary loss</w:t>
      </w:r>
    </w:p>
    <w:p w:rsidR="00000000" w:rsidRPr="00E83EED" w:rsidP="00E83EED">
      <w:pPr>
        <w:pStyle w:val="ListBullet2"/>
      </w:pPr>
      <w:r w:rsidRPr="00E83EED">
        <w:t>cumulative loss</w:t>
      </w:r>
    </w:p>
    <w:p w:rsidR="00000000" w:rsidRPr="00E83EED" w:rsidP="00E83EED">
      <w:pPr>
        <w:pStyle w:val="ListBullet2"/>
      </w:pPr>
      <w:r w:rsidRPr="00E83EED">
        <w:t>integration of loss</w:t>
      </w:r>
    </w:p>
    <w:p w:rsidR="00000000" w:rsidRPr="00E83EED" w:rsidP="00E83EED">
      <w:pPr>
        <w:pStyle w:val="ListBullet"/>
      </w:pPr>
      <w:r w:rsidRPr="00E83EED">
        <w:t>potential impacts at the individual, family and community level, of grief, bereavement and trauma</w:t>
      </w:r>
    </w:p>
    <w:p w:rsidR="00000000" w:rsidRPr="00E83EED" w:rsidP="00E83EED">
      <w:pPr>
        <w:pStyle w:val="ListBullet"/>
      </w:pPr>
      <w:r w:rsidRPr="00E83EED">
        <w:t>features and expressions of grief and how these may vary, including:</w:t>
      </w:r>
    </w:p>
    <w:p w:rsidR="00000000" w:rsidRPr="00E83EED" w:rsidP="00E83EED">
      <w:pPr>
        <w:pStyle w:val="ListBullet2"/>
      </w:pPr>
      <w:r w:rsidRPr="00E83EED">
        <w:t>complex grief</w:t>
      </w:r>
    </w:p>
    <w:p w:rsidR="00000000" w:rsidRPr="00E83EED" w:rsidP="00E83EED">
      <w:pPr>
        <w:pStyle w:val="ListBullet2"/>
      </w:pPr>
      <w:r w:rsidRPr="00E83EED">
        <w:t>disenfranchised grief</w:t>
      </w:r>
    </w:p>
    <w:p w:rsidR="00000000" w:rsidRPr="00E83EED" w:rsidP="00E83EED">
      <w:pPr>
        <w:pStyle w:val="ListBullet"/>
      </w:pPr>
      <w:r w:rsidRPr="00E83EED">
        <w:t>reactions that may indicate risk of suicide and required responses</w:t>
      </w:r>
    </w:p>
    <w:p w:rsidR="00000000" w:rsidRPr="00E83EED" w:rsidP="00E83EED">
      <w:pPr>
        <w:pStyle w:val="ListBullet"/>
      </w:pPr>
      <w:r w:rsidRPr="00E83EED">
        <w:t>how loss, grief and bereavement can impact on social and emotional health and well</w:t>
      </w:r>
      <w:r w:rsidRPr="00E83EED">
        <w:t xml:space="preserve"> being</w:t>
      </w:r>
    </w:p>
    <w:p w:rsidR="00000000" w:rsidRPr="00E83EED" w:rsidP="00E83EED">
      <w:pPr>
        <w:pStyle w:val="ListBullet"/>
      </w:pPr>
      <w:r w:rsidRPr="00E83EED">
        <w:t>social, cultural, ethnic and spiritual differences in responses to loss, grief and bereavement</w:t>
      </w:r>
    </w:p>
    <w:p w:rsidR="00000000" w:rsidRPr="00E83EED" w:rsidP="00E83EED">
      <w:pPr>
        <w:pStyle w:val="ListBullet"/>
      </w:pPr>
      <w:r w:rsidRPr="00E83EED">
        <w:t xml:space="preserve">different contexts and circumstances that may be present prior to loss and their impact on grief and bereavement </w:t>
      </w:r>
    </w:p>
    <w:p w:rsidR="00000000" w:rsidRPr="00E83EED" w:rsidP="00E83EED">
      <w:pPr>
        <w:pStyle w:val="ListBullet"/>
      </w:pPr>
      <w:r w:rsidRPr="00E83EED">
        <w:t xml:space="preserve">strategies and communication techniques </w:t>
      </w:r>
      <w:r w:rsidRPr="00E83EED">
        <w:t>for formal and informal grief and bereavement support</w:t>
      </w:r>
    </w:p>
    <w:p w:rsidR="00000000" w:rsidRPr="00E83EED" w:rsidP="00E83EED">
      <w:pPr>
        <w:pStyle w:val="ListBullet"/>
      </w:pPr>
      <w:r w:rsidRPr="00E83EED">
        <w:t xml:space="preserve">grief and bereavement care services and information resources </w:t>
      </w:r>
    </w:p>
    <w:p w:rsidR="00000000" w:rsidRPr="00E83EED" w:rsidP="00E83EED">
      <w:pPr>
        <w:pStyle w:val="ListBullet"/>
      </w:pPr>
      <w:r w:rsidRPr="00E83EED">
        <w:t>stress vulnerability model and its application to loss and grief support</w:t>
      </w:r>
    </w:p>
    <w:p w:rsidR="00000000" w:rsidRPr="00E83EED" w:rsidP="00E83EED">
      <w:pPr>
        <w:pStyle w:val="ListBullet"/>
      </w:pPr>
      <w:r w:rsidRPr="00E83EED">
        <w:t>self care strategies and support services for workers</w:t>
      </w:r>
    </w:p>
    <w:p w:rsidR="00000000" w:rsidRPr="00E83EED" w:rsidP="00E83EED">
      <w:pPr>
        <w:pStyle w:val="ListBullet"/>
      </w:pPr>
      <w:r w:rsidRPr="00E83EED">
        <w:t>legal and ethical considerations and how these are applied in an organisation and individual practice, including:</w:t>
      </w:r>
    </w:p>
    <w:p w:rsidR="00000000" w:rsidRPr="00E83EED" w:rsidP="00E83EED">
      <w:pPr>
        <w:pStyle w:val="ListBullet2"/>
      </w:pPr>
      <w:r w:rsidRPr="00E83EED">
        <w:t>duty of care</w:t>
      </w:r>
    </w:p>
    <w:p w:rsidR="00000000" w:rsidRPr="00E83EED" w:rsidP="00E83EED">
      <w:pPr>
        <w:pStyle w:val="ListBullet2"/>
      </w:pPr>
      <w:r w:rsidRPr="00E83EED">
        <w:t>privacy, confidentiality and disclosure</w:t>
      </w:r>
    </w:p>
    <w:p w:rsidR="00000000" w:rsidRPr="00E83EED" w:rsidP="00E83EED">
      <w:pPr>
        <w:pStyle w:val="ListBullet2"/>
      </w:pPr>
      <w:r w:rsidRPr="00E83EED">
        <w:t>work role boundaries – responsibilities and limitations</w:t>
      </w:r>
    </w:p>
    <w:p w:rsidR="00000000" w:rsidRPr="00E83EED" w:rsidP="00E83EED">
      <w:pPr>
        <w:pStyle w:val="AllowPageBreak"/>
      </w:pPr>
    </w:p>
    <w:p w:rsidR="00000000" w:rsidRPr="00E83EED" w:rsidP="00E83EED">
      <w:pPr>
        <w:pStyle w:val="Heading1"/>
      </w:pPr>
      <w:bookmarkStart w:id="10" w:name="O_652604"/>
      <w:bookmarkEnd w:id="10"/>
      <w:r w:rsidRPr="00E83EED">
        <w:t>Assessment Cond</w:t>
      </w:r>
      <w:r w:rsidRPr="00E83EED">
        <w:t>itions</w:t>
      </w:r>
    </w:p>
    <w:p w:rsidR="00000000" w:rsidRPr="00E83EED" w:rsidP="009C23B3">
      <w:pPr>
        <w:pStyle w:val="BodyText"/>
      </w:pPr>
      <w:r w:rsidRPr="00E83EED">
        <w:t xml:space="preserve">Skills must have been demonstrated in the workplace or in a simulated environment that reflects workplace conditions. The following conditions must be met for this unit: </w:t>
      </w:r>
    </w:p>
    <w:p w:rsidR="00000000" w:rsidRPr="00E83EED" w:rsidP="00E83EED">
      <w:pPr>
        <w:pStyle w:val="ListBullet"/>
      </w:pPr>
      <w:r w:rsidRPr="00E83EED">
        <w:t>use of suitable facilities, equipment and resources, including organisation p</w:t>
      </w:r>
      <w:r w:rsidRPr="00E83EED">
        <w:t>olicies, procedures and related documentation to assist in the provision of grief and loss support</w:t>
      </w:r>
    </w:p>
    <w:p w:rsidR="00000000" w:rsidRPr="00E83EED" w:rsidP="00E83EED">
      <w:pPr>
        <w:pStyle w:val="ListBullet"/>
      </w:pPr>
      <w:r w:rsidRPr="00E83EED">
        <w:t xml:space="preserve">modelling typical workplace conditions and contingencies, including: </w:t>
      </w:r>
    </w:p>
    <w:p w:rsidR="00000000" w:rsidRPr="00E83EED" w:rsidP="00E83EED">
      <w:pPr>
        <w:pStyle w:val="ListBullet2"/>
      </w:pPr>
      <w:r w:rsidRPr="00E83EED">
        <w:t>interactions with people from a diverse range of backgrounds</w:t>
      </w:r>
    </w:p>
    <w:p w:rsidR="00000000" w:rsidRPr="00E83EED" w:rsidP="00E83EED">
      <w:pPr>
        <w:pStyle w:val="ListBullet2"/>
      </w:pPr>
      <w:r w:rsidRPr="00E83EED">
        <w:t>links to other services</w:t>
      </w:r>
    </w:p>
    <w:p w:rsidR="00000000" w:rsidRPr="00E83EED" w:rsidP="00E83EED">
      <w:pPr>
        <w:pStyle w:val="BodyText"/>
      </w:pPr>
    </w:p>
    <w:p w:rsidR="00000000" w:rsidRPr="00E83EED" w:rsidP="009C23B3">
      <w:pPr>
        <w:pStyle w:val="BodyText"/>
      </w:pPr>
      <w:r w:rsidRPr="00E83EED">
        <w:t>Assessors must satisfy the Standards for Registered Training Organisations (RTOs) 2015/AQTF mandatory competency requirements for assessors</w:t>
      </w:r>
    </w:p>
    <w:p w:rsidR="00000000" w:rsidRPr="00E83EED" w:rsidP="00E83EED">
      <w:pPr>
        <w:pStyle w:val="Heading1"/>
      </w:pPr>
      <w:bookmarkStart w:id="11" w:name="O_652607"/>
      <w:bookmarkEnd w:id="11"/>
      <w:r w:rsidRPr="00E83EED">
        <w:t>Links</w:t>
      </w:r>
    </w:p>
    <w:p w:rsidR="00000000" w:rsidRPr="00E83EED" w:rsidP="009C23B3">
      <w:pPr>
        <w:pStyle w:val="BodyText"/>
      </w:pPr>
      <w:r w:rsidRPr="00E83EE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21259">
        <w:rPr>
          <w:rStyle w:val="Hyperlink"/>
        </w:rPr>
        <w:t>https://vetnet.gov.au/Pages/TrainingDocs.aspx?q=5e0c25cc-3d9d-4b43-80d3-bd22cc4f1e53</w:t>
      </w:r>
      <w:r>
        <w:fldChar w:fldCharType="end"/>
      </w:r>
    </w:p>
    <w:p w:rsidR="00000000" w:rsidRPr="00E83EED" w:rsidP="00E83EED"/>
    <w:sectPr w:rsidSect="00E83E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ED" w:rsidRPr="009C23B3" w:rsidP="009C23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3" w:rsidP="00E83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3B3" w:rsidP="00E83E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C23B3" w:rsidP="00E83E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ED" w:rsidP="00E83EED">
    <w:pPr>
      <w:pStyle w:val="Footer"/>
      <w:framePr w:wrap="around"/>
    </w:pPr>
    <w:r>
      <w:fldChar w:fldCharType="begin"/>
    </w:r>
    <w:r>
      <w:instrText xml:space="preserve"> DOCPROPERTY  Subject  \* MERGEFORMAT </w:instrText>
    </w:r>
    <w:r>
      <w:fldChar w:fldCharType="separate"/>
    </w:r>
    <w:r w:rsidR="009C23B3">
      <w:t>Approved</w:t>
    </w:r>
    <w:r w:rsidR="009C23B3">
      <w:fldChar w:fldCharType="end"/>
    </w:r>
    <w:r>
      <w:tab/>
      <w:t xml:space="preserve">Page </w:t>
    </w:r>
    <w:r>
      <w:fldChar w:fldCharType="begin"/>
    </w:r>
    <w:r>
      <w:instrText xml:space="preserve"> PAGE  \* Arabic  \* MERGEFORMAT </w:instrText>
    </w:r>
    <w:r>
      <w:fldChar w:fldCharType="separate"/>
    </w:r>
    <w:r w:rsidR="009C23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23B3">
      <w:rPr>
        <w:noProof/>
      </w:rPr>
      <w:t>4</w:t>
    </w:r>
    <w:r>
      <w:rPr>
        <w:noProof/>
      </w:rPr>
      <w:fldChar w:fldCharType="end"/>
    </w:r>
  </w:p>
  <w:p w:rsidR="00E83EED" w:rsidP="00E83EED">
    <w:pPr>
      <w:pStyle w:val="Footer"/>
      <w:framePr w:wrap="around"/>
    </w:pPr>
    <w:r>
      <w:t xml:space="preserve">© Commonwealth of Australia, </w:t>
    </w:r>
    <w:r>
      <w:fldChar w:fldCharType="begin"/>
    </w:r>
    <w:r>
      <w:instrText xml:space="preserve"> DATE  \@ "yyyy"  \* MERGEFORMAT </w:instrText>
    </w:r>
    <w:r>
      <w:fldChar w:fldCharType="separate"/>
    </w:r>
    <w:r w:rsidR="009C23B3">
      <w:rPr>
        <w:noProof/>
      </w:rPr>
      <w:t>2025</w:t>
    </w:r>
    <w:r>
      <w:fldChar w:fldCharType="end"/>
    </w:r>
    <w:r>
      <w:tab/>
    </w:r>
    <w:r>
      <w:fldChar w:fldCharType="begin"/>
    </w:r>
    <w:r>
      <w:instrText xml:space="preserve"> DOCPROPERTY  Author  \* MERGEFORMAT </w:instrText>
    </w:r>
    <w:r>
      <w:fldChar w:fldCharType="separate"/>
    </w:r>
    <w:r w:rsidR="009C23B3">
      <w:t>HumanAbility</w:t>
    </w:r>
    <w:r w:rsidR="009C23B3">
      <w:fldChar w:fldCharType="end"/>
    </w:r>
  </w:p>
  <w:p w:rsidR="00E83EED" w:rsidP="00E83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EED" w:rsidRPr="009C23B3" w:rsidP="009C23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3" w:rsidRPr="002D2AF8" w:rsidP="00E83EED">
    <w:pPr>
      <w:pStyle w:val="Header"/>
      <w:framePr w:wrap="around"/>
    </w:pPr>
    <w:r>
      <w:fldChar w:fldCharType="begin"/>
    </w:r>
    <w:r>
      <w:instrText xml:space="preserve"> TITLE   \* MERGEFORMAT </w:instrText>
    </w:r>
    <w:r>
      <w:fldChar w:fldCharType="separate"/>
    </w:r>
    <w:r>
      <w:t>CHCCCS017 Provide loss and grief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23B3" w:rsidP="00E83E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ED" w:rsidRPr="002D2AF8" w:rsidP="00E83EED">
    <w:pPr>
      <w:pStyle w:val="Header"/>
      <w:framePr w:wrap="around"/>
    </w:pPr>
    <w:r>
      <w:fldChar w:fldCharType="begin"/>
    </w:r>
    <w:r>
      <w:instrText xml:space="preserve"> TITLE   \* MERGEFORMAT </w:instrText>
    </w:r>
    <w:r>
      <w:fldChar w:fldCharType="separate"/>
    </w:r>
    <w:r w:rsidR="009C23B3">
      <w:t>CHCCCS017 Provide loss and grief support</w:t>
    </w:r>
    <w:r w:rsidR="009C23B3">
      <w:fldChar w:fldCharType="end"/>
    </w:r>
    <w:r>
      <w:tab/>
      <w:t xml:space="preserve">Date this document was generated: </w:t>
    </w:r>
    <w:r>
      <w:fldChar w:fldCharType="begin"/>
    </w:r>
    <w:r>
      <w:instrText xml:space="preserve"> CREATEDATE  \@ "d MMMM yyyy"  \* MERGEFORMAT </w:instrText>
    </w:r>
    <w:r>
      <w:fldChar w:fldCharType="separate"/>
    </w:r>
    <w:r w:rsidR="009C23B3">
      <w:rPr>
        <w:noProof/>
      </w:rPr>
      <w:t>2 March 2025</w:t>
    </w:r>
    <w:r>
      <w:fldChar w:fldCharType="end"/>
    </w:r>
  </w:p>
  <w:p w:rsidR="00E83EED" w:rsidP="00E83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EC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E2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60C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EED"/>
    <w:pPr>
      <w:spacing w:before="360" w:after="60"/>
      <w:outlineLvl w:val="0"/>
    </w:pPr>
    <w:rPr>
      <w:sz w:val="32"/>
    </w:rPr>
  </w:style>
  <w:style w:type="paragraph" w:styleId="Heading2">
    <w:name w:val="heading 2"/>
    <w:basedOn w:val="HeadingBase"/>
    <w:next w:val="BodyText"/>
    <w:link w:val="Heading2Char"/>
    <w:qFormat/>
    <w:rsid w:val="00E83EED"/>
    <w:pPr>
      <w:keepLines/>
      <w:spacing w:before="240" w:after="120"/>
      <w:outlineLvl w:val="1"/>
    </w:pPr>
    <w:rPr>
      <w:sz w:val="28"/>
      <w:szCs w:val="40"/>
    </w:rPr>
  </w:style>
  <w:style w:type="paragraph" w:styleId="Heading3">
    <w:name w:val="heading 3"/>
    <w:basedOn w:val="HeadingBase"/>
    <w:next w:val="BodyText"/>
    <w:link w:val="Heading3Char"/>
    <w:qFormat/>
    <w:rsid w:val="00E83EED"/>
    <w:pPr>
      <w:spacing w:before="180" w:after="120"/>
      <w:outlineLvl w:val="2"/>
    </w:pPr>
    <w:rPr>
      <w:spacing w:val="-10"/>
      <w:kern w:val="32"/>
    </w:rPr>
  </w:style>
  <w:style w:type="paragraph" w:styleId="Heading4">
    <w:name w:val="heading 4"/>
    <w:basedOn w:val="HeadingBase"/>
    <w:next w:val="BodyText"/>
    <w:link w:val="Heading4Char"/>
    <w:qFormat/>
    <w:rsid w:val="00E83EED"/>
    <w:pPr>
      <w:spacing w:before="160" w:after="120"/>
      <w:outlineLvl w:val="3"/>
    </w:pPr>
    <w:rPr>
      <w:sz w:val="22"/>
    </w:rPr>
  </w:style>
  <w:style w:type="paragraph" w:styleId="Heading5">
    <w:name w:val="heading 5"/>
    <w:basedOn w:val="HeadingBase"/>
    <w:next w:val="Normal"/>
    <w:link w:val="Heading5Char"/>
    <w:qFormat/>
    <w:rsid w:val="00E83EED"/>
    <w:pPr>
      <w:spacing w:before="80"/>
      <w:outlineLvl w:val="4"/>
    </w:pPr>
    <w:rPr>
      <w:color w:val="918585"/>
      <w:sz w:val="20"/>
    </w:rPr>
  </w:style>
  <w:style w:type="paragraph" w:styleId="Heading6">
    <w:name w:val="heading 6"/>
    <w:basedOn w:val="HeadingBase"/>
    <w:next w:val="Normal"/>
    <w:link w:val="Heading6Char"/>
    <w:qFormat/>
    <w:rsid w:val="00E83EED"/>
    <w:pPr>
      <w:spacing w:before="60"/>
      <w:outlineLvl w:val="5"/>
    </w:pPr>
    <w:rPr>
      <w:color w:val="918585"/>
      <w:sz w:val="20"/>
    </w:rPr>
  </w:style>
  <w:style w:type="paragraph" w:styleId="Heading7">
    <w:name w:val="heading 7"/>
    <w:basedOn w:val="Normal"/>
    <w:next w:val="Normal"/>
    <w:link w:val="Heading7Char"/>
    <w:qFormat/>
    <w:rsid w:val="00E83EED"/>
    <w:pPr>
      <w:ind w:left="720"/>
      <w:outlineLvl w:val="6"/>
    </w:pPr>
    <w:rPr>
      <w:i/>
    </w:rPr>
  </w:style>
  <w:style w:type="paragraph" w:styleId="Heading8">
    <w:name w:val="heading 8"/>
    <w:basedOn w:val="Normal"/>
    <w:next w:val="Normal"/>
    <w:link w:val="Heading8Char"/>
    <w:qFormat/>
    <w:rsid w:val="00E83EED"/>
    <w:pPr>
      <w:ind w:left="720"/>
      <w:outlineLvl w:val="7"/>
    </w:pPr>
    <w:rPr>
      <w:i/>
    </w:rPr>
  </w:style>
  <w:style w:type="paragraph" w:styleId="Heading9">
    <w:name w:val="heading 9"/>
    <w:basedOn w:val="Normal"/>
    <w:next w:val="Normal"/>
    <w:link w:val="Heading9Char"/>
    <w:qFormat/>
    <w:rsid w:val="00E83EED"/>
    <w:pPr>
      <w:ind w:left="720"/>
      <w:outlineLvl w:val="8"/>
    </w:pPr>
    <w:rPr>
      <w:i/>
    </w:rPr>
  </w:style>
  <w:style w:type="character" w:default="1" w:styleId="DefaultParagraphFont">
    <w:name w:val="Default Paragraph Font"/>
    <w:uiPriority w:val="1"/>
    <w:unhideWhenUsed/>
    <w:rsid w:val="00E83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EED"/>
  </w:style>
  <w:style w:type="character" w:customStyle="1" w:styleId="Heading1Char">
    <w:name w:val="Heading 1 Char"/>
    <w:basedOn w:val="DefaultParagraphFont"/>
    <w:link w:val="Heading1"/>
    <w:rsid w:val="00E83EED"/>
    <w:rPr>
      <w:rFonts w:ascii="Times New Roman" w:eastAsia="Times New Roman" w:hAnsi="Times New Roman" w:cs="Times New Roman"/>
      <w:b/>
      <w:sz w:val="32"/>
      <w:szCs w:val="20"/>
      <w:lang w:eastAsia="en-US"/>
    </w:rPr>
  </w:style>
  <w:style w:type="paragraph" w:styleId="BodyText">
    <w:name w:val="Body Text"/>
    <w:basedOn w:val="Normal"/>
    <w:link w:val="BodyTextChar"/>
    <w:rsid w:val="00E83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EED"/>
    <w:rPr>
      <w:rFonts w:ascii="Times New Roman" w:eastAsia="Times New Roman" w:hAnsi="Times New Roman" w:cs="Times New Roman"/>
      <w:sz w:val="24"/>
      <w:lang w:eastAsia="en-US"/>
    </w:rPr>
  </w:style>
  <w:style w:type="paragraph" w:styleId="ListBullet">
    <w:name w:val="List Bullet"/>
    <w:basedOn w:val="List"/>
    <w:rsid w:val="00E83EED"/>
    <w:pPr>
      <w:numPr>
        <w:numId w:val="12"/>
      </w:numPr>
      <w:tabs>
        <w:tab w:val="clear" w:pos="340"/>
      </w:tabs>
      <w:spacing w:before="40" w:after="40"/>
    </w:pPr>
  </w:style>
  <w:style w:type="character" w:customStyle="1" w:styleId="SpecialBold">
    <w:name w:val="Special Bold"/>
    <w:basedOn w:val="DefaultParagraphFont"/>
    <w:rsid w:val="00E83EED"/>
    <w:rPr>
      <w:b/>
      <w:spacing w:val="0"/>
    </w:rPr>
  </w:style>
  <w:style w:type="paragraph" w:styleId="ListBullet2">
    <w:name w:val="List Bullet 2"/>
    <w:basedOn w:val="List2"/>
    <w:rsid w:val="00E83EED"/>
    <w:pPr>
      <w:numPr>
        <w:numId w:val="13"/>
      </w:numPr>
      <w:tabs>
        <w:tab w:val="clear" w:pos="680"/>
      </w:tabs>
    </w:pPr>
  </w:style>
  <w:style w:type="character" w:styleId="Emphasis">
    <w:name w:val="Emphasis"/>
    <w:basedOn w:val="DefaultParagraphFont"/>
    <w:qFormat/>
    <w:rsid w:val="00E83EED"/>
    <w:rPr>
      <w:i/>
    </w:rPr>
  </w:style>
  <w:style w:type="paragraph" w:customStyle="1" w:styleId="SuperHeading">
    <w:name w:val="SuperHeading"/>
    <w:basedOn w:val="Normal"/>
    <w:rsid w:val="00E83EED"/>
    <w:pPr>
      <w:spacing w:before="240" w:after="120"/>
      <w:outlineLvl w:val="0"/>
    </w:pPr>
    <w:rPr>
      <w:rFonts w:ascii="Times New Roman" w:hAnsi="Times New Roman"/>
      <w:b/>
      <w:sz w:val="32"/>
    </w:rPr>
  </w:style>
  <w:style w:type="paragraph" w:customStyle="1" w:styleId="AllowPageBreak">
    <w:name w:val="AllowPageBreak"/>
    <w:rsid w:val="00E83E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EED"/>
    <w:rPr>
      <w:rFonts w:ascii="Courier New" w:eastAsia="Times New Roman" w:hAnsi="Courier New" w:cs="Times New Roman"/>
      <w:i/>
      <w:szCs w:val="20"/>
      <w:lang w:eastAsia="en-US"/>
    </w:rPr>
  </w:style>
  <w:style w:type="paragraph" w:customStyle="1" w:styleId="HeadingBase">
    <w:name w:val="Heading Base"/>
    <w:rsid w:val="00E83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EED"/>
    <w:pPr>
      <w:tabs>
        <w:tab w:val="right" w:leader="dot" w:pos="9072"/>
      </w:tabs>
      <w:ind w:left="567"/>
    </w:pPr>
    <w:rPr>
      <w:szCs w:val="22"/>
    </w:rPr>
  </w:style>
  <w:style w:type="paragraph" w:customStyle="1" w:styleId="TOCBase">
    <w:name w:val="TOC Base"/>
    <w:rsid w:val="00E83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EED"/>
    <w:pPr>
      <w:tabs>
        <w:tab w:val="right" w:leader="dot" w:pos="9072"/>
      </w:tabs>
      <w:spacing w:before="40" w:after="40"/>
      <w:ind w:left="284"/>
    </w:pPr>
    <w:rPr>
      <w:rFonts w:ascii="Times New Roman" w:hAnsi="Times New Roman"/>
    </w:rPr>
  </w:style>
  <w:style w:type="paragraph" w:styleId="TOC1">
    <w:name w:val="toc 1"/>
    <w:basedOn w:val="TOCBase"/>
    <w:next w:val="Normal"/>
    <w:rsid w:val="00E83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EED"/>
    <w:rPr>
      <w:rFonts w:ascii="Times New Roman" w:eastAsia="Times New Roman" w:hAnsi="Times New Roman" w:cs="Times New Roman"/>
      <w:sz w:val="16"/>
      <w:lang w:eastAsia="en-US"/>
    </w:rPr>
  </w:style>
  <w:style w:type="paragraph" w:styleId="Title">
    <w:name w:val="Title"/>
    <w:basedOn w:val="HeadingBase"/>
    <w:link w:val="TitleChar"/>
    <w:qFormat/>
    <w:rsid w:val="00E83EED"/>
    <w:pPr>
      <w:spacing w:before="5040"/>
      <w:jc w:val="center"/>
    </w:pPr>
    <w:rPr>
      <w:sz w:val="48"/>
      <w:szCs w:val="72"/>
      <w:lang w:val="en-US"/>
    </w:rPr>
  </w:style>
  <w:style w:type="character" w:customStyle="1" w:styleId="TitleChar">
    <w:name w:val="Title Char"/>
    <w:basedOn w:val="DefaultParagraphFont"/>
    <w:link w:val="Title"/>
    <w:rsid w:val="00E83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EED"/>
    <w:pPr>
      <w:tabs>
        <w:tab w:val="left" w:pos="3600"/>
        <w:tab w:val="left" w:pos="3958"/>
      </w:tabs>
    </w:pPr>
  </w:style>
  <w:style w:type="paragraph" w:styleId="List">
    <w:name w:val="List"/>
    <w:basedOn w:val="BodyText"/>
    <w:next w:val="BodyText"/>
    <w:rsid w:val="00E83EED"/>
    <w:pPr>
      <w:tabs>
        <w:tab w:val="left" w:pos="340"/>
      </w:tabs>
      <w:spacing w:before="60" w:after="60"/>
      <w:ind w:left="340" w:hanging="340"/>
    </w:pPr>
  </w:style>
  <w:style w:type="paragraph" w:customStyle="1" w:styleId="Note">
    <w:name w:val="Note"/>
    <w:basedOn w:val="BodyText"/>
    <w:rsid w:val="00E83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EED"/>
    <w:pPr>
      <w:framePr w:wrap="auto" w:hAnchor="text" w:y="6049"/>
    </w:pPr>
    <w:rPr>
      <w:color w:val="000000"/>
      <w:sz w:val="40"/>
    </w:rPr>
  </w:style>
  <w:style w:type="paragraph" w:customStyle="1" w:styleId="TOCTitle">
    <w:name w:val="TOCTitle"/>
    <w:basedOn w:val="Heading1"/>
    <w:rsid w:val="00E83EED"/>
    <w:pPr>
      <w:spacing w:after="240"/>
      <w:jc w:val="center"/>
      <w:outlineLvl w:val="9"/>
    </w:pPr>
    <w:rPr>
      <w:caps/>
    </w:rPr>
  </w:style>
  <w:style w:type="paragraph" w:customStyle="1" w:styleId="Version">
    <w:name w:val="Version"/>
    <w:rsid w:val="00E83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EED"/>
    <w:pPr>
      <w:keepNext w:val="0"/>
      <w:tabs>
        <w:tab w:val="right" w:pos="4176"/>
      </w:tabs>
      <w:ind w:left="198" w:hanging="198"/>
    </w:pPr>
    <w:rPr>
      <w:rFonts w:ascii="Garamond" w:hAnsi="Garamond"/>
    </w:rPr>
  </w:style>
  <w:style w:type="paragraph" w:styleId="IndexHeading">
    <w:name w:val="index heading"/>
    <w:basedOn w:val="Normal"/>
    <w:next w:val="Index1"/>
    <w:semiHidden/>
    <w:rsid w:val="00E83EED"/>
    <w:pPr>
      <w:spacing w:before="120" w:after="120"/>
    </w:pPr>
    <w:rPr>
      <w:rFonts w:ascii="Arial" w:hAnsi="Arial"/>
      <w:b/>
      <w:color w:val="918585"/>
      <w:sz w:val="24"/>
    </w:rPr>
  </w:style>
  <w:style w:type="paragraph" w:styleId="Header">
    <w:name w:val="header"/>
    <w:basedOn w:val="Normal"/>
    <w:link w:val="HeaderChar"/>
    <w:rsid w:val="00E83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EED"/>
    <w:rPr>
      <w:rFonts w:ascii="Times New Roman" w:eastAsia="Times New Roman" w:hAnsi="Times New Roman" w:cs="Times New Roman"/>
      <w:sz w:val="16"/>
      <w:szCs w:val="20"/>
      <w:lang w:val="en-GB" w:eastAsia="en-US"/>
    </w:rPr>
  </w:style>
  <w:style w:type="paragraph" w:customStyle="1" w:styleId="Chapter">
    <w:name w:val="Chapter"/>
    <w:basedOn w:val="Normal"/>
    <w:rsid w:val="00E83EED"/>
    <w:pPr>
      <w:spacing w:before="240"/>
    </w:pPr>
    <w:rPr>
      <w:rFonts w:ascii="Times New Roman" w:hAnsi="Times New Roman"/>
      <w:smallCaps/>
      <w:spacing w:val="80"/>
      <w:sz w:val="28"/>
    </w:rPr>
  </w:style>
  <w:style w:type="paragraph" w:customStyle="1" w:styleId="InChapter">
    <w:name w:val="InChapter"/>
    <w:basedOn w:val="Heading3"/>
    <w:rsid w:val="00E83EED"/>
    <w:pPr>
      <w:spacing w:after="240"/>
      <w:outlineLvl w:val="9"/>
    </w:pPr>
    <w:rPr>
      <w:noProof/>
    </w:rPr>
  </w:style>
  <w:style w:type="paragraph" w:styleId="Index2">
    <w:name w:val="index 2"/>
    <w:basedOn w:val="Normal"/>
    <w:next w:val="Normal"/>
    <w:semiHidden/>
    <w:rsid w:val="00E83EED"/>
    <w:pPr>
      <w:tabs>
        <w:tab w:val="right" w:pos="4176"/>
      </w:tabs>
      <w:ind w:left="568" w:hanging="284"/>
    </w:pPr>
    <w:rPr>
      <w:rFonts w:ascii="Garamond" w:hAnsi="Garamond"/>
    </w:rPr>
  </w:style>
  <w:style w:type="paragraph" w:customStyle="1" w:styleId="Byline">
    <w:name w:val="Byline"/>
    <w:rsid w:val="00E83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EED"/>
    <w:pPr>
      <w:tabs>
        <w:tab w:val="clear" w:pos="3600"/>
        <w:tab w:val="clear" w:pos="3958"/>
      </w:tabs>
      <w:jc w:val="right"/>
    </w:pPr>
  </w:style>
  <w:style w:type="paragraph" w:styleId="Caption">
    <w:name w:val="caption"/>
    <w:basedOn w:val="BodyText"/>
    <w:next w:val="Normal"/>
    <w:qFormat/>
    <w:rsid w:val="00E83EED"/>
    <w:pPr>
      <w:framePr w:w="2268" w:hSpace="181" w:vSpace="181" w:wrap="around" w:vAnchor="text" w:hAnchor="page" w:x="1135" w:y="285" w:anchorLock="1"/>
    </w:pPr>
    <w:rPr>
      <w:i/>
    </w:rPr>
  </w:style>
  <w:style w:type="paragraph" w:customStyle="1" w:styleId="MiniTOCTitle">
    <w:name w:val="MiniTOCTitle"/>
    <w:basedOn w:val="Heading4"/>
    <w:rsid w:val="00E83EED"/>
    <w:pPr>
      <w:spacing w:before="240"/>
      <w:outlineLvl w:val="9"/>
    </w:pPr>
    <w:rPr>
      <w:noProof/>
      <w:sz w:val="24"/>
    </w:rPr>
  </w:style>
  <w:style w:type="paragraph" w:customStyle="1" w:styleId="MiniTOCItem">
    <w:name w:val="MiniTOCItem"/>
    <w:basedOn w:val="ListBullet"/>
    <w:rsid w:val="00E83EED"/>
    <w:pPr>
      <w:numPr>
        <w:numId w:val="0"/>
      </w:numPr>
      <w:tabs>
        <w:tab w:val="right" w:leader="dot" w:pos="6521"/>
      </w:tabs>
      <w:spacing w:before="0" w:after="0"/>
    </w:pPr>
  </w:style>
  <w:style w:type="paragraph" w:customStyle="1" w:styleId="TOFTitle">
    <w:name w:val="TOFTitle"/>
    <w:basedOn w:val="TOCTitle"/>
    <w:rsid w:val="00E83EED"/>
  </w:style>
  <w:style w:type="paragraph" w:styleId="TableofFigures">
    <w:name w:val="table of figures"/>
    <w:basedOn w:val="Normal"/>
    <w:next w:val="Normal"/>
    <w:semiHidden/>
    <w:rsid w:val="00E83EED"/>
    <w:pPr>
      <w:tabs>
        <w:tab w:val="right" w:leader="dot" w:pos="9072"/>
      </w:tabs>
      <w:ind w:left="970" w:hanging="403"/>
    </w:pPr>
    <w:rPr>
      <w:rFonts w:ascii="Times New Roman" w:hAnsi="Times New Roman"/>
      <w:b/>
    </w:rPr>
  </w:style>
  <w:style w:type="paragraph" w:styleId="ListNumber">
    <w:name w:val="List Number"/>
    <w:basedOn w:val="List"/>
    <w:rsid w:val="00E83EED"/>
    <w:pPr>
      <w:numPr>
        <w:numId w:val="15"/>
      </w:numPr>
      <w:tabs>
        <w:tab w:val="clear" w:pos="340"/>
      </w:tabs>
    </w:pPr>
  </w:style>
  <w:style w:type="character" w:customStyle="1" w:styleId="WingdingSymbols">
    <w:name w:val="Wingding Symbols"/>
    <w:rsid w:val="00E83EED"/>
    <w:rPr>
      <w:rFonts w:ascii="Wingdings" w:hAnsi="Wingdings"/>
    </w:rPr>
  </w:style>
  <w:style w:type="paragraph" w:customStyle="1" w:styleId="TableHeading">
    <w:name w:val="Table Heading"/>
    <w:basedOn w:val="HeadingBase"/>
    <w:rsid w:val="00E83EED"/>
    <w:pPr>
      <w:keepLines/>
      <w:pBdr>
        <w:bottom w:val="single" w:sz="6" w:space="1" w:color="918585"/>
      </w:pBdr>
      <w:spacing w:before="240"/>
    </w:pPr>
  </w:style>
  <w:style w:type="character" w:customStyle="1" w:styleId="HotSpot">
    <w:name w:val="HotSpot"/>
    <w:rsid w:val="00E83EED"/>
    <w:rPr>
      <w:color w:val="0033CC"/>
      <w:u w:val="none"/>
    </w:rPr>
  </w:style>
  <w:style w:type="paragraph" w:customStyle="1" w:styleId="BodyTextRight">
    <w:name w:val="Body Text Right"/>
    <w:basedOn w:val="BodyText"/>
    <w:rsid w:val="00E83EED"/>
    <w:pPr>
      <w:spacing w:before="0" w:after="0"/>
      <w:jc w:val="right"/>
    </w:pPr>
  </w:style>
  <w:style w:type="paragraph" w:styleId="Index3">
    <w:name w:val="index 3"/>
    <w:basedOn w:val="ListNumber2"/>
    <w:next w:val="Normal"/>
    <w:semiHidden/>
    <w:rsid w:val="00E83EED"/>
    <w:pPr>
      <w:numPr>
        <w:numId w:val="0"/>
      </w:numPr>
      <w:tabs>
        <w:tab w:val="right" w:leader="dot" w:pos="4176"/>
      </w:tabs>
    </w:pPr>
  </w:style>
  <w:style w:type="paragraph" w:styleId="ListNumber2">
    <w:name w:val="List Number 2"/>
    <w:basedOn w:val="List2"/>
    <w:rsid w:val="00E83EED"/>
    <w:pPr>
      <w:numPr>
        <w:numId w:val="10"/>
      </w:numPr>
      <w:tabs>
        <w:tab w:val="clear" w:pos="1060"/>
      </w:tabs>
    </w:pPr>
  </w:style>
  <w:style w:type="paragraph" w:customStyle="1" w:styleId="MarginNote">
    <w:name w:val="Margin Note"/>
    <w:basedOn w:val="BodyText"/>
    <w:rsid w:val="00E83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EED"/>
    <w:rPr>
      <w:sz w:val="32"/>
    </w:rPr>
  </w:style>
  <w:style w:type="paragraph" w:customStyle="1" w:styleId="HeadingProcedure">
    <w:name w:val="Heading Procedure"/>
    <w:basedOn w:val="HeadingBase"/>
    <w:next w:val="Normal"/>
    <w:rsid w:val="00E83EED"/>
    <w:pPr>
      <w:tabs>
        <w:tab w:val="left" w:pos="0"/>
      </w:tabs>
      <w:spacing w:before="120" w:after="60"/>
    </w:pPr>
    <w:rPr>
      <w:i/>
      <w:color w:val="918585"/>
      <w:sz w:val="22"/>
    </w:rPr>
  </w:style>
  <w:style w:type="paragraph" w:customStyle="1" w:styleId="TableBodyText">
    <w:name w:val="Table Body Text"/>
    <w:basedOn w:val="BodyText"/>
    <w:rsid w:val="00E83EED"/>
    <w:pPr>
      <w:spacing w:before="60" w:after="60"/>
    </w:pPr>
  </w:style>
  <w:style w:type="paragraph" w:styleId="ListContinue">
    <w:name w:val="List Continue"/>
    <w:basedOn w:val="List"/>
    <w:rsid w:val="00E83EED"/>
    <w:pPr>
      <w:ind w:firstLine="0"/>
    </w:pPr>
  </w:style>
  <w:style w:type="paragraph" w:customStyle="1" w:styleId="ListNote">
    <w:name w:val="List Note"/>
    <w:basedOn w:val="List"/>
    <w:rsid w:val="00E83EED"/>
    <w:pPr>
      <w:pBdr>
        <w:top w:val="single" w:sz="6" w:space="2" w:color="918585"/>
        <w:bottom w:val="single" w:sz="6" w:space="2" w:color="918585"/>
      </w:pBdr>
      <w:tabs>
        <w:tab w:val="left" w:pos="1021"/>
      </w:tabs>
      <w:ind w:firstLine="0"/>
    </w:pPr>
  </w:style>
  <w:style w:type="paragraph" w:customStyle="1" w:styleId="Warning">
    <w:name w:val="Warning"/>
    <w:basedOn w:val="BodyText"/>
    <w:rsid w:val="00E83EED"/>
    <w:pPr>
      <w:shd w:val="clear" w:color="auto" w:fill="D9D9D9"/>
      <w:tabs>
        <w:tab w:val="left" w:pos="992"/>
      </w:tabs>
      <w:ind w:left="119" w:right="119"/>
    </w:pPr>
    <w:rPr>
      <w:sz w:val="20"/>
    </w:rPr>
  </w:style>
  <w:style w:type="paragraph" w:customStyle="1" w:styleId="MarginIcons">
    <w:name w:val="Margin Icons"/>
    <w:basedOn w:val="BodyText"/>
    <w:rsid w:val="00E83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EED"/>
    <w:rPr>
      <w:rFonts w:ascii="Courier New" w:hAnsi="Courier New"/>
    </w:rPr>
  </w:style>
  <w:style w:type="paragraph" w:customStyle="1" w:styleId="NoteBullet">
    <w:name w:val="Note Bullet"/>
    <w:basedOn w:val="Note"/>
    <w:rsid w:val="00E83EED"/>
    <w:pPr>
      <w:tabs>
        <w:tab w:val="clear" w:pos="680"/>
      </w:tabs>
      <w:spacing w:before="60" w:after="60"/>
    </w:pPr>
  </w:style>
  <w:style w:type="paragraph" w:customStyle="1" w:styleId="SubHeading2">
    <w:name w:val="SubHeading2"/>
    <w:basedOn w:val="HeadingBase"/>
    <w:rsid w:val="00E83EED"/>
    <w:pPr>
      <w:spacing w:before="240" w:after="60"/>
    </w:pPr>
    <w:rPr>
      <w:sz w:val="20"/>
    </w:rPr>
  </w:style>
  <w:style w:type="paragraph" w:customStyle="1" w:styleId="SubHeading1">
    <w:name w:val="SubHeading1"/>
    <w:basedOn w:val="HeadingBase"/>
    <w:rsid w:val="00E83EED"/>
    <w:pPr>
      <w:spacing w:before="240" w:after="60"/>
    </w:pPr>
    <w:rPr>
      <w:color w:val="918585"/>
      <w:sz w:val="22"/>
    </w:rPr>
  </w:style>
  <w:style w:type="paragraph" w:customStyle="1" w:styleId="SideHeading">
    <w:name w:val="Side Heading"/>
    <w:basedOn w:val="HeadingBase"/>
    <w:rsid w:val="00E83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EED"/>
    <w:pPr>
      <w:tabs>
        <w:tab w:val="num" w:pos="360"/>
      </w:tabs>
    </w:pPr>
  </w:style>
  <w:style w:type="paragraph" w:styleId="PlainText">
    <w:name w:val="Plain Text"/>
    <w:basedOn w:val="Normal"/>
    <w:link w:val="PlainTextChar"/>
    <w:rsid w:val="00E83EED"/>
    <w:rPr>
      <w:sz w:val="20"/>
    </w:rPr>
  </w:style>
  <w:style w:type="character" w:customStyle="1" w:styleId="PlainTextChar">
    <w:name w:val="Plain Text Char"/>
    <w:basedOn w:val="DefaultParagraphFont"/>
    <w:link w:val="PlainText"/>
    <w:rsid w:val="00E83EED"/>
    <w:rPr>
      <w:rFonts w:ascii="Courier New" w:eastAsia="Times New Roman" w:hAnsi="Courier New" w:cs="Times New Roman"/>
      <w:sz w:val="20"/>
      <w:szCs w:val="20"/>
      <w:lang w:eastAsia="en-US"/>
    </w:rPr>
  </w:style>
  <w:style w:type="character" w:customStyle="1" w:styleId="MenuOption">
    <w:name w:val="Menu Option"/>
    <w:basedOn w:val="DefaultParagraphFont"/>
    <w:rsid w:val="00E83EED"/>
    <w:rPr>
      <w:b/>
      <w:smallCaps/>
    </w:rPr>
  </w:style>
  <w:style w:type="paragraph" w:customStyle="1" w:styleId="TableListNumber">
    <w:name w:val="Table List Number"/>
    <w:basedOn w:val="ListNumber"/>
    <w:rsid w:val="00E83EED"/>
    <w:pPr>
      <w:numPr>
        <w:numId w:val="0"/>
      </w:numPr>
    </w:pPr>
  </w:style>
  <w:style w:type="paragraph" w:styleId="TOC4">
    <w:name w:val="toc 4"/>
    <w:basedOn w:val="TOCBase"/>
    <w:next w:val="Normal"/>
    <w:semiHidden/>
    <w:rsid w:val="00E83EED"/>
    <w:pPr>
      <w:tabs>
        <w:tab w:val="right" w:leader="dot" w:pos="9071"/>
      </w:tabs>
      <w:ind w:left="1701"/>
    </w:pPr>
  </w:style>
  <w:style w:type="paragraph" w:customStyle="1" w:styleId="ListAlpha">
    <w:name w:val="List Alpha"/>
    <w:basedOn w:val="List"/>
    <w:rsid w:val="00E83EED"/>
    <w:pPr>
      <w:numPr>
        <w:numId w:val="9"/>
      </w:numPr>
    </w:pPr>
  </w:style>
  <w:style w:type="paragraph" w:customStyle="1" w:styleId="ListAlpha2">
    <w:name w:val="List Alpha 2"/>
    <w:basedOn w:val="List2"/>
    <w:rsid w:val="00E83EED"/>
    <w:pPr>
      <w:numPr>
        <w:numId w:val="8"/>
      </w:numPr>
    </w:pPr>
  </w:style>
  <w:style w:type="paragraph" w:styleId="List2">
    <w:name w:val="List 2"/>
    <w:basedOn w:val="BodyText"/>
    <w:rsid w:val="00E83EED"/>
    <w:pPr>
      <w:tabs>
        <w:tab w:val="left" w:pos="680"/>
      </w:tabs>
      <w:spacing w:before="60" w:after="60"/>
      <w:ind w:left="680" w:hanging="340"/>
    </w:pPr>
  </w:style>
  <w:style w:type="paragraph" w:styleId="List3">
    <w:name w:val="List 3"/>
    <w:basedOn w:val="BodyText"/>
    <w:rsid w:val="00E83EED"/>
    <w:pPr>
      <w:tabs>
        <w:tab w:val="left" w:pos="1021"/>
      </w:tabs>
      <w:spacing w:before="60" w:after="60"/>
      <w:ind w:left="1020" w:hanging="340"/>
    </w:pPr>
  </w:style>
  <w:style w:type="paragraph" w:styleId="List4">
    <w:name w:val="List 4"/>
    <w:basedOn w:val="BodyText"/>
    <w:rsid w:val="00E83EED"/>
    <w:pPr>
      <w:tabs>
        <w:tab w:val="left" w:pos="1361"/>
      </w:tabs>
      <w:spacing w:before="60" w:after="60"/>
      <w:ind w:left="1361" w:hanging="340"/>
    </w:pPr>
  </w:style>
  <w:style w:type="paragraph" w:styleId="List5">
    <w:name w:val="List 5"/>
    <w:basedOn w:val="BodyText"/>
    <w:rsid w:val="00E83EED"/>
    <w:pPr>
      <w:tabs>
        <w:tab w:val="left" w:pos="1701"/>
      </w:tabs>
      <w:spacing w:before="60" w:after="60"/>
      <w:ind w:left="1701" w:hanging="340"/>
    </w:pPr>
  </w:style>
  <w:style w:type="paragraph" w:styleId="ListBullet3">
    <w:name w:val="List Bullet 3"/>
    <w:basedOn w:val="List3"/>
    <w:rsid w:val="00E83EED"/>
    <w:pPr>
      <w:numPr>
        <w:numId w:val="14"/>
      </w:numPr>
      <w:tabs>
        <w:tab w:val="clear" w:pos="1021"/>
      </w:tabs>
      <w:ind w:left="1037" w:hanging="357"/>
    </w:pPr>
  </w:style>
  <w:style w:type="paragraph" w:styleId="ListBullet4">
    <w:name w:val="List Bullet 4"/>
    <w:basedOn w:val="List4"/>
    <w:rsid w:val="00E83EED"/>
    <w:pPr>
      <w:numPr>
        <w:numId w:val="3"/>
      </w:numPr>
      <w:tabs>
        <w:tab w:val="clear" w:pos="1361"/>
      </w:tabs>
    </w:pPr>
  </w:style>
  <w:style w:type="paragraph" w:styleId="ListBullet5">
    <w:name w:val="List Bullet 5"/>
    <w:basedOn w:val="List5"/>
    <w:rsid w:val="00E83EED"/>
    <w:pPr>
      <w:numPr>
        <w:numId w:val="4"/>
      </w:numPr>
    </w:pPr>
  </w:style>
  <w:style w:type="paragraph" w:styleId="ListContinue2">
    <w:name w:val="List Continue 2"/>
    <w:basedOn w:val="List2"/>
    <w:rsid w:val="00E83EED"/>
    <w:pPr>
      <w:ind w:firstLine="0"/>
    </w:pPr>
  </w:style>
  <w:style w:type="paragraph" w:styleId="ListContinue3">
    <w:name w:val="List Continue 3"/>
    <w:basedOn w:val="List3"/>
    <w:rsid w:val="00E83EED"/>
    <w:pPr>
      <w:ind w:left="1021" w:firstLine="0"/>
    </w:pPr>
  </w:style>
  <w:style w:type="paragraph" w:styleId="ListContinue4">
    <w:name w:val="List Continue 4"/>
    <w:basedOn w:val="List4"/>
    <w:rsid w:val="00E83EED"/>
    <w:pPr>
      <w:ind w:firstLine="0"/>
    </w:pPr>
  </w:style>
  <w:style w:type="paragraph" w:styleId="ListContinue5">
    <w:name w:val="List Continue 5"/>
    <w:basedOn w:val="List5"/>
    <w:rsid w:val="00E83EED"/>
    <w:pPr>
      <w:ind w:firstLine="0"/>
    </w:pPr>
  </w:style>
  <w:style w:type="paragraph" w:styleId="ListNumber3">
    <w:name w:val="List Number 3"/>
    <w:basedOn w:val="List3"/>
    <w:rsid w:val="00E83EED"/>
    <w:pPr>
      <w:numPr>
        <w:numId w:val="5"/>
      </w:numPr>
    </w:pPr>
  </w:style>
  <w:style w:type="paragraph" w:styleId="ListNumber4">
    <w:name w:val="List Number 4"/>
    <w:basedOn w:val="List4"/>
    <w:rsid w:val="00E83EED"/>
    <w:pPr>
      <w:numPr>
        <w:numId w:val="6"/>
      </w:numPr>
    </w:pPr>
  </w:style>
  <w:style w:type="paragraph" w:styleId="ListNumber5">
    <w:name w:val="List Number 5"/>
    <w:basedOn w:val="List5"/>
    <w:rsid w:val="00E83EED"/>
    <w:pPr>
      <w:numPr>
        <w:numId w:val="7"/>
      </w:numPr>
    </w:pPr>
  </w:style>
  <w:style w:type="paragraph" w:styleId="BlockText">
    <w:name w:val="Block Text"/>
    <w:basedOn w:val="Normal"/>
    <w:rsid w:val="00E83EED"/>
    <w:pPr>
      <w:spacing w:after="120"/>
      <w:ind w:left="1440" w:right="1440"/>
    </w:pPr>
  </w:style>
  <w:style w:type="character" w:customStyle="1" w:styleId="Subscript">
    <w:name w:val="Subscript"/>
    <w:basedOn w:val="DefaultParagraphFont"/>
    <w:rsid w:val="00E83EED"/>
    <w:rPr>
      <w:sz w:val="16"/>
      <w:vertAlign w:val="subscript"/>
    </w:rPr>
  </w:style>
  <w:style w:type="character" w:customStyle="1" w:styleId="Superscript">
    <w:name w:val="Superscript"/>
    <w:basedOn w:val="DefaultParagraphFont"/>
    <w:rsid w:val="00E83EED"/>
    <w:rPr>
      <w:sz w:val="16"/>
      <w:vertAlign w:val="superscript"/>
    </w:rPr>
  </w:style>
  <w:style w:type="character" w:customStyle="1" w:styleId="Symbols">
    <w:name w:val="Symbols"/>
    <w:basedOn w:val="DefaultParagraphFont"/>
    <w:rsid w:val="00E83EED"/>
    <w:rPr>
      <w:rFonts w:ascii="Symbol" w:hAnsi="Symbol"/>
    </w:rPr>
  </w:style>
  <w:style w:type="character" w:customStyle="1" w:styleId="MenuOptions">
    <w:name w:val="Menu Options"/>
    <w:basedOn w:val="DefaultParagraphFont"/>
    <w:rsid w:val="00E83EED"/>
    <w:rPr>
      <w:rFonts w:ascii="Arial Narrow" w:hAnsi="Arial Narrow"/>
      <w:smallCaps/>
    </w:rPr>
  </w:style>
  <w:style w:type="character" w:customStyle="1" w:styleId="Buttons">
    <w:name w:val="Buttons"/>
    <w:basedOn w:val="DefaultParagraphFont"/>
    <w:rsid w:val="00E83EED"/>
    <w:rPr>
      <w:b/>
    </w:rPr>
  </w:style>
  <w:style w:type="character" w:customStyle="1" w:styleId="Underlined">
    <w:name w:val="Underlined"/>
    <w:basedOn w:val="DefaultParagraphFont"/>
    <w:rsid w:val="00E83EED"/>
    <w:rPr>
      <w:u w:val="single"/>
    </w:rPr>
  </w:style>
  <w:style w:type="paragraph" w:customStyle="1" w:styleId="TableBodyTextRight">
    <w:name w:val="Table Body Text Right"/>
    <w:basedOn w:val="TableBodyText"/>
    <w:rsid w:val="00E83EED"/>
    <w:pPr>
      <w:widowControl w:val="0"/>
      <w:autoSpaceDE w:val="0"/>
      <w:autoSpaceDN w:val="0"/>
      <w:adjustRightInd w:val="0"/>
      <w:jc w:val="right"/>
    </w:pPr>
    <w:rPr>
      <w:rFonts w:cs="Arial"/>
      <w:szCs w:val="18"/>
    </w:rPr>
  </w:style>
  <w:style w:type="paragraph" w:customStyle="1" w:styleId="CopyrightText">
    <w:name w:val="Copyright Text"/>
    <w:basedOn w:val="BodyText"/>
    <w:rsid w:val="00E83EED"/>
    <w:rPr>
      <w:sz w:val="18"/>
    </w:rPr>
  </w:style>
  <w:style w:type="paragraph" w:customStyle="1" w:styleId="BodySmallRight">
    <w:name w:val="Body Small Right"/>
    <w:basedOn w:val="BodyTextRight"/>
    <w:rsid w:val="00E83EED"/>
    <w:rPr>
      <w:sz w:val="18"/>
      <w:szCs w:val="18"/>
    </w:rPr>
  </w:style>
  <w:style w:type="paragraph" w:customStyle="1" w:styleId="MarginEdition">
    <w:name w:val="Margin Edition"/>
    <w:basedOn w:val="MarginNote"/>
    <w:rsid w:val="00E83EED"/>
    <w:pPr>
      <w:spacing w:before="0" w:after="0"/>
    </w:pPr>
    <w:rPr>
      <w:rFonts w:ascii="Times New Roman" w:hAnsi="Times New Roman"/>
      <w:color w:val="999999"/>
    </w:rPr>
  </w:style>
  <w:style w:type="paragraph" w:customStyle="1" w:styleId="Spacer">
    <w:name w:val="Spacer"/>
    <w:basedOn w:val="Normal"/>
    <w:rsid w:val="00E83EED"/>
    <w:rPr>
      <w:sz w:val="2"/>
      <w:szCs w:val="2"/>
    </w:rPr>
  </w:style>
  <w:style w:type="character" w:customStyle="1" w:styleId="Small">
    <w:name w:val="Small"/>
    <w:basedOn w:val="DefaultParagraphFont"/>
    <w:rsid w:val="00E83EED"/>
    <w:rPr>
      <w:sz w:val="16"/>
    </w:rPr>
  </w:style>
  <w:style w:type="paragraph" w:customStyle="1" w:styleId="WideTable">
    <w:name w:val="Wide Table"/>
    <w:basedOn w:val="Normal"/>
    <w:rsid w:val="00E83EED"/>
    <w:pPr>
      <w:ind w:left="-1418"/>
    </w:pPr>
    <w:rPr>
      <w:sz w:val="2"/>
      <w:szCs w:val="2"/>
    </w:rPr>
  </w:style>
  <w:style w:type="character" w:styleId="PageNumber">
    <w:name w:val="page number"/>
    <w:basedOn w:val="DefaultParagraphFont"/>
    <w:rsid w:val="00E83EED"/>
  </w:style>
  <w:style w:type="paragraph" w:styleId="Quote">
    <w:name w:val="Quote"/>
    <w:basedOn w:val="Heading1"/>
    <w:link w:val="QuoteChar"/>
    <w:qFormat/>
    <w:rsid w:val="00E83EED"/>
    <w:rPr>
      <w:b w:val="0"/>
      <w:sz w:val="72"/>
      <w:szCs w:val="72"/>
      <w:lang w:val="en-NZ"/>
    </w:rPr>
  </w:style>
  <w:style w:type="character" w:customStyle="1" w:styleId="QuoteChar">
    <w:name w:val="Quote Char"/>
    <w:basedOn w:val="DefaultParagraphFont"/>
    <w:link w:val="Quote"/>
    <w:rsid w:val="00E83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EED"/>
    <w:pPr>
      <w:pageBreakBefore/>
    </w:pPr>
  </w:style>
  <w:style w:type="paragraph" w:customStyle="1" w:styleId="Border">
    <w:name w:val="Border"/>
    <w:basedOn w:val="Normal"/>
    <w:qFormat/>
    <w:rsid w:val="00E83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EED"/>
    <w:rPr>
      <w:b/>
      <w:bCs/>
      <w:i/>
      <w:iCs/>
      <w:color w:val="auto"/>
    </w:rPr>
  </w:style>
  <w:style w:type="paragraph" w:styleId="IntenseQuote">
    <w:name w:val="Intense Quote"/>
    <w:basedOn w:val="Normal"/>
    <w:next w:val="Normal"/>
    <w:link w:val="IntenseQuoteChar"/>
    <w:uiPriority w:val="30"/>
    <w:qFormat/>
    <w:rsid w:val="00E83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EED"/>
    <w:rPr>
      <w:smallCaps/>
      <w:color w:val="auto"/>
      <w:u w:val="single"/>
    </w:rPr>
  </w:style>
  <w:style w:type="character" w:styleId="IntenseReference">
    <w:name w:val="Intense Reference"/>
    <w:basedOn w:val="DefaultParagraphFont"/>
    <w:uiPriority w:val="32"/>
    <w:qFormat/>
    <w:rsid w:val="00E83EED"/>
    <w:rPr>
      <w:b/>
      <w:bCs/>
      <w:smallCaps/>
      <w:color w:val="auto"/>
      <w:spacing w:val="5"/>
      <w:u w:val="single"/>
    </w:rPr>
  </w:style>
  <w:style w:type="paragraph" w:customStyle="1" w:styleId="2ColumnHeading">
    <w:name w:val="2Column Heading"/>
    <w:basedOn w:val="BodyText"/>
    <w:qFormat/>
    <w:rsid w:val="00E83EED"/>
    <w:pPr>
      <w:spacing w:after="60"/>
      <w:ind w:left="-2268"/>
    </w:pPr>
    <w:rPr>
      <w:b/>
    </w:rPr>
  </w:style>
  <w:style w:type="paragraph" w:customStyle="1" w:styleId="Heading1TOC">
    <w:name w:val="Heading1 TOC"/>
    <w:basedOn w:val="Normal"/>
    <w:qFormat/>
    <w:rsid w:val="00E83EED"/>
    <w:pPr>
      <w:spacing w:before="240" w:after="120"/>
    </w:pPr>
    <w:rPr>
      <w:rFonts w:ascii="Times New Roman" w:hAnsi="Times New Roman"/>
      <w:b/>
      <w:sz w:val="32"/>
    </w:rPr>
  </w:style>
  <w:style w:type="paragraph" w:customStyle="1" w:styleId="Heading2TOC">
    <w:name w:val="Heading2 TOC"/>
    <w:basedOn w:val="Normal"/>
    <w:qFormat/>
    <w:rsid w:val="00E83EED"/>
    <w:pPr>
      <w:spacing w:before="240" w:after="60"/>
    </w:pPr>
    <w:rPr>
      <w:rFonts w:ascii="Times New Roman" w:hAnsi="Times New Roman"/>
      <w:b/>
      <w:sz w:val="28"/>
    </w:rPr>
  </w:style>
  <w:style w:type="character" w:customStyle="1" w:styleId="Underline">
    <w:name w:val="Underline"/>
    <w:basedOn w:val="DefaultParagraphFont"/>
    <w:qFormat/>
    <w:rsid w:val="00E83EED"/>
    <w:rPr>
      <w:u w:val="single"/>
    </w:rPr>
  </w:style>
  <w:style w:type="character" w:customStyle="1" w:styleId="BoldandItalics">
    <w:name w:val="Bold and Italics"/>
    <w:qFormat/>
    <w:rsid w:val="00E83EED"/>
    <w:rPr>
      <w:b/>
      <w:i/>
      <w:u w:val="none"/>
    </w:rPr>
  </w:style>
  <w:style w:type="paragraph" w:styleId="BalloonText">
    <w:name w:val="Balloon Text"/>
    <w:basedOn w:val="Normal"/>
    <w:link w:val="BalloonTextChar"/>
    <w:rsid w:val="00E83EED"/>
    <w:rPr>
      <w:rFonts w:ascii="Tahoma" w:hAnsi="Tahoma" w:cs="Tahoma"/>
      <w:sz w:val="16"/>
      <w:szCs w:val="16"/>
    </w:rPr>
  </w:style>
  <w:style w:type="character" w:customStyle="1" w:styleId="BalloonTextChar">
    <w:name w:val="Balloon Text Char"/>
    <w:basedOn w:val="DefaultParagraphFont"/>
    <w:link w:val="BalloonText"/>
    <w:rsid w:val="00E83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EED"/>
    <w:rPr>
      <w:b/>
      <w:color w:val="660033"/>
      <w:spacing w:val="0"/>
    </w:rPr>
  </w:style>
  <w:style w:type="paragraph" w:customStyle="1" w:styleId="Nameditemlist">
    <w:name w:val="Named item list"/>
    <w:basedOn w:val="BodyText"/>
    <w:qFormat/>
    <w:rsid w:val="00E83EED"/>
    <w:pPr>
      <w:tabs>
        <w:tab w:val="left" w:pos="2835"/>
      </w:tabs>
      <w:ind w:left="2835" w:hanging="2835"/>
    </w:pPr>
  </w:style>
  <w:style w:type="paragraph" w:customStyle="1" w:styleId="BodyTextnopadding">
    <w:name w:val="Body Text no padding"/>
    <w:basedOn w:val="BodyText"/>
    <w:qFormat/>
    <w:rsid w:val="00E83EED"/>
    <w:pPr>
      <w:spacing w:before="0" w:after="0"/>
    </w:pPr>
  </w:style>
  <w:style w:type="paragraph" w:customStyle="1" w:styleId="BodyTextBold">
    <w:name w:val="Body Text Bold"/>
    <w:basedOn w:val="BodyText"/>
    <w:qFormat/>
    <w:rsid w:val="00E83EED"/>
    <w:rPr>
      <w:b/>
    </w:rPr>
  </w:style>
  <w:style w:type="character" w:styleId="Hyperlink">
    <w:name w:val="Hyperlink"/>
    <w:basedOn w:val="DefaultParagraphFont"/>
    <w:uiPriority w:val="99"/>
    <w:unhideWhenUsed/>
    <w:rsid w:val="009C23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5906</Characters>
  <Application>Microsoft Office Word</Application>
  <DocSecurity>0</DocSecurity>
  <Lines>184</Lines>
  <Paragraphs>114</Paragraphs>
  <ScaleCrop>false</ScaleCrop>
  <Company>Author-it Software Corporation Ltd.</Company>
  <LinksUpToDate>false</LinksUpToDate>
  <CharactersWithSpaces>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CHCCCS017 Provide loss and grief support</dc:title>
  <dc:subject>Approved</dc:subject>
  <dc:creator>HumanAbility</dc:creator>
  <cp:keywords>Release: 1</cp:keywords>
  <dc:description>Review Date: 12 April 2008</dc:description>
  <cp:lastModifiedBy>HSD_TPCMSd.prod</cp:lastModifiedBy>
  <cp:revision>3</cp:revision>
  <dcterms:created xsi:type="dcterms:W3CDTF">2025-03-01T14:02:00Z</dcterms:created>
  <dcterms:modified xsi:type="dcterms:W3CDTF">2025-03-01T14:02:00Z</dcterms:modified>
</cp:coreProperties>
</file>