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4F4" w:rsidP="007E24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CHCCCS002 Assist with movement</w:t>
      </w:r>
      <w:r>
        <w:fldChar w:fldCharType="end"/>
      </w:r>
    </w:p>
    <w:p w:rsidR="007E24F4" w:rsidP="007E24F4">
      <w:pPr>
        <w:pStyle w:val="Version"/>
        <w:sectPr w:rsidSect="00E96A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6A57" w:rsidP="00E96A57">
      <w:pPr>
        <w:pStyle w:val="SuperHeading"/>
      </w:pPr>
      <w:r w:rsidRPr="00E96A57">
        <w:t>Assessment Requirements for CHCCCS002 Assist with movement</w:t>
      </w:r>
    </w:p>
    <w:p w:rsidR="00000000" w:rsidRPr="00E96A57" w:rsidP="00E96A57">
      <w:pPr>
        <w:pStyle w:val="Heading1"/>
      </w:pPr>
      <w:bookmarkStart w:id="1" w:name="O_652335"/>
      <w:bookmarkEnd w:id="1"/>
      <w:r w:rsidRPr="00E96A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96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A57" w:rsidP="00E96A57">
            <w:pPr>
              <w:pStyle w:val="BodyText"/>
            </w:pPr>
            <w:r w:rsidRPr="00E96A5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A57">
            <w:pPr>
              <w:pStyle w:val="BodyText"/>
              <w:rPr>
                <w:lang w:val="en-NZ"/>
              </w:rPr>
            </w:pPr>
            <w:r w:rsidRPr="00E96A57">
              <w:rPr>
                <w:rStyle w:val="SpecialBold"/>
              </w:rPr>
              <w:t>Comments</w:t>
            </w:r>
          </w:p>
        </w:tc>
      </w:tr>
      <w:tr w:rsidTr="00E96A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A57">
            <w:pPr>
              <w:pStyle w:val="BodyText"/>
              <w:rPr>
                <w:lang w:val="en-NZ"/>
              </w:rPr>
            </w:pPr>
            <w:r w:rsidRPr="00E96A5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A57" w:rsidP="00E96A57">
            <w:pPr>
              <w:pStyle w:val="BodyText"/>
            </w:pPr>
            <w:r w:rsidRPr="00E96A57">
              <w:t xml:space="preserve">This version was released in </w:t>
            </w:r>
            <w:r w:rsidRPr="00E96A57">
              <w:rPr>
                <w:rStyle w:val="Emphasis"/>
              </w:rPr>
              <w:t>CHC Community Services Training Package release 2.0</w:t>
            </w:r>
            <w:r w:rsidRPr="00E96A57">
              <w:t xml:space="preserve"> and meets the requirements of the 2012 Standards for Training Packages.</w:t>
            </w:r>
          </w:p>
          <w:p w:rsidR="00000000" w:rsidRPr="00E96A57" w:rsidP="00E96A57">
            <w:pPr>
              <w:pStyle w:val="BodyText"/>
            </w:pPr>
            <w:r w:rsidRPr="00E96A57">
              <w:t>Minimal change to the elements and per</w:t>
            </w:r>
            <w:r w:rsidRPr="00E96A57">
              <w:t>formance criteria. New evidence requirements for assessment including volume and frequency requirements. Significant changes to knowledge evidence.</w:t>
            </w:r>
          </w:p>
        </w:tc>
      </w:tr>
    </w:tbl>
    <w:p w:rsidR="00000000" w:rsidRPr="00E96A57" w:rsidP="00E96A57">
      <w:pPr>
        <w:pStyle w:val="BodyText"/>
      </w:pPr>
    </w:p>
    <w:p w:rsidR="00000000" w:rsidRPr="00E96A57" w:rsidP="00E96A57">
      <w:pPr>
        <w:pStyle w:val="AllowPageBreak"/>
      </w:pPr>
    </w:p>
    <w:p w:rsidR="00000000" w:rsidRPr="00E96A57" w:rsidP="00E96A57">
      <w:pPr>
        <w:pStyle w:val="Heading1"/>
      </w:pPr>
      <w:bookmarkStart w:id="2" w:name="O_652336"/>
      <w:bookmarkEnd w:id="2"/>
      <w:r w:rsidRPr="00E96A57">
        <w:t>Performance Evidence</w:t>
      </w:r>
    </w:p>
    <w:p w:rsidR="00000000" w:rsidRPr="00E96A57" w:rsidP="007E24F4">
      <w:pPr>
        <w:pStyle w:val="BodyText"/>
      </w:pPr>
      <w:r w:rsidRPr="00E96A57">
        <w:t>The candidate must show evidence of the ability to complete tasks ou</w:t>
      </w:r>
      <w:r w:rsidRPr="00E96A57">
        <w:t>tlined in elements and performance criteria of this unit, manage tasks and manage contingencies in the context of the job role. There must be evidence that the candidate has:</w:t>
      </w:r>
    </w:p>
    <w:p w:rsidR="00000000" w:rsidRPr="00E96A57" w:rsidP="00E96A57">
      <w:pPr>
        <w:pStyle w:val="ListBullet"/>
      </w:pPr>
      <w:r w:rsidRPr="00E96A57">
        <w:t>provided assistance with moving a person in at least 6 of the following situatio</w:t>
      </w:r>
      <w:r w:rsidRPr="00E96A57">
        <w:t>ns:</w:t>
      </w:r>
    </w:p>
    <w:p w:rsidR="00000000" w:rsidRPr="00E96A57" w:rsidP="00E96A57">
      <w:pPr>
        <w:pStyle w:val="ListBullet2"/>
      </w:pPr>
      <w:r w:rsidRPr="00E96A57">
        <w:t>assisting a person up off the floor</w:t>
      </w:r>
    </w:p>
    <w:p w:rsidR="00000000" w:rsidRPr="00E96A57" w:rsidP="00E96A57">
      <w:pPr>
        <w:pStyle w:val="ListBullet2"/>
      </w:pPr>
      <w:r w:rsidRPr="00E96A57">
        <w:t>assisting a person to be weighed on chair weighing scales</w:t>
      </w:r>
    </w:p>
    <w:p w:rsidR="00000000" w:rsidRPr="00E96A57" w:rsidP="00E96A57">
      <w:pPr>
        <w:pStyle w:val="ListBullet2"/>
      </w:pPr>
      <w:r w:rsidRPr="00E96A57">
        <w:t>assisting a person to change position in bed</w:t>
      </w:r>
    </w:p>
    <w:p w:rsidR="00000000" w:rsidRPr="00E96A57" w:rsidP="00E96A57">
      <w:pPr>
        <w:pStyle w:val="ListBullet2"/>
      </w:pPr>
      <w:r w:rsidRPr="00E96A57">
        <w:t xml:space="preserve">assisting a person to use crutches or other walking aids </w:t>
      </w:r>
    </w:p>
    <w:p w:rsidR="00000000" w:rsidRPr="00E96A57" w:rsidP="00E96A57">
      <w:pPr>
        <w:pStyle w:val="ListBullet2"/>
      </w:pPr>
      <w:r w:rsidRPr="00E96A57">
        <w:t>assisting a person or co-worker to use a hoist or mechanical lifter for transfers</w:t>
      </w:r>
    </w:p>
    <w:p w:rsidR="00000000" w:rsidRPr="00E96A57" w:rsidP="00E96A57">
      <w:pPr>
        <w:pStyle w:val="ListBullet2"/>
      </w:pPr>
      <w:r w:rsidRPr="00E96A57">
        <w:t xml:space="preserve">moving a person to a seated position </w:t>
      </w:r>
    </w:p>
    <w:p w:rsidR="00000000" w:rsidRPr="00E96A57" w:rsidP="00E96A57">
      <w:pPr>
        <w:pStyle w:val="ListBullet2"/>
      </w:pPr>
      <w:r w:rsidRPr="00E96A57">
        <w:t>moving a person by wheelchair or trolley</w:t>
      </w:r>
    </w:p>
    <w:p w:rsidR="00000000" w:rsidRPr="00E96A57" w:rsidP="00E96A57">
      <w:pPr>
        <w:pStyle w:val="ListBullet2"/>
      </w:pPr>
      <w:r w:rsidRPr="00E96A57">
        <w:t xml:space="preserve">moving a person between wheelchair or trolley and bed </w:t>
      </w:r>
    </w:p>
    <w:p w:rsidR="00000000" w:rsidRPr="00E96A57" w:rsidP="00E96A57">
      <w:pPr>
        <w:pStyle w:val="ListBullet2"/>
      </w:pPr>
      <w:r w:rsidRPr="00E96A57">
        <w:t>moving a person to a standing position</w:t>
      </w:r>
    </w:p>
    <w:p w:rsidR="00000000" w:rsidRPr="00E96A57" w:rsidP="00E96A57">
      <w:pPr>
        <w:pStyle w:val="ListBullet2"/>
      </w:pPr>
      <w:r w:rsidRPr="00E96A57">
        <w:t>t</w:t>
      </w:r>
      <w:r w:rsidRPr="00E96A57">
        <w:t>ransfers from wheelchair to shower chair and toilet</w:t>
      </w:r>
    </w:p>
    <w:p w:rsidR="00000000" w:rsidRPr="00E96A57" w:rsidP="00E96A57">
      <w:pPr>
        <w:pStyle w:val="ListBullet2"/>
      </w:pPr>
      <w:r w:rsidRPr="00E96A57">
        <w:t>assisting a person who is falling</w:t>
      </w:r>
    </w:p>
    <w:p w:rsidR="00000000" w:rsidRPr="00E96A57" w:rsidP="00E96A57">
      <w:pPr>
        <w:pStyle w:val="AllowPageBreak"/>
      </w:pPr>
    </w:p>
    <w:p w:rsidR="00000000" w:rsidRPr="00E96A57" w:rsidP="00E96A57">
      <w:pPr>
        <w:pStyle w:val="Heading1"/>
      </w:pPr>
      <w:bookmarkStart w:id="3" w:name="O_652337"/>
      <w:bookmarkEnd w:id="3"/>
      <w:r w:rsidRPr="00E96A57">
        <w:t>Knowledge Evidence</w:t>
      </w:r>
    </w:p>
    <w:p w:rsidR="00000000" w:rsidRPr="00E96A57" w:rsidP="007E24F4">
      <w:pPr>
        <w:pStyle w:val="BodyText"/>
      </w:pPr>
      <w:r w:rsidRPr="00E96A57">
        <w:t>The candidate must be able to demonstrate essential knowledge required to effectively complete tasks outlined in elements and performa</w:t>
      </w:r>
      <w:r w:rsidRPr="00E96A57">
        <w:t>nce criteria of this unit, manage tasks and manage contingencies in the context of the work role. This includes knowledge of:</w:t>
      </w:r>
    </w:p>
    <w:p w:rsidR="00000000" w:rsidRPr="00E96A57" w:rsidP="00E96A57">
      <w:pPr>
        <w:pStyle w:val="ListBullet"/>
      </w:pPr>
      <w:r w:rsidRPr="00E96A57">
        <w:t>basic body biomechanics, soft tissue joint structure</w:t>
      </w:r>
    </w:p>
    <w:p w:rsidR="00000000" w:rsidRPr="00E96A57" w:rsidP="00E96A57">
      <w:pPr>
        <w:pStyle w:val="ListBullet"/>
      </w:pPr>
      <w:r w:rsidRPr="00E96A57">
        <w:t>importance of maintaining skin integrity</w:t>
      </w:r>
    </w:p>
    <w:p w:rsidR="00000000" w:rsidRPr="00E96A57" w:rsidP="00E96A57">
      <w:pPr>
        <w:pStyle w:val="ListBullet"/>
      </w:pPr>
      <w:r w:rsidRPr="00E96A57">
        <w:t>organisation policy and procedures in relation to:</w:t>
      </w:r>
    </w:p>
    <w:p w:rsidR="00000000" w:rsidRPr="00E96A57" w:rsidP="00E96A57">
      <w:pPr>
        <w:pStyle w:val="ListBullet2"/>
      </w:pPr>
      <w:r w:rsidRPr="00E96A57">
        <w:t>infection control as it relates to assisting with movement</w:t>
      </w:r>
    </w:p>
    <w:p w:rsidR="00000000" w:rsidRPr="00E96A57" w:rsidP="00E96A57">
      <w:pPr>
        <w:pStyle w:val="ListBullet2"/>
      </w:pPr>
      <w:r w:rsidRPr="00E96A57">
        <w:t xml:space="preserve">supervisory and reporting protocols </w:t>
      </w:r>
    </w:p>
    <w:p w:rsidR="00000000" w:rsidRPr="00E96A57" w:rsidP="00E96A57">
      <w:pPr>
        <w:pStyle w:val="ListBullet"/>
      </w:pPr>
      <w:r w:rsidRPr="00E96A57">
        <w:t>legal and ethical considerations and how these are applied in an organisation and individual practice, incl</w:t>
      </w:r>
      <w:r w:rsidRPr="00E96A57">
        <w:t>uding:</w:t>
      </w:r>
    </w:p>
    <w:p w:rsidR="00000000" w:rsidRPr="00E96A57" w:rsidP="00E96A57">
      <w:pPr>
        <w:pStyle w:val="ListBullet2"/>
      </w:pPr>
      <w:r w:rsidRPr="00E96A57">
        <w:t>duty of care</w:t>
      </w:r>
    </w:p>
    <w:p w:rsidR="00000000" w:rsidRPr="00E96A57" w:rsidP="00E96A57">
      <w:pPr>
        <w:pStyle w:val="ListBullet2"/>
      </w:pPr>
      <w:r w:rsidRPr="00E96A57">
        <w:t>privacy, confidentiality and disclosure</w:t>
      </w:r>
    </w:p>
    <w:p w:rsidR="00000000" w:rsidRPr="00E96A57" w:rsidP="00E96A57">
      <w:pPr>
        <w:pStyle w:val="ListBullet2"/>
      </w:pPr>
      <w:r w:rsidRPr="00E96A57">
        <w:t>work health and safety, including manual task risk factors</w:t>
      </w:r>
    </w:p>
    <w:p w:rsidR="00000000" w:rsidRPr="00E96A57" w:rsidP="00E96A57">
      <w:pPr>
        <w:pStyle w:val="ListBullet"/>
      </w:pPr>
      <w:r w:rsidRPr="00E96A57">
        <w:t xml:space="preserve">risk factors and techniques used when environment or residence are not custom fitted with aids  </w:t>
      </w:r>
    </w:p>
    <w:p w:rsidR="00000000" w:rsidRPr="00E96A57" w:rsidP="00E96A57">
      <w:pPr>
        <w:pStyle w:val="ListBullet"/>
      </w:pPr>
      <w:r w:rsidRPr="00E96A57">
        <w:t>techniques for assisting with movement</w:t>
      </w:r>
      <w:r w:rsidRPr="00E96A57">
        <w:t xml:space="preserve">, including: </w:t>
      </w:r>
    </w:p>
    <w:p w:rsidR="00000000" w:rsidRPr="00E96A57" w:rsidP="00E96A57">
      <w:pPr>
        <w:pStyle w:val="ListBullet2"/>
      </w:pPr>
      <w:r w:rsidRPr="00E96A57">
        <w:t>actions to be taken when a person is falling</w:t>
      </w:r>
    </w:p>
    <w:p w:rsidR="00000000" w:rsidRPr="00E96A57" w:rsidP="00E96A57">
      <w:pPr>
        <w:pStyle w:val="ListBullet2"/>
      </w:pPr>
      <w:r w:rsidRPr="00E96A57">
        <w:t>active and passive movement</w:t>
      </w:r>
    </w:p>
    <w:p w:rsidR="00000000" w:rsidRPr="00E96A57" w:rsidP="00E96A57">
      <w:pPr>
        <w:pStyle w:val="ListBullet2"/>
      </w:pPr>
      <w:r w:rsidRPr="00E96A57">
        <w:t>assistance with repositioning</w:t>
      </w:r>
    </w:p>
    <w:p w:rsidR="00000000" w:rsidRPr="00E96A57" w:rsidP="00E96A57">
      <w:pPr>
        <w:pStyle w:val="ListBullet2"/>
      </w:pPr>
      <w:r w:rsidRPr="00E96A57">
        <w:t>assisting a person in an emergency</w:t>
      </w:r>
    </w:p>
    <w:p w:rsidR="00000000" w:rsidRPr="00E96A57" w:rsidP="00E96A57">
      <w:pPr>
        <w:pStyle w:val="ListBullet2"/>
      </w:pPr>
      <w:r w:rsidRPr="00E96A57">
        <w:t>assisting a person off the floor</w:t>
      </w:r>
    </w:p>
    <w:p w:rsidR="00000000" w:rsidRPr="00E96A57" w:rsidP="00E96A57">
      <w:pPr>
        <w:pStyle w:val="ListBullet2"/>
      </w:pPr>
      <w:r w:rsidRPr="00E96A57">
        <w:t>assisting a person to be weighed on chair weighing scales</w:t>
      </w:r>
    </w:p>
    <w:p w:rsidR="00000000" w:rsidRPr="00E96A57" w:rsidP="00E96A57">
      <w:pPr>
        <w:pStyle w:val="ListBullet2"/>
      </w:pPr>
      <w:r w:rsidRPr="00E96A57">
        <w:t>assisting a person to change position in bed</w:t>
      </w:r>
    </w:p>
    <w:p w:rsidR="00000000" w:rsidRPr="00E96A57" w:rsidP="00E96A57">
      <w:pPr>
        <w:pStyle w:val="ListBullet2"/>
      </w:pPr>
      <w:r w:rsidRPr="00E96A57">
        <w:t xml:space="preserve">assisting a person to use crutches or other walking aids </w:t>
      </w:r>
    </w:p>
    <w:p w:rsidR="00000000" w:rsidRPr="00E96A57" w:rsidP="00E96A57">
      <w:pPr>
        <w:pStyle w:val="ListBullet2"/>
      </w:pPr>
      <w:r w:rsidRPr="00E96A57">
        <w:t>assisting a person to walk</w:t>
      </w:r>
    </w:p>
    <w:p w:rsidR="00000000" w:rsidRPr="00E96A57" w:rsidP="00E96A57">
      <w:pPr>
        <w:pStyle w:val="ListBullet2"/>
      </w:pPr>
      <w:r w:rsidRPr="00E96A57">
        <w:t>assisting a person or co-worker to use a hoist or mechanical lifter for transfers</w:t>
      </w:r>
    </w:p>
    <w:p w:rsidR="00000000" w:rsidRPr="00E96A57" w:rsidP="00E96A57">
      <w:pPr>
        <w:pStyle w:val="ListBullet2"/>
      </w:pPr>
      <w:r w:rsidRPr="00E96A57">
        <w:t>moving a person by wheelchair or trolley</w:t>
      </w:r>
    </w:p>
    <w:p w:rsidR="00000000" w:rsidRPr="00E96A57" w:rsidP="00E96A57">
      <w:pPr>
        <w:pStyle w:val="ListBullet2"/>
      </w:pPr>
      <w:r w:rsidRPr="00E96A57">
        <w:t>mov</w:t>
      </w:r>
      <w:r w:rsidRPr="00E96A57">
        <w:t xml:space="preserve">ing a person between wheelchair or trolley and bed </w:t>
      </w:r>
    </w:p>
    <w:p w:rsidR="00000000" w:rsidRPr="00E96A57" w:rsidP="00E96A57">
      <w:pPr>
        <w:pStyle w:val="ListBullet2"/>
      </w:pPr>
      <w:r w:rsidRPr="00E96A57">
        <w:t>moving a person to a standing or seated position</w:t>
      </w:r>
    </w:p>
    <w:p w:rsidR="00000000" w:rsidRPr="00E96A57" w:rsidP="00E96A57">
      <w:pPr>
        <w:pStyle w:val="ListBullet2"/>
      </w:pPr>
      <w:r w:rsidRPr="00E96A57">
        <w:t>placing a person in a wheelchair</w:t>
      </w:r>
    </w:p>
    <w:p w:rsidR="00000000" w:rsidRPr="00E96A57" w:rsidP="00E96A57">
      <w:pPr>
        <w:pStyle w:val="ListBullet2"/>
      </w:pPr>
      <w:r w:rsidRPr="00E96A57">
        <w:t>transfers from wheelchair to shower chair or toilet</w:t>
      </w:r>
    </w:p>
    <w:p w:rsidR="00000000" w:rsidRPr="00E96A57" w:rsidP="00E96A57">
      <w:pPr>
        <w:pStyle w:val="ListBullet2"/>
      </w:pPr>
      <w:r w:rsidRPr="00E96A57">
        <w:t>utilising mobility aids owned by or associated with the person</w:t>
      </w:r>
    </w:p>
    <w:p w:rsidR="00000000" w:rsidRPr="00E96A57" w:rsidP="00E96A57">
      <w:pPr>
        <w:pStyle w:val="AllowPageBreak"/>
      </w:pPr>
    </w:p>
    <w:p w:rsidR="00000000" w:rsidRPr="00E96A57" w:rsidP="00E96A57">
      <w:pPr>
        <w:pStyle w:val="Heading1"/>
      </w:pPr>
      <w:bookmarkStart w:id="4" w:name="O_652338"/>
      <w:bookmarkEnd w:id="4"/>
      <w:r w:rsidRPr="00E96A57">
        <w:t>Assessment Conditions</w:t>
      </w:r>
    </w:p>
    <w:p w:rsidR="00000000" w:rsidRPr="00E96A57" w:rsidP="007E24F4">
      <w:pPr>
        <w:pStyle w:val="BodyText"/>
      </w:pPr>
      <w:r w:rsidRPr="00E96A57">
        <w:t xml:space="preserve">Skills must have been demonstrated in the workplace or in a simulated environment that reflects workplace conditions. The following conditions must be met for this unit: </w:t>
      </w:r>
    </w:p>
    <w:p w:rsidR="00000000" w:rsidRPr="00E96A57" w:rsidP="00E96A57">
      <w:pPr>
        <w:pStyle w:val="ListBullet"/>
      </w:pPr>
      <w:r w:rsidRPr="00E96A57">
        <w:t>use of suitable facilities, equipment and resources,</w:t>
      </w:r>
      <w:r w:rsidRPr="00E96A57">
        <w:t xml:space="preserve"> including:</w:t>
      </w:r>
    </w:p>
    <w:p w:rsidR="00000000" w:rsidRPr="00E96A57" w:rsidP="00E96A57">
      <w:pPr>
        <w:pStyle w:val="ListBullet2"/>
      </w:pPr>
      <w:r w:rsidRPr="00E96A57">
        <w:t>individualised plans</w:t>
      </w:r>
    </w:p>
    <w:p w:rsidR="00000000" w:rsidRPr="00E96A57" w:rsidP="00E96A57">
      <w:pPr>
        <w:pStyle w:val="ListBullet2"/>
      </w:pPr>
      <w:r w:rsidRPr="00E96A57">
        <w:t xml:space="preserve">equipment relevant to the persons mobility requirements </w:t>
      </w:r>
    </w:p>
    <w:p w:rsidR="00000000" w:rsidRPr="00E96A57" w:rsidP="00E96A57">
      <w:pPr>
        <w:pStyle w:val="ListBullet2"/>
      </w:pPr>
      <w:r w:rsidRPr="00E96A57">
        <w:t>workplace health and safety manual</w:t>
      </w:r>
    </w:p>
    <w:p w:rsidR="00000000" w:rsidRPr="00E96A57" w:rsidP="00E96A57">
      <w:pPr>
        <w:pStyle w:val="ListBullet2"/>
      </w:pPr>
      <w:r w:rsidRPr="00E96A57">
        <w:t>infection control manual</w:t>
      </w:r>
    </w:p>
    <w:p w:rsidR="00000000" w:rsidRPr="00E96A57" w:rsidP="00E96A57">
      <w:pPr>
        <w:pStyle w:val="ListBullet2"/>
      </w:pPr>
      <w:r w:rsidRPr="00E96A57">
        <w:t>manual handling and lifting/no-lift policies of the organisation</w:t>
      </w:r>
    </w:p>
    <w:p w:rsidR="00000000" w:rsidRPr="00E96A57" w:rsidP="00E96A57">
      <w:pPr>
        <w:pStyle w:val="ListBullet2"/>
      </w:pPr>
      <w:r w:rsidRPr="00E96A57">
        <w:t>equipment manufacturer</w:t>
      </w:r>
      <w:r>
        <w:t>’</w:t>
      </w:r>
      <w:r w:rsidRPr="00E96A57">
        <w:t>s instructions</w:t>
      </w:r>
    </w:p>
    <w:p w:rsidR="00000000" w:rsidRPr="00E96A57" w:rsidP="00E96A57">
      <w:pPr>
        <w:pStyle w:val="ListBullet"/>
      </w:pPr>
      <w:r w:rsidRPr="00E96A57">
        <w:t xml:space="preserve">modelling of industry operating conditions, including: </w:t>
      </w:r>
    </w:p>
    <w:p w:rsidR="00000000" w:rsidRPr="00E96A57" w:rsidP="00E96A57">
      <w:pPr>
        <w:pStyle w:val="ListBullet2"/>
      </w:pPr>
      <w:r w:rsidRPr="00E96A57">
        <w:t>using real people when using equipment</w:t>
      </w:r>
    </w:p>
    <w:p w:rsidR="00000000" w:rsidRPr="00E96A57" w:rsidP="00E96A57">
      <w:pPr>
        <w:pStyle w:val="ListBullet2"/>
      </w:pPr>
      <w:r w:rsidRPr="00E96A57">
        <w:t>scenarios that reflect standard operating procedures and contingencies relevant to service</w:t>
      </w:r>
    </w:p>
    <w:p w:rsidR="00000000" w:rsidRPr="00E96A57" w:rsidP="00E96A57">
      <w:pPr>
        <w:pStyle w:val="BodyText"/>
      </w:pPr>
    </w:p>
    <w:p w:rsidR="00000000" w:rsidRPr="00E96A57" w:rsidP="007E24F4">
      <w:pPr>
        <w:pStyle w:val="BodyText"/>
      </w:pPr>
      <w:r w:rsidRPr="00E96A57">
        <w:t>Assessors must satisfy the Standards for Registered Training Organis</w:t>
      </w:r>
      <w:r w:rsidRPr="00E96A57">
        <w:t>ations (RTOs) 2015/AQTF mandatory competency requirements for assessors.</w:t>
      </w:r>
    </w:p>
    <w:p w:rsidR="00000000" w:rsidRPr="00E96A57" w:rsidP="00E96A57">
      <w:pPr>
        <w:pStyle w:val="Heading1"/>
      </w:pPr>
      <w:bookmarkStart w:id="5" w:name="O_652341"/>
      <w:bookmarkEnd w:id="5"/>
      <w:r w:rsidRPr="00E96A57">
        <w:t>Links</w:t>
      </w:r>
    </w:p>
    <w:p w:rsidR="00000000" w:rsidRPr="00E96A57" w:rsidP="007E24F4">
      <w:pPr>
        <w:pStyle w:val="BodyText"/>
      </w:pPr>
      <w:r w:rsidRPr="00E96A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1542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96A57" w:rsidP="00E96A57"/>
    <w:sectPr w:rsidSect="00E96A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A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A57" w:rsidRPr="007E24F4" w:rsidP="007E24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A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4F4" w:rsidP="00E96A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24F4" w:rsidP="00E96A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E24F4" w:rsidP="00E96A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A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4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6A57" w:rsidRPr="007E24F4" w:rsidP="007E24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A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4F4" w:rsidRPr="002D2AF8" w:rsidP="00E96A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CHCCCS002 Assist with movement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E24F4" w:rsidP="00E96A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E49E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A69F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F81D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A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6A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6A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6A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6A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6A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6A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6A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6A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6A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6A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6A57"/>
  </w:style>
  <w:style w:type="character" w:customStyle="1" w:styleId="Heading1Char">
    <w:name w:val="Heading 1 Char"/>
    <w:basedOn w:val="DefaultParagraphFont"/>
    <w:link w:val="Heading1"/>
    <w:rsid w:val="00E96A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6A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6A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6A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6A57"/>
    <w:rPr>
      <w:b/>
      <w:spacing w:val="0"/>
    </w:rPr>
  </w:style>
  <w:style w:type="paragraph" w:styleId="ListBullet2">
    <w:name w:val="List Bullet 2"/>
    <w:basedOn w:val="List2"/>
    <w:rsid w:val="00E96A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6A57"/>
    <w:rPr>
      <w:i/>
    </w:rPr>
  </w:style>
  <w:style w:type="paragraph" w:customStyle="1" w:styleId="SuperHeading">
    <w:name w:val="SuperHeading"/>
    <w:basedOn w:val="Normal"/>
    <w:rsid w:val="00E96A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6A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6A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6A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6A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6A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6A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6A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6A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6A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6A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6A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6A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6A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6A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6A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6A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6A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6A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6A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6A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6A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6A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6A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6A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6A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6A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6A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6A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6A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6A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6A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6A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6A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6A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6A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6A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6A57"/>
  </w:style>
  <w:style w:type="paragraph" w:styleId="TableofFigures">
    <w:name w:val="table of figures"/>
    <w:basedOn w:val="Normal"/>
    <w:next w:val="Normal"/>
    <w:semiHidden/>
    <w:rsid w:val="00E96A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6A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6A57"/>
    <w:rPr>
      <w:rFonts w:ascii="Wingdings" w:hAnsi="Wingdings"/>
    </w:rPr>
  </w:style>
  <w:style w:type="paragraph" w:customStyle="1" w:styleId="TableHeading">
    <w:name w:val="Table Heading"/>
    <w:basedOn w:val="HeadingBase"/>
    <w:rsid w:val="00E96A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6A57"/>
    <w:rPr>
      <w:color w:val="0033CC"/>
      <w:u w:val="none"/>
    </w:rPr>
  </w:style>
  <w:style w:type="paragraph" w:customStyle="1" w:styleId="BodyTextRight">
    <w:name w:val="Body Text Right"/>
    <w:basedOn w:val="BodyText"/>
    <w:rsid w:val="00E96A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6A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6A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6A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6A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6A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6A57"/>
    <w:rPr>
      <w:sz w:val="32"/>
    </w:rPr>
  </w:style>
  <w:style w:type="paragraph" w:customStyle="1" w:styleId="HeadingProcedure">
    <w:name w:val="Heading Procedure"/>
    <w:basedOn w:val="HeadingBase"/>
    <w:next w:val="Normal"/>
    <w:rsid w:val="00E96A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6A57"/>
    <w:pPr>
      <w:spacing w:before="60" w:after="60"/>
    </w:pPr>
  </w:style>
  <w:style w:type="paragraph" w:styleId="ListContinue">
    <w:name w:val="List Continue"/>
    <w:basedOn w:val="List"/>
    <w:rsid w:val="00E96A57"/>
    <w:pPr>
      <w:ind w:firstLine="0"/>
    </w:pPr>
  </w:style>
  <w:style w:type="paragraph" w:customStyle="1" w:styleId="ListNote">
    <w:name w:val="List Note"/>
    <w:basedOn w:val="List"/>
    <w:rsid w:val="00E96A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6A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6A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6A57"/>
    <w:rPr>
      <w:rFonts w:ascii="Courier New" w:hAnsi="Courier New"/>
    </w:rPr>
  </w:style>
  <w:style w:type="paragraph" w:customStyle="1" w:styleId="NoteBullet">
    <w:name w:val="Note Bullet"/>
    <w:basedOn w:val="Note"/>
    <w:rsid w:val="00E96A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6A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6A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6A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6A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6A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6A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6A57"/>
    <w:rPr>
      <w:b/>
      <w:smallCaps/>
    </w:rPr>
  </w:style>
  <w:style w:type="paragraph" w:customStyle="1" w:styleId="TableListNumber">
    <w:name w:val="Table List Number"/>
    <w:basedOn w:val="ListNumber"/>
    <w:rsid w:val="00E96A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6A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6A57"/>
    <w:pPr>
      <w:numPr>
        <w:numId w:val="9"/>
      </w:numPr>
    </w:pPr>
  </w:style>
  <w:style w:type="paragraph" w:customStyle="1" w:styleId="ListAlpha2">
    <w:name w:val="List Alpha 2"/>
    <w:basedOn w:val="List2"/>
    <w:rsid w:val="00E96A57"/>
    <w:pPr>
      <w:numPr>
        <w:numId w:val="8"/>
      </w:numPr>
    </w:pPr>
  </w:style>
  <w:style w:type="paragraph" w:styleId="List2">
    <w:name w:val="List 2"/>
    <w:basedOn w:val="BodyText"/>
    <w:rsid w:val="00E96A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6A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6A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6A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6A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6A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6A57"/>
    <w:pPr>
      <w:numPr>
        <w:numId w:val="4"/>
      </w:numPr>
    </w:pPr>
  </w:style>
  <w:style w:type="paragraph" w:styleId="ListContinue2">
    <w:name w:val="List Continue 2"/>
    <w:basedOn w:val="List2"/>
    <w:rsid w:val="00E96A57"/>
    <w:pPr>
      <w:ind w:firstLine="0"/>
    </w:pPr>
  </w:style>
  <w:style w:type="paragraph" w:styleId="ListContinue3">
    <w:name w:val="List Continue 3"/>
    <w:basedOn w:val="List3"/>
    <w:rsid w:val="00E96A57"/>
    <w:pPr>
      <w:ind w:left="1021" w:firstLine="0"/>
    </w:pPr>
  </w:style>
  <w:style w:type="paragraph" w:styleId="ListContinue4">
    <w:name w:val="List Continue 4"/>
    <w:basedOn w:val="List4"/>
    <w:rsid w:val="00E96A57"/>
    <w:pPr>
      <w:ind w:firstLine="0"/>
    </w:pPr>
  </w:style>
  <w:style w:type="paragraph" w:styleId="ListContinue5">
    <w:name w:val="List Continue 5"/>
    <w:basedOn w:val="List5"/>
    <w:rsid w:val="00E96A57"/>
    <w:pPr>
      <w:ind w:firstLine="0"/>
    </w:pPr>
  </w:style>
  <w:style w:type="paragraph" w:styleId="ListNumber3">
    <w:name w:val="List Number 3"/>
    <w:basedOn w:val="List3"/>
    <w:rsid w:val="00E96A57"/>
    <w:pPr>
      <w:numPr>
        <w:numId w:val="5"/>
      </w:numPr>
    </w:pPr>
  </w:style>
  <w:style w:type="paragraph" w:styleId="ListNumber4">
    <w:name w:val="List Number 4"/>
    <w:basedOn w:val="List4"/>
    <w:rsid w:val="00E96A57"/>
    <w:pPr>
      <w:numPr>
        <w:numId w:val="6"/>
      </w:numPr>
    </w:pPr>
  </w:style>
  <w:style w:type="paragraph" w:styleId="ListNumber5">
    <w:name w:val="List Number 5"/>
    <w:basedOn w:val="List5"/>
    <w:rsid w:val="00E96A57"/>
    <w:pPr>
      <w:numPr>
        <w:numId w:val="7"/>
      </w:numPr>
    </w:pPr>
  </w:style>
  <w:style w:type="paragraph" w:styleId="BlockText">
    <w:name w:val="Block Text"/>
    <w:basedOn w:val="Normal"/>
    <w:rsid w:val="00E96A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6A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6A57"/>
    <w:rPr>
      <w:sz w:val="16"/>
      <w:vertAlign w:val="superscript"/>
    </w:rPr>
  </w:style>
  <w:style w:type="character" w:customStyle="1" w:styleId="Symbols">
    <w:name w:val="Symbols"/>
    <w:basedOn w:val="DefaultParagraphFont"/>
    <w:rsid w:val="00E96A57"/>
    <w:rPr>
      <w:rFonts w:ascii="Symbol" w:hAnsi="Symbol"/>
    </w:rPr>
  </w:style>
  <w:style w:type="character" w:customStyle="1" w:styleId="MenuOptions">
    <w:name w:val="Menu Options"/>
    <w:basedOn w:val="DefaultParagraphFont"/>
    <w:rsid w:val="00E96A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6A57"/>
    <w:rPr>
      <w:b/>
    </w:rPr>
  </w:style>
  <w:style w:type="character" w:customStyle="1" w:styleId="Underlined">
    <w:name w:val="Underlined"/>
    <w:basedOn w:val="DefaultParagraphFont"/>
    <w:rsid w:val="00E96A57"/>
    <w:rPr>
      <w:u w:val="single"/>
    </w:rPr>
  </w:style>
  <w:style w:type="paragraph" w:customStyle="1" w:styleId="TableBodyTextRight">
    <w:name w:val="Table Body Text Right"/>
    <w:basedOn w:val="TableBodyText"/>
    <w:rsid w:val="00E96A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6A57"/>
    <w:rPr>
      <w:sz w:val="18"/>
    </w:rPr>
  </w:style>
  <w:style w:type="paragraph" w:customStyle="1" w:styleId="BodySmallRight">
    <w:name w:val="Body Small Right"/>
    <w:basedOn w:val="BodyTextRight"/>
    <w:rsid w:val="00E96A57"/>
    <w:rPr>
      <w:sz w:val="18"/>
      <w:szCs w:val="18"/>
    </w:rPr>
  </w:style>
  <w:style w:type="paragraph" w:customStyle="1" w:styleId="MarginEdition">
    <w:name w:val="Margin Edition"/>
    <w:basedOn w:val="MarginNote"/>
    <w:rsid w:val="00E96A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6A57"/>
    <w:rPr>
      <w:sz w:val="2"/>
      <w:szCs w:val="2"/>
    </w:rPr>
  </w:style>
  <w:style w:type="character" w:customStyle="1" w:styleId="Small">
    <w:name w:val="Small"/>
    <w:basedOn w:val="DefaultParagraphFont"/>
    <w:rsid w:val="00E96A57"/>
    <w:rPr>
      <w:sz w:val="16"/>
    </w:rPr>
  </w:style>
  <w:style w:type="paragraph" w:customStyle="1" w:styleId="WideTable">
    <w:name w:val="Wide Table"/>
    <w:basedOn w:val="Normal"/>
    <w:rsid w:val="00E96A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6A57"/>
  </w:style>
  <w:style w:type="paragraph" w:styleId="Quote">
    <w:name w:val="Quote"/>
    <w:basedOn w:val="Heading1"/>
    <w:link w:val="QuoteChar"/>
    <w:qFormat/>
    <w:rsid w:val="00E96A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6A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6A57"/>
    <w:pPr>
      <w:pageBreakBefore/>
    </w:pPr>
  </w:style>
  <w:style w:type="paragraph" w:customStyle="1" w:styleId="Border">
    <w:name w:val="Border"/>
    <w:basedOn w:val="Normal"/>
    <w:qFormat/>
    <w:rsid w:val="00E96A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6A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A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A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6A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6A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6A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6A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6A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6A57"/>
    <w:rPr>
      <w:u w:val="single"/>
    </w:rPr>
  </w:style>
  <w:style w:type="character" w:customStyle="1" w:styleId="BoldandItalics">
    <w:name w:val="Bold and Italics"/>
    <w:qFormat/>
    <w:rsid w:val="00E96A57"/>
    <w:rPr>
      <w:b/>
      <w:i/>
      <w:u w:val="none"/>
    </w:rPr>
  </w:style>
  <w:style w:type="paragraph" w:styleId="BalloonText">
    <w:name w:val="Balloon Text"/>
    <w:basedOn w:val="Normal"/>
    <w:link w:val="BalloonTextChar"/>
    <w:rsid w:val="00E96A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6A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6A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6A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6A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6A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6A57"/>
    <w:pPr>
      <w:spacing w:before="0" w:after="0"/>
    </w:pPr>
  </w:style>
  <w:style w:type="paragraph" w:customStyle="1" w:styleId="BodyTextBold">
    <w:name w:val="Body Text Bold"/>
    <w:basedOn w:val="BodyText"/>
    <w:qFormat/>
    <w:rsid w:val="00E96A57"/>
    <w:rPr>
      <w:b/>
    </w:rPr>
  </w:style>
  <w:style w:type="character" w:styleId="Hyperlink">
    <w:name w:val="Hyperlink"/>
    <w:basedOn w:val="DefaultParagraphFont"/>
    <w:uiPriority w:val="99"/>
    <w:unhideWhenUsed/>
    <w:rsid w:val="007E24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3586</Characters>
  <Application>Microsoft Office Word</Application>
  <DocSecurity>0</DocSecurity>
  <Lines>94</Lines>
  <Paragraphs>80</Paragraphs>
  <ScaleCrop>false</ScaleCrop>
  <Company>Author-it Software Corporation Ltd.</Company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CHCCCS002 Assist with movement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2023-07-02T02:16:00Z</dcterms:created>
  <dcterms:modified xsi:type="dcterms:W3CDTF">2023-07-02T02:16:00Z</dcterms:modified>
</cp:coreProperties>
</file>