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5A4" w:rsidP="006D45A4">
      <w:pPr>
        <w:pStyle w:val="Title"/>
      </w:pPr>
      <w:r>
        <w:fldChar w:fldCharType="begin"/>
      </w:r>
      <w:r>
        <w:instrText xml:space="preserve"> TITLE   \* MERGEFORMAT </w:instrText>
      </w:r>
      <w:r>
        <w:fldChar w:fldCharType="separate"/>
      </w:r>
      <w:r>
        <w:t>Assessment Requirements for CHCAOD004 Assess needs of clients with alcohol and other drugs issues</w:t>
      </w:r>
      <w:r>
        <w:fldChar w:fldCharType="end"/>
      </w:r>
    </w:p>
    <w:p w:rsidR="006D45A4" w:rsidP="006D45A4">
      <w:pPr>
        <w:pStyle w:val="Version"/>
        <w:sectPr w:rsidSect="00320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A85" w:rsidP="00320A85">
      <w:pPr>
        <w:pStyle w:val="SuperHeading"/>
      </w:pPr>
      <w:r w:rsidRPr="00320A85">
        <w:t>Assessment Requirements for CHCAOD004 Assess needs of clients with alcohol and other drugs issues</w:t>
      </w:r>
    </w:p>
    <w:p w:rsidR="00000000" w:rsidRPr="00320A85" w:rsidP="00320A85">
      <w:pPr>
        <w:pStyle w:val="Heading1"/>
      </w:pPr>
      <w:bookmarkStart w:id="1" w:name="O_652183"/>
      <w:bookmarkEnd w:id="1"/>
      <w:r w:rsidRPr="00320A85">
        <w:t>Modification History</w:t>
      </w:r>
    </w:p>
    <w:tbl>
      <w:tblPr>
        <w:tblW w:w="0" w:type="auto"/>
        <w:tblLayout w:type="fixed"/>
        <w:tblCellMar>
          <w:left w:w="62" w:type="dxa"/>
          <w:right w:w="62" w:type="dxa"/>
        </w:tblCellMar>
        <w:tblLook w:val="0000"/>
      </w:tblPr>
      <w:tblGrid>
        <w:gridCol w:w="2790"/>
        <w:gridCol w:w="6344"/>
      </w:tblGrid>
      <w:tr w:rsidTr="00320A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A85" w:rsidP="00320A85">
            <w:pPr>
              <w:pStyle w:val="BodyText"/>
            </w:pPr>
            <w:r w:rsidRPr="00320A8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A85">
            <w:pPr>
              <w:pStyle w:val="BodyText"/>
              <w:rPr>
                <w:lang w:val="en-NZ"/>
              </w:rPr>
            </w:pPr>
            <w:r w:rsidRPr="00320A85">
              <w:rPr>
                <w:rStyle w:val="SpecialBold"/>
              </w:rPr>
              <w:t>Comments</w:t>
            </w:r>
          </w:p>
        </w:tc>
      </w:tr>
      <w:tr w:rsidTr="00320A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A85">
            <w:pPr>
              <w:pStyle w:val="BodyText"/>
              <w:rPr>
                <w:lang w:val="en-NZ"/>
              </w:rPr>
            </w:pPr>
            <w:r w:rsidRPr="00320A8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A85" w:rsidP="00320A85">
            <w:pPr>
              <w:pStyle w:val="BodyText"/>
            </w:pPr>
            <w:r w:rsidRPr="00320A85">
              <w:t xml:space="preserve">This version was released in </w:t>
            </w:r>
            <w:r w:rsidRPr="00320A85">
              <w:rPr>
                <w:rStyle w:val="Emphasis"/>
              </w:rPr>
              <w:t>CHC Community Services Training Package release 2.0</w:t>
            </w:r>
            <w:r w:rsidRPr="00320A85">
              <w:t xml:space="preserve"> and meets the requirements of the 2012 Standards for Training Packages.</w:t>
            </w:r>
          </w:p>
          <w:p w:rsidR="00000000" w:rsidRPr="00320A85" w:rsidP="00320A85">
            <w:pPr>
              <w:pStyle w:val="BodyText"/>
            </w:pPr>
            <w:r w:rsidRPr="00320A85">
              <w:t>Significant changes to elements and performance criteria. New evidence requirements for assessment, including volume and frequency requirements. Significant change to knowledge eviden</w:t>
            </w:r>
            <w:r w:rsidRPr="00320A85">
              <w:t>ce.</w:t>
            </w:r>
          </w:p>
        </w:tc>
      </w:tr>
    </w:tbl>
    <w:p w:rsidR="00000000" w:rsidRPr="00320A85" w:rsidP="00320A85">
      <w:pPr>
        <w:pStyle w:val="BodyText"/>
      </w:pPr>
    </w:p>
    <w:p w:rsidR="00000000" w:rsidRPr="00320A85" w:rsidP="00320A85">
      <w:pPr>
        <w:pStyle w:val="AllowPageBreak"/>
      </w:pPr>
    </w:p>
    <w:p w:rsidR="00000000" w:rsidRPr="00320A85" w:rsidP="00320A85">
      <w:pPr>
        <w:pStyle w:val="Heading1"/>
      </w:pPr>
      <w:bookmarkStart w:id="2" w:name="O_652184"/>
      <w:bookmarkEnd w:id="2"/>
      <w:r w:rsidRPr="00320A85">
        <w:t>Performance Evidence</w:t>
      </w:r>
    </w:p>
    <w:p w:rsidR="00000000" w:rsidRPr="00320A85" w:rsidP="006D45A4">
      <w:pPr>
        <w:pStyle w:val="BodyText"/>
      </w:pPr>
      <w:r w:rsidRPr="00320A85">
        <w:t>The candidate must show evidence of the ability to complete tasks outlined in elements and performance criteria of this unit, manage tasks and manage contingencies in the context of the job role. There must be de</w:t>
      </w:r>
      <w:r w:rsidRPr="00320A85">
        <w:t>monstrated evidence that the candidate has:</w:t>
      </w:r>
    </w:p>
    <w:p w:rsidR="00000000" w:rsidRPr="00320A85" w:rsidP="00320A85">
      <w:pPr>
        <w:pStyle w:val="ListBullet"/>
      </w:pPr>
      <w:r w:rsidRPr="00320A85">
        <w:t>assessed at least 2 clients in different settings, presenting with alcohol and/or other drug issues</w:t>
      </w:r>
    </w:p>
    <w:p w:rsidR="00000000" w:rsidRPr="00320A85" w:rsidP="00320A85">
      <w:pPr>
        <w:pStyle w:val="ListBullet2"/>
      </w:pPr>
      <w:r w:rsidRPr="00320A85">
        <w:t>determining current status of the client in relation to:</w:t>
      </w:r>
    </w:p>
    <w:p w:rsidR="00000000" w:rsidRPr="00320A85" w:rsidP="00320A85">
      <w:pPr>
        <w:pStyle w:val="ListBullet3"/>
      </w:pPr>
      <w:r w:rsidRPr="00320A85">
        <w:t>readiness for change</w:t>
      </w:r>
    </w:p>
    <w:p w:rsidR="00000000" w:rsidRPr="00320A85" w:rsidP="00320A85">
      <w:pPr>
        <w:pStyle w:val="ListBullet3"/>
      </w:pPr>
      <w:r w:rsidRPr="00320A85">
        <w:t>levels of risk of:</w:t>
      </w:r>
    </w:p>
    <w:p w:rsidR="00000000" w:rsidRPr="00320A85" w:rsidP="00320A85">
      <w:pPr>
        <w:pStyle w:val="ListBullet4"/>
      </w:pPr>
      <w:r w:rsidRPr="00320A85">
        <w:t>deliberate self-harm and/or harm to others</w:t>
      </w:r>
    </w:p>
    <w:p w:rsidR="00000000" w:rsidRPr="00320A85" w:rsidP="00320A85">
      <w:pPr>
        <w:pStyle w:val="ListBullet4"/>
      </w:pPr>
      <w:r w:rsidRPr="00320A85">
        <w:t>behaviours which expose clients to blood borne disease</w:t>
      </w:r>
    </w:p>
    <w:p w:rsidR="00000000" w:rsidRPr="00320A85" w:rsidP="00320A85">
      <w:pPr>
        <w:pStyle w:val="ListBullet4"/>
      </w:pPr>
      <w:r w:rsidRPr="00320A85">
        <w:t>other drug use in family</w:t>
      </w:r>
    </w:p>
    <w:p w:rsidR="00000000" w:rsidRPr="00320A85" w:rsidP="00320A85">
      <w:pPr>
        <w:pStyle w:val="ListBullet3"/>
      </w:pPr>
      <w:r w:rsidRPr="00320A85">
        <w:t>physical, emotional, financial, legal and psychological state and immediate needs in these areas</w:t>
      </w:r>
    </w:p>
    <w:p w:rsidR="00000000" w:rsidRPr="00320A85" w:rsidP="00320A85">
      <w:pPr>
        <w:pStyle w:val="ListBullet"/>
      </w:pPr>
      <w:r w:rsidRPr="00320A85">
        <w:t>used communication skills, including:</w:t>
      </w:r>
    </w:p>
    <w:p w:rsidR="00000000" w:rsidRPr="00320A85" w:rsidP="00320A85">
      <w:pPr>
        <w:pStyle w:val="ListBullet2"/>
      </w:pPr>
      <w:r w:rsidRPr="00320A85">
        <w:t>interpreting verbal and non-verbal communication</w:t>
      </w:r>
    </w:p>
    <w:p w:rsidR="00000000" w:rsidRPr="00320A85" w:rsidP="00320A85">
      <w:pPr>
        <w:pStyle w:val="ListBullet2"/>
      </w:pPr>
      <w:r w:rsidRPr="00320A85">
        <w:t>establishing rapport with client</w:t>
      </w:r>
    </w:p>
    <w:p w:rsidR="00000000" w:rsidRPr="00320A85" w:rsidP="00320A85">
      <w:pPr>
        <w:pStyle w:val="ListBullet2"/>
      </w:pPr>
      <w:r w:rsidRPr="00320A85">
        <w:t>managing conflict</w:t>
      </w:r>
    </w:p>
    <w:p w:rsidR="00000000" w:rsidRPr="00320A85" w:rsidP="00320A85">
      <w:pPr>
        <w:pStyle w:val="ListBullet2"/>
      </w:pPr>
      <w:r w:rsidRPr="00320A85">
        <w:t>active listening</w:t>
      </w:r>
    </w:p>
    <w:p w:rsidR="00000000" w:rsidRPr="00320A85" w:rsidP="00320A85">
      <w:pPr>
        <w:pStyle w:val="ListBullet2"/>
      </w:pPr>
      <w:r w:rsidRPr="00320A85">
        <w:t xml:space="preserve">negotiating </w:t>
      </w:r>
    </w:p>
    <w:p w:rsidR="00000000" w:rsidRPr="00320A85" w:rsidP="00320A85">
      <w:pPr>
        <w:pStyle w:val="AllowPageBreak"/>
      </w:pPr>
    </w:p>
    <w:p w:rsidR="00000000" w:rsidRPr="00320A85" w:rsidP="00320A85">
      <w:pPr>
        <w:pStyle w:val="Heading1"/>
      </w:pPr>
      <w:bookmarkStart w:id="3" w:name="O_652185"/>
      <w:bookmarkEnd w:id="3"/>
      <w:r w:rsidRPr="00320A85">
        <w:t>Knowledge Evidence</w:t>
      </w:r>
    </w:p>
    <w:p w:rsidR="00000000" w:rsidRPr="00320A85" w:rsidP="006D45A4">
      <w:pPr>
        <w:pStyle w:val="BodyText"/>
      </w:pPr>
      <w:r w:rsidRPr="00320A85">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320A85">
        <w:t>of:</w:t>
      </w:r>
    </w:p>
    <w:p w:rsidR="00000000" w:rsidRPr="00320A85" w:rsidP="00320A85">
      <w:pPr>
        <w:pStyle w:val="ListBullet"/>
      </w:pPr>
      <w:r w:rsidRPr="00320A85">
        <w:t>legal and ethical considerations (international, national, state/territory, local) in AOD work, and how these are applied in organisations and individual practice:</w:t>
      </w:r>
    </w:p>
    <w:p w:rsidR="00000000" w:rsidRPr="00320A85" w:rsidP="00320A85">
      <w:pPr>
        <w:pStyle w:val="ListBullet2"/>
      </w:pPr>
      <w:r w:rsidRPr="00320A85">
        <w:t>children in the workplace</w:t>
      </w:r>
    </w:p>
    <w:p w:rsidR="00000000" w:rsidRPr="00320A85" w:rsidP="00320A85">
      <w:pPr>
        <w:pStyle w:val="ListBullet2"/>
      </w:pPr>
      <w:r w:rsidRPr="00320A85">
        <w:t xml:space="preserve">codes of conduct </w:t>
      </w:r>
    </w:p>
    <w:p w:rsidR="00000000" w:rsidRPr="00320A85" w:rsidP="00320A85">
      <w:pPr>
        <w:pStyle w:val="ListBullet2"/>
      </w:pPr>
      <w:r w:rsidRPr="00320A85">
        <w:t>codes of practice</w:t>
      </w:r>
    </w:p>
    <w:p w:rsidR="00000000" w:rsidRPr="00320A85" w:rsidP="00320A85">
      <w:pPr>
        <w:pStyle w:val="ListBullet2"/>
      </w:pPr>
      <w:r w:rsidRPr="00320A85">
        <w:t>discrimination</w:t>
      </w:r>
    </w:p>
    <w:p w:rsidR="00000000" w:rsidRPr="00320A85" w:rsidP="00320A85">
      <w:pPr>
        <w:pStyle w:val="ListBullet2"/>
      </w:pPr>
      <w:r w:rsidRPr="00320A85">
        <w:t>dignity o</w:t>
      </w:r>
      <w:r w:rsidRPr="00320A85">
        <w:t xml:space="preserve">f risk </w:t>
      </w:r>
    </w:p>
    <w:p w:rsidR="00000000" w:rsidRPr="00320A85" w:rsidP="00320A85">
      <w:pPr>
        <w:pStyle w:val="ListBullet2"/>
      </w:pPr>
      <w:r w:rsidRPr="00320A85">
        <w:t xml:space="preserve">duty of care </w:t>
      </w:r>
    </w:p>
    <w:p w:rsidR="00000000" w:rsidRPr="00320A85" w:rsidP="00320A85">
      <w:pPr>
        <w:pStyle w:val="ListBullet2"/>
      </w:pPr>
      <w:r w:rsidRPr="00320A85">
        <w:t xml:space="preserve">human rights </w:t>
      </w:r>
    </w:p>
    <w:p w:rsidR="00000000" w:rsidRPr="00320A85" w:rsidP="00320A85">
      <w:pPr>
        <w:pStyle w:val="ListBullet2"/>
      </w:pPr>
      <w:r w:rsidRPr="00320A85">
        <w:t xml:space="preserve">informed consent </w:t>
      </w:r>
    </w:p>
    <w:p w:rsidR="00000000" w:rsidRPr="00320A85" w:rsidP="00320A85">
      <w:pPr>
        <w:pStyle w:val="ListBullet2"/>
      </w:pPr>
      <w:r w:rsidRPr="00320A85">
        <w:t xml:space="preserve">mandatory reporting </w:t>
      </w:r>
    </w:p>
    <w:p w:rsidR="00000000" w:rsidRPr="00320A85" w:rsidP="00320A85">
      <w:pPr>
        <w:pStyle w:val="ListBullet2"/>
      </w:pPr>
      <w:r w:rsidRPr="00320A85">
        <w:t xml:space="preserve">practice standards </w:t>
      </w:r>
    </w:p>
    <w:p w:rsidR="00000000" w:rsidRPr="00320A85" w:rsidP="00320A85">
      <w:pPr>
        <w:pStyle w:val="ListBullet2"/>
      </w:pPr>
      <w:r w:rsidRPr="00320A85">
        <w:t>privacy, confidentiality and disclosure, including limitations</w:t>
      </w:r>
    </w:p>
    <w:p w:rsidR="00000000" w:rsidRPr="00320A85" w:rsidP="00320A85">
      <w:pPr>
        <w:pStyle w:val="ListBullet2"/>
      </w:pPr>
      <w:r w:rsidRPr="00320A85">
        <w:t xml:space="preserve">policy frameworks </w:t>
      </w:r>
    </w:p>
    <w:p w:rsidR="00000000" w:rsidRPr="00320A85" w:rsidP="00320A85">
      <w:pPr>
        <w:pStyle w:val="ListBullet2"/>
      </w:pPr>
      <w:r w:rsidRPr="00320A85">
        <w:t xml:space="preserve">records management </w:t>
      </w:r>
    </w:p>
    <w:p w:rsidR="00000000" w:rsidRPr="00320A85" w:rsidP="00320A85">
      <w:pPr>
        <w:pStyle w:val="ListBullet2"/>
      </w:pPr>
      <w:r w:rsidRPr="00320A85">
        <w:t>rights and responsibilities of workers, employers and clients</w:t>
      </w:r>
    </w:p>
    <w:p w:rsidR="00000000" w:rsidRPr="00320A85" w:rsidP="00320A85">
      <w:pPr>
        <w:pStyle w:val="ListBullet2"/>
      </w:pPr>
      <w:r w:rsidRPr="00320A85">
        <w:t>specific AOD legislation</w:t>
      </w:r>
    </w:p>
    <w:p w:rsidR="00000000" w:rsidRPr="00320A85" w:rsidP="00320A85">
      <w:pPr>
        <w:pStyle w:val="ListBullet2"/>
      </w:pPr>
      <w:r w:rsidRPr="00320A85">
        <w:t>work role boundaries – responsibilities and limitations</w:t>
      </w:r>
    </w:p>
    <w:p w:rsidR="00000000" w:rsidRPr="00320A85" w:rsidP="00320A85">
      <w:pPr>
        <w:pStyle w:val="ListBullet2"/>
      </w:pPr>
      <w:r w:rsidRPr="00320A85">
        <w:t>work health and safety</w:t>
      </w:r>
    </w:p>
    <w:p w:rsidR="00000000" w:rsidRPr="00320A85" w:rsidP="00320A85">
      <w:pPr>
        <w:pStyle w:val="ListBullet"/>
      </w:pPr>
      <w:r w:rsidRPr="00320A85">
        <w:t>requirements related to client registration, allocation and referral</w:t>
      </w:r>
    </w:p>
    <w:p w:rsidR="00000000" w:rsidRPr="00320A85" w:rsidP="00320A85">
      <w:pPr>
        <w:pStyle w:val="ListBullet"/>
      </w:pPr>
      <w:r w:rsidRPr="00320A85">
        <w:t>context for the prov</w:t>
      </w:r>
      <w:r w:rsidRPr="00320A85">
        <w:t>ision of services - agency role, agency target group and the impacts on the local community</w:t>
      </w:r>
    </w:p>
    <w:p w:rsidR="00000000" w:rsidRPr="00320A85" w:rsidP="00320A85">
      <w:pPr>
        <w:pStyle w:val="ListBullet"/>
      </w:pPr>
      <w:r w:rsidRPr="00320A85">
        <w:t>risk assessment processes in relation to interventions for people with drug and/or alcohol and co-existing issues</w:t>
      </w:r>
    </w:p>
    <w:p w:rsidR="00000000" w:rsidRPr="00320A85" w:rsidP="00320A85">
      <w:pPr>
        <w:pStyle w:val="ListBullet"/>
      </w:pPr>
      <w:r w:rsidRPr="00320A85">
        <w:t>AOD assessment tools, including:</w:t>
      </w:r>
    </w:p>
    <w:p w:rsidR="00000000" w:rsidRPr="00320A85" w:rsidP="00320A85">
      <w:pPr>
        <w:pStyle w:val="ListBullet2"/>
      </w:pPr>
      <w:r w:rsidRPr="00320A85">
        <w:t>types of tools</w:t>
      </w:r>
    </w:p>
    <w:p w:rsidR="00000000" w:rsidRPr="00320A85" w:rsidP="00320A85">
      <w:pPr>
        <w:pStyle w:val="ListBullet2"/>
      </w:pPr>
      <w:r w:rsidRPr="00320A85">
        <w:t>p</w:t>
      </w:r>
      <w:r w:rsidRPr="00320A85">
        <w:t>urpose of tools</w:t>
      </w:r>
    </w:p>
    <w:p w:rsidR="00000000" w:rsidRPr="00320A85" w:rsidP="00320A85">
      <w:pPr>
        <w:pStyle w:val="ListBullet2"/>
      </w:pPr>
      <w:r w:rsidRPr="00320A85">
        <w:t>components of different types of tools, and the information they include</w:t>
      </w:r>
    </w:p>
    <w:p w:rsidR="00000000" w:rsidRPr="00320A85" w:rsidP="00320A85">
      <w:pPr>
        <w:pStyle w:val="ListBullet2"/>
      </w:pPr>
      <w:r w:rsidRPr="00320A85">
        <w:t xml:space="preserve">availability of standardised tools </w:t>
      </w:r>
    </w:p>
    <w:p w:rsidR="00000000" w:rsidRPr="00320A85" w:rsidP="00320A85">
      <w:pPr>
        <w:pStyle w:val="ListBullet2"/>
      </w:pPr>
      <w:r w:rsidRPr="00320A85">
        <w:t>benefits of standardised tools</w:t>
      </w:r>
    </w:p>
    <w:p w:rsidR="00000000" w:rsidRPr="00320A85" w:rsidP="00320A85">
      <w:pPr>
        <w:pStyle w:val="ListBullet2"/>
      </w:pPr>
      <w:r w:rsidRPr="00320A85">
        <w:t>how to select tools for different situations and client presentations</w:t>
      </w:r>
    </w:p>
    <w:p w:rsidR="00000000" w:rsidRPr="00320A85" w:rsidP="00320A85">
      <w:pPr>
        <w:pStyle w:val="ListBullet"/>
      </w:pPr>
      <w:r w:rsidRPr="00320A85">
        <w:t>client information required for assessment and the scope and depth of information needed around:</w:t>
      </w:r>
    </w:p>
    <w:p w:rsidR="00000000" w:rsidRPr="00320A85" w:rsidP="00320A85">
      <w:pPr>
        <w:pStyle w:val="ListBullet2"/>
      </w:pPr>
      <w:r w:rsidRPr="00320A85">
        <w:t>client objectives and expectations</w:t>
      </w:r>
    </w:p>
    <w:p w:rsidR="00000000" w:rsidRPr="00320A85" w:rsidP="00320A85">
      <w:pPr>
        <w:pStyle w:val="ListBullet2"/>
      </w:pPr>
      <w:r w:rsidRPr="00320A85">
        <w:t>client history and pattern of drug use</w:t>
      </w:r>
    </w:p>
    <w:p w:rsidR="00000000" w:rsidRPr="00320A85" w:rsidP="00320A85">
      <w:pPr>
        <w:pStyle w:val="ListBullet2"/>
      </w:pPr>
      <w:r w:rsidRPr="00320A85">
        <w:t>client current state of health</w:t>
      </w:r>
    </w:p>
    <w:p w:rsidR="00000000" w:rsidRPr="00320A85" w:rsidP="00320A85">
      <w:pPr>
        <w:pStyle w:val="ListBullet2"/>
      </w:pPr>
      <w:r w:rsidRPr="00320A85">
        <w:t>co-existing issues</w:t>
      </w:r>
    </w:p>
    <w:p w:rsidR="00000000" w:rsidRPr="00320A85" w:rsidP="00320A85">
      <w:pPr>
        <w:pStyle w:val="ListBullet"/>
      </w:pPr>
      <w:r w:rsidRPr="00320A85">
        <w:t>established processes and protoco</w:t>
      </w:r>
      <w:r w:rsidRPr="00320A85">
        <w:t>ls for determining:</w:t>
      </w:r>
    </w:p>
    <w:p w:rsidR="00000000" w:rsidRPr="00320A85" w:rsidP="00320A85">
      <w:pPr>
        <w:pStyle w:val="ListBullet2"/>
      </w:pPr>
      <w:r w:rsidRPr="00320A85">
        <w:t>level of dependence</w:t>
      </w:r>
    </w:p>
    <w:p w:rsidR="00000000" w:rsidRPr="00320A85" w:rsidP="00320A85">
      <w:pPr>
        <w:pStyle w:val="ListBullet2"/>
      </w:pPr>
      <w:r w:rsidRPr="00320A85">
        <w:t>length of dependence</w:t>
      </w:r>
    </w:p>
    <w:p w:rsidR="00000000" w:rsidRPr="00320A85" w:rsidP="00320A85">
      <w:pPr>
        <w:pStyle w:val="ListBullet2"/>
      </w:pPr>
      <w:r w:rsidRPr="00320A85">
        <w:t xml:space="preserve">health status </w:t>
      </w:r>
    </w:p>
    <w:p w:rsidR="00000000" w:rsidRPr="00320A85" w:rsidP="00320A85">
      <w:pPr>
        <w:pStyle w:val="ListBullet"/>
      </w:pPr>
      <w:r w:rsidRPr="00320A85">
        <w:t>common co-existing conditions and associated issues relating to assessment of people with drug and/or alcohol issues, including:</w:t>
      </w:r>
    </w:p>
    <w:p w:rsidR="00000000" w:rsidRPr="00320A85" w:rsidP="00320A85">
      <w:pPr>
        <w:pStyle w:val="ListBullet2"/>
      </w:pPr>
      <w:r w:rsidRPr="00320A85">
        <w:t>physical</w:t>
      </w:r>
    </w:p>
    <w:p w:rsidR="00000000" w:rsidRPr="00320A85" w:rsidP="00320A85">
      <w:pPr>
        <w:pStyle w:val="ListBullet2"/>
      </w:pPr>
      <w:r w:rsidRPr="00320A85">
        <w:t>sensory</w:t>
      </w:r>
    </w:p>
    <w:p w:rsidR="00000000" w:rsidRPr="00320A85" w:rsidP="00320A85">
      <w:pPr>
        <w:pStyle w:val="ListBullet2"/>
      </w:pPr>
      <w:r w:rsidRPr="00320A85">
        <w:t>intellectual</w:t>
      </w:r>
    </w:p>
    <w:p w:rsidR="00000000" w:rsidRPr="00320A85" w:rsidP="00320A85">
      <w:pPr>
        <w:pStyle w:val="ListBullet2"/>
      </w:pPr>
      <w:r w:rsidRPr="00320A85">
        <w:t>psychiatric</w:t>
      </w:r>
    </w:p>
    <w:p w:rsidR="00000000" w:rsidRPr="00320A85" w:rsidP="00320A85">
      <w:pPr>
        <w:pStyle w:val="ListBullet"/>
      </w:pPr>
      <w:r w:rsidRPr="00320A85">
        <w:t>factors for consideration when working with different types of clients:</w:t>
      </w:r>
    </w:p>
    <w:p w:rsidR="00000000" w:rsidRPr="00320A85" w:rsidP="00320A85">
      <w:pPr>
        <w:pStyle w:val="ListBullet2"/>
      </w:pPr>
      <w:r w:rsidRPr="00320A85">
        <w:t>youths:</w:t>
      </w:r>
    </w:p>
    <w:p w:rsidR="00000000" w:rsidRPr="00320A85" w:rsidP="00320A85">
      <w:pPr>
        <w:pStyle w:val="ListBullet3"/>
      </w:pPr>
      <w:r w:rsidRPr="00320A85">
        <w:t>stage of development</w:t>
      </w:r>
    </w:p>
    <w:p w:rsidR="00000000" w:rsidRPr="00320A85" w:rsidP="00320A85">
      <w:pPr>
        <w:pStyle w:val="ListBullet3"/>
      </w:pPr>
      <w:r w:rsidRPr="00320A85">
        <w:t>parental involvement</w:t>
      </w:r>
    </w:p>
    <w:p w:rsidR="00000000" w:rsidRPr="00320A85" w:rsidP="00320A85">
      <w:pPr>
        <w:pStyle w:val="ListBullet2"/>
      </w:pPr>
      <w:r w:rsidRPr="00320A85">
        <w:t>older people:</w:t>
      </w:r>
    </w:p>
    <w:p w:rsidR="00000000" w:rsidRPr="00320A85" w:rsidP="00320A85">
      <w:pPr>
        <w:pStyle w:val="ListBullet3"/>
      </w:pPr>
      <w:r w:rsidRPr="00320A85">
        <w:t>use of different assessment tools – what they are and how they are used</w:t>
      </w:r>
    </w:p>
    <w:p w:rsidR="00000000" w:rsidRPr="00320A85" w:rsidP="00320A85">
      <w:pPr>
        <w:pStyle w:val="ListBullet3"/>
      </w:pPr>
      <w:r w:rsidRPr="00320A85">
        <w:t>consideration of existing comorbidities</w:t>
      </w:r>
    </w:p>
    <w:p w:rsidR="00000000" w:rsidRPr="00320A85" w:rsidP="00320A85">
      <w:pPr>
        <w:pStyle w:val="ListBullet3"/>
      </w:pPr>
      <w:r w:rsidRPr="00320A85">
        <w:t>interactions with other medications</w:t>
      </w:r>
    </w:p>
    <w:p w:rsidR="00000000" w:rsidRPr="00320A85" w:rsidP="00320A85">
      <w:pPr>
        <w:pStyle w:val="ListBullet3"/>
      </w:pPr>
      <w:r w:rsidRPr="00320A85">
        <w:t>working collaboratively with aged care service providers and those providing home-based supports to older people</w:t>
      </w:r>
    </w:p>
    <w:p w:rsidR="00000000" w:rsidRPr="00320A85" w:rsidP="00320A85">
      <w:pPr>
        <w:pStyle w:val="ListBullet3"/>
      </w:pPr>
      <w:r w:rsidRPr="00320A85">
        <w:t>awareness of issues related to the use of addictive prescription medications</w:t>
      </w:r>
    </w:p>
    <w:p w:rsidR="00000000" w:rsidRPr="00320A85" w:rsidP="00320A85">
      <w:pPr>
        <w:pStyle w:val="ListBullet2"/>
      </w:pPr>
      <w:r w:rsidRPr="00320A85">
        <w:t>different gender communicatio</w:t>
      </w:r>
      <w:r w:rsidRPr="00320A85">
        <w:t>n styles</w:t>
      </w:r>
    </w:p>
    <w:p w:rsidR="00000000" w:rsidRPr="00320A85" w:rsidP="00320A85">
      <w:pPr>
        <w:pStyle w:val="ListBullet2"/>
      </w:pPr>
      <w:r w:rsidRPr="00320A85">
        <w:t>mandated and voluntary clients:</w:t>
      </w:r>
    </w:p>
    <w:p w:rsidR="00000000" w:rsidRPr="00320A85" w:rsidP="00320A85">
      <w:pPr>
        <w:pStyle w:val="ListBullet3"/>
      </w:pPr>
      <w:r w:rsidRPr="00320A85">
        <w:t>willingness to participate</w:t>
      </w:r>
    </w:p>
    <w:p w:rsidR="00000000" w:rsidRPr="00320A85" w:rsidP="00320A85">
      <w:pPr>
        <w:pStyle w:val="ListBullet3"/>
      </w:pPr>
      <w:r w:rsidRPr="00320A85">
        <w:t>readiness for, and commitment to change</w:t>
      </w:r>
    </w:p>
    <w:p w:rsidR="00000000" w:rsidRPr="00320A85" w:rsidP="00320A85">
      <w:pPr>
        <w:pStyle w:val="ListBullet2"/>
      </w:pPr>
      <w:r w:rsidRPr="00320A85">
        <w:t xml:space="preserve">Aboriginal and/or Torres Strait Islander people, including impacts of trauma </w:t>
      </w:r>
    </w:p>
    <w:p w:rsidR="00000000" w:rsidRPr="00320A85" w:rsidP="00320A85">
      <w:pPr>
        <w:pStyle w:val="ListBullet2"/>
      </w:pPr>
      <w:r w:rsidRPr="00320A85">
        <w:t>culturally and linguistically diverse people</w:t>
      </w:r>
    </w:p>
    <w:p w:rsidR="00000000" w:rsidRPr="00320A85" w:rsidP="00320A85">
      <w:pPr>
        <w:pStyle w:val="ListBullet2"/>
      </w:pPr>
      <w:r w:rsidRPr="00320A85">
        <w:t>issues related to volun</w:t>
      </w:r>
      <w:r w:rsidRPr="00320A85">
        <w:t>tary versus forced migration</w:t>
      </w:r>
    </w:p>
    <w:p w:rsidR="00000000" w:rsidRPr="00320A85" w:rsidP="00320A85">
      <w:pPr>
        <w:pStyle w:val="ListBullet"/>
      </w:pPr>
      <w:r w:rsidRPr="00320A85">
        <w:t>considerations when working with clients at risk of self-harm, suicide or with mental health issues, including:</w:t>
      </w:r>
    </w:p>
    <w:p w:rsidR="00000000" w:rsidRPr="00320A85" w:rsidP="00320A85">
      <w:pPr>
        <w:pStyle w:val="ListBullet2"/>
      </w:pPr>
      <w:r w:rsidRPr="00320A85">
        <w:t>suicidal or self-harming behaviour, ideation or intention</w:t>
      </w:r>
    </w:p>
    <w:p w:rsidR="00000000" w:rsidRPr="00320A85" w:rsidP="00320A85">
      <w:pPr>
        <w:pStyle w:val="ListBullet2"/>
      </w:pPr>
      <w:r w:rsidRPr="00320A85">
        <w:t>risk assessment procedures</w:t>
      </w:r>
    </w:p>
    <w:p w:rsidR="00000000" w:rsidRPr="00320A85" w:rsidP="00320A85">
      <w:pPr>
        <w:pStyle w:val="ListBullet2"/>
      </w:pPr>
      <w:r w:rsidRPr="00320A85">
        <w:t>safety planning and other management strategies</w:t>
      </w:r>
    </w:p>
    <w:p w:rsidR="00000000" w:rsidRPr="00320A85" w:rsidP="00320A85">
      <w:pPr>
        <w:pStyle w:val="ListBullet2"/>
      </w:pPr>
      <w:r w:rsidRPr="00320A85">
        <w:t>links between predisposing factors for suicide, self-harm and other mental health issues</w:t>
      </w:r>
    </w:p>
    <w:p w:rsidR="00000000" w:rsidRPr="00320A85" w:rsidP="00320A85">
      <w:pPr>
        <w:pStyle w:val="ListBullet2"/>
      </w:pPr>
      <w:r w:rsidRPr="00320A85">
        <w:t xml:space="preserve">legal and ethical obligations </w:t>
      </w:r>
    </w:p>
    <w:p w:rsidR="00000000" w:rsidRPr="00320A85" w:rsidP="00320A85">
      <w:pPr>
        <w:pStyle w:val="ListBullet2"/>
      </w:pPr>
      <w:r w:rsidRPr="00320A85">
        <w:t>when and how to negotiate a no suicide contract with client</w:t>
      </w:r>
    </w:p>
    <w:p w:rsidR="00000000" w:rsidRPr="00320A85" w:rsidP="00320A85">
      <w:pPr>
        <w:pStyle w:val="ListBullet"/>
      </w:pPr>
      <w:r w:rsidRPr="00320A85">
        <w:t>professional responsibiliti</w:t>
      </w:r>
      <w:r w:rsidRPr="00320A85">
        <w:t>es when presenting cases fall outside of practitioner’s current scope:</w:t>
      </w:r>
    </w:p>
    <w:p w:rsidR="00000000" w:rsidRPr="00320A85" w:rsidP="00320A85">
      <w:pPr>
        <w:pStyle w:val="ListBullet2"/>
      </w:pPr>
      <w:r w:rsidRPr="00320A85">
        <w:t>when referral is appropriate or required</w:t>
      </w:r>
    </w:p>
    <w:p w:rsidR="00000000" w:rsidRPr="00320A85" w:rsidP="00320A85">
      <w:pPr>
        <w:pStyle w:val="ListBullet2"/>
      </w:pPr>
      <w:r w:rsidRPr="00320A85">
        <w:t xml:space="preserve">information and advice sources </w:t>
      </w:r>
    </w:p>
    <w:p w:rsidR="00000000" w:rsidRPr="00320A85" w:rsidP="00320A85">
      <w:pPr>
        <w:pStyle w:val="ListBullet"/>
      </w:pPr>
      <w:r w:rsidRPr="00320A85">
        <w:t>how to apply pharmacological factors to the assessment process:</w:t>
      </w:r>
    </w:p>
    <w:p w:rsidR="00000000" w:rsidRPr="00320A85" w:rsidP="00320A85">
      <w:pPr>
        <w:pStyle w:val="ListBullet2"/>
      </w:pPr>
      <w:r w:rsidRPr="00320A85">
        <w:t>types of drugs and how they are administered:</w:t>
      </w:r>
    </w:p>
    <w:p w:rsidR="00000000" w:rsidRPr="00320A85" w:rsidP="00320A85">
      <w:pPr>
        <w:pStyle w:val="ListBullet3"/>
      </w:pPr>
      <w:r w:rsidRPr="00320A85">
        <w:t>alcohol</w:t>
      </w:r>
    </w:p>
    <w:p w:rsidR="00000000" w:rsidRPr="00320A85" w:rsidP="00320A85">
      <w:pPr>
        <w:pStyle w:val="ListBullet3"/>
      </w:pPr>
      <w:r w:rsidRPr="00320A85">
        <w:t>cannabis</w:t>
      </w:r>
    </w:p>
    <w:p w:rsidR="00000000" w:rsidRPr="00320A85" w:rsidP="00320A85">
      <w:pPr>
        <w:pStyle w:val="ListBullet3"/>
      </w:pPr>
      <w:r w:rsidRPr="00320A85">
        <w:t>tobacco</w:t>
      </w:r>
    </w:p>
    <w:p w:rsidR="00000000" w:rsidRPr="00320A85" w:rsidP="00320A85">
      <w:pPr>
        <w:pStyle w:val="ListBullet3"/>
      </w:pPr>
      <w:r w:rsidRPr="00320A85">
        <w:t>illicit</w:t>
      </w:r>
    </w:p>
    <w:p w:rsidR="00000000" w:rsidRPr="00320A85" w:rsidP="00320A85">
      <w:pPr>
        <w:pStyle w:val="ListBullet3"/>
      </w:pPr>
      <w:r w:rsidRPr="00320A85">
        <w:t>prescription</w:t>
      </w:r>
    </w:p>
    <w:p w:rsidR="00000000" w:rsidRPr="00320A85" w:rsidP="00320A85">
      <w:pPr>
        <w:pStyle w:val="ListBullet3"/>
      </w:pPr>
      <w:r w:rsidRPr="00320A85">
        <w:t>other prevalent drugs</w:t>
      </w:r>
    </w:p>
    <w:p w:rsidR="00000000" w:rsidRPr="00320A85" w:rsidP="00320A85">
      <w:pPr>
        <w:pStyle w:val="ListBullet3"/>
      </w:pPr>
      <w:r w:rsidRPr="00320A85">
        <w:t>current and emerging trends in drug types and their use</w:t>
      </w:r>
    </w:p>
    <w:p w:rsidR="00000000" w:rsidRPr="00320A85" w:rsidP="00320A85">
      <w:pPr>
        <w:pStyle w:val="ListBullet2"/>
      </w:pPr>
      <w:r w:rsidRPr="00320A85">
        <w:t>classes of drugs:</w:t>
      </w:r>
    </w:p>
    <w:p w:rsidR="00000000" w:rsidRPr="00320A85" w:rsidP="00320A85">
      <w:pPr>
        <w:pStyle w:val="ListBullet3"/>
      </w:pPr>
      <w:r w:rsidRPr="00320A85">
        <w:t>patterns and prevalence</w:t>
      </w:r>
    </w:p>
    <w:p w:rsidR="00000000" w:rsidRPr="00320A85" w:rsidP="00320A85">
      <w:pPr>
        <w:pStyle w:val="ListBullet3"/>
      </w:pPr>
      <w:r w:rsidRPr="00320A85">
        <w:t>primary properties</w:t>
      </w:r>
    </w:p>
    <w:p w:rsidR="00000000" w:rsidRPr="00320A85" w:rsidP="00320A85">
      <w:pPr>
        <w:pStyle w:val="ListBullet3"/>
      </w:pPr>
      <w:r w:rsidRPr="00320A85">
        <w:t>harms</w:t>
      </w:r>
    </w:p>
    <w:p w:rsidR="00000000" w:rsidRPr="00320A85" w:rsidP="00320A85">
      <w:pPr>
        <w:pStyle w:val="ListBullet3"/>
      </w:pPr>
      <w:r w:rsidRPr="00320A85">
        <w:t>preventative/intervention strategies</w:t>
      </w:r>
    </w:p>
    <w:p w:rsidR="00000000" w:rsidRPr="00320A85" w:rsidP="00320A85">
      <w:pPr>
        <w:pStyle w:val="ListBullet2"/>
      </w:pPr>
      <w:r w:rsidRPr="00320A85">
        <w:t>effects of drug use, including:</w:t>
      </w:r>
    </w:p>
    <w:p w:rsidR="00000000" w:rsidRPr="00320A85" w:rsidP="00320A85">
      <w:pPr>
        <w:pStyle w:val="ListBullet3"/>
      </w:pPr>
      <w:r w:rsidRPr="00320A85">
        <w:t xml:space="preserve">signs and symptoms of use </w:t>
      </w:r>
    </w:p>
    <w:p w:rsidR="00000000" w:rsidRPr="00320A85" w:rsidP="00320A85">
      <w:pPr>
        <w:pStyle w:val="ListBullet3"/>
      </w:pPr>
      <w:r w:rsidRPr="00320A85">
        <w:t>tolerance and dose levels</w:t>
      </w:r>
    </w:p>
    <w:p w:rsidR="00000000" w:rsidRPr="00320A85" w:rsidP="00320A85">
      <w:pPr>
        <w:pStyle w:val="ListBullet3"/>
      </w:pPr>
      <w:r w:rsidRPr="00320A85">
        <w:t>stages and symptoms of withdrawal</w:t>
      </w:r>
    </w:p>
    <w:p w:rsidR="00000000" w:rsidRPr="00320A85" w:rsidP="00320A85">
      <w:pPr>
        <w:pStyle w:val="ListBullet3"/>
      </w:pPr>
      <w:r w:rsidRPr="00320A85">
        <w:t xml:space="preserve">health issues relating to use: </w:t>
      </w:r>
    </w:p>
    <w:p w:rsidR="00000000" w:rsidRPr="00320A85" w:rsidP="00320A85">
      <w:pPr>
        <w:pStyle w:val="ListBullet4"/>
      </w:pPr>
      <w:r w:rsidRPr="00320A85">
        <w:t>malnutrition</w:t>
      </w:r>
    </w:p>
    <w:p w:rsidR="00000000" w:rsidRPr="00320A85" w:rsidP="00320A85">
      <w:pPr>
        <w:pStyle w:val="ListBullet4"/>
      </w:pPr>
      <w:r w:rsidRPr="00320A85">
        <w:t>blood borne diseases</w:t>
      </w:r>
    </w:p>
    <w:p w:rsidR="00000000" w:rsidRPr="00320A85" w:rsidP="00320A85">
      <w:pPr>
        <w:pStyle w:val="ListBullet4"/>
      </w:pPr>
      <w:r w:rsidRPr="00320A85">
        <w:t>skin infestations</w:t>
      </w:r>
    </w:p>
    <w:p w:rsidR="00000000" w:rsidRPr="00320A85" w:rsidP="00320A85">
      <w:pPr>
        <w:pStyle w:val="ListBullet4"/>
      </w:pPr>
      <w:r w:rsidRPr="00320A85">
        <w:t>effects of drug use on health, cognitive, social, emotional development and impact on others</w:t>
      </w:r>
    </w:p>
    <w:p w:rsidR="00000000" w:rsidRPr="00320A85" w:rsidP="00320A85">
      <w:pPr>
        <w:pStyle w:val="ListBullet2"/>
      </w:pPr>
      <w:r w:rsidRPr="00320A85">
        <w:t>patterns of drug use, including:</w:t>
      </w:r>
    </w:p>
    <w:p w:rsidR="00000000" w:rsidRPr="00320A85" w:rsidP="00320A85">
      <w:pPr>
        <w:pStyle w:val="ListBullet3"/>
      </w:pPr>
      <w:r w:rsidRPr="00320A85">
        <w:t>experimental</w:t>
      </w:r>
    </w:p>
    <w:p w:rsidR="00000000" w:rsidRPr="00320A85" w:rsidP="00320A85">
      <w:pPr>
        <w:pStyle w:val="ListBullet3"/>
      </w:pPr>
      <w:r w:rsidRPr="00320A85">
        <w:t>recreational/social</w:t>
      </w:r>
    </w:p>
    <w:p w:rsidR="00000000" w:rsidRPr="00320A85" w:rsidP="00320A85">
      <w:pPr>
        <w:pStyle w:val="ListBullet3"/>
      </w:pPr>
      <w:r w:rsidRPr="00320A85">
        <w:t>situational</w:t>
      </w:r>
    </w:p>
    <w:p w:rsidR="00000000" w:rsidRPr="00320A85" w:rsidP="00320A85">
      <w:pPr>
        <w:pStyle w:val="ListBullet3"/>
      </w:pPr>
      <w:r w:rsidRPr="00320A85">
        <w:t>dependence</w:t>
      </w:r>
    </w:p>
    <w:p w:rsidR="00000000" w:rsidRPr="00320A85" w:rsidP="00320A85">
      <w:pPr>
        <w:pStyle w:val="ListBullet2"/>
      </w:pPr>
      <w:r w:rsidRPr="00320A85">
        <w:t xml:space="preserve">consequences and effects of drug substitution/replacement </w:t>
      </w:r>
    </w:p>
    <w:p w:rsidR="00000000" w:rsidRPr="00320A85" w:rsidP="00320A85">
      <w:pPr>
        <w:pStyle w:val="ListBullet2"/>
      </w:pPr>
      <w:r w:rsidRPr="00320A85">
        <w:t>poly drug use, common drug interactions and effects of prescribed drugs on the use of other drugs</w:t>
      </w:r>
    </w:p>
    <w:p w:rsidR="00000000" w:rsidRPr="00320A85" w:rsidP="00320A85">
      <w:pPr>
        <w:pStyle w:val="AllowPageBreak"/>
      </w:pPr>
    </w:p>
    <w:p w:rsidR="00000000" w:rsidRPr="00320A85" w:rsidP="00320A85">
      <w:pPr>
        <w:pStyle w:val="Heading1"/>
      </w:pPr>
      <w:bookmarkStart w:id="4" w:name="O_652186"/>
      <w:bookmarkEnd w:id="4"/>
      <w:r w:rsidRPr="00320A85">
        <w:t>Assessment Conditions</w:t>
      </w:r>
    </w:p>
    <w:p w:rsidR="00000000" w:rsidRPr="00320A85" w:rsidP="006D45A4">
      <w:pPr>
        <w:pStyle w:val="BodyText"/>
      </w:pPr>
      <w:r w:rsidRPr="00320A85">
        <w:t>Skills must have been demonstrated in the workplace or in a simulated environment that reflects workplace conditions. T</w:t>
      </w:r>
      <w:r w:rsidRPr="00320A85">
        <w:t xml:space="preserve">he following conditions must have been met for this unit: </w:t>
      </w:r>
    </w:p>
    <w:p w:rsidR="00000000" w:rsidRPr="00320A85" w:rsidP="00320A85">
      <w:pPr>
        <w:pStyle w:val="ListBullet"/>
      </w:pPr>
      <w:r w:rsidRPr="00320A85">
        <w:t xml:space="preserve">use of suitable facilities, equipment and resources, including: </w:t>
      </w:r>
    </w:p>
    <w:p w:rsidR="00000000" w:rsidRPr="00320A85" w:rsidP="00320A85">
      <w:pPr>
        <w:pStyle w:val="ListBullet2"/>
      </w:pPr>
      <w:r w:rsidRPr="00320A85">
        <w:t xml:space="preserve">standardised AOD screening and assessment tools </w:t>
      </w:r>
    </w:p>
    <w:p w:rsidR="00000000" w:rsidRPr="00320A85" w:rsidP="00320A85">
      <w:pPr>
        <w:pStyle w:val="ListBullet2"/>
      </w:pPr>
      <w:r w:rsidRPr="00320A85">
        <w:t xml:space="preserve">organisation policies and procedures </w:t>
      </w:r>
    </w:p>
    <w:p w:rsidR="00000000" w:rsidRPr="00320A85" w:rsidP="00320A85">
      <w:pPr>
        <w:pStyle w:val="ListBullet"/>
      </w:pPr>
      <w:r w:rsidRPr="00320A85">
        <w:t xml:space="preserve">modelling of industry operating conditions, including: </w:t>
      </w:r>
    </w:p>
    <w:p w:rsidR="00000000" w:rsidRPr="00320A85" w:rsidP="00320A85">
      <w:pPr>
        <w:pStyle w:val="ListBullet2"/>
      </w:pPr>
      <w:r w:rsidRPr="00320A85">
        <w:t>involvement of people with whom the candidate can interact</w:t>
      </w:r>
    </w:p>
    <w:p w:rsidR="00000000" w:rsidRPr="00320A85" w:rsidP="00320A85">
      <w:pPr>
        <w:pStyle w:val="ListBullet2"/>
      </w:pPr>
      <w:r w:rsidRPr="00320A85">
        <w:t>scenarios that cater to a range of settings, including crisis situations</w:t>
      </w:r>
    </w:p>
    <w:p w:rsidR="00000000" w:rsidRPr="00320A85" w:rsidP="00320A85">
      <w:pPr>
        <w:pStyle w:val="BodyText"/>
      </w:pPr>
    </w:p>
    <w:p w:rsidR="00000000" w:rsidRPr="00320A85" w:rsidP="006D45A4">
      <w:pPr>
        <w:pStyle w:val="BodyText"/>
      </w:pPr>
      <w:r w:rsidRPr="00320A85">
        <w:t>Assessors must satisfy the Standards for Registered Training Organ</w:t>
      </w:r>
      <w:r w:rsidRPr="00320A85">
        <w:t>isations (RTOs) 2015/AQTF mandatory competency requirements for assessors.</w:t>
      </w:r>
    </w:p>
    <w:p w:rsidR="00000000" w:rsidRPr="00320A85" w:rsidP="00320A85">
      <w:pPr>
        <w:pStyle w:val="Heading1"/>
      </w:pPr>
      <w:bookmarkStart w:id="5" w:name="O_652189"/>
      <w:bookmarkEnd w:id="5"/>
      <w:r w:rsidRPr="00320A85">
        <w:t>Links</w:t>
      </w:r>
    </w:p>
    <w:p w:rsidR="00000000" w:rsidRPr="00320A85" w:rsidP="006D45A4">
      <w:pPr>
        <w:pStyle w:val="BodyText"/>
      </w:pPr>
      <w:r w:rsidRPr="00320A8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2503F">
        <w:rPr>
          <w:rStyle w:val="Hyperlink"/>
        </w:rPr>
        <w:t>https://vetnet.gov.au/Pages/TrainingDocs.aspx?q=5e0c25cc-3d9d-4b43-80d3-bd22cc4f1e53</w:t>
      </w:r>
      <w:r>
        <w:fldChar w:fldCharType="end"/>
      </w:r>
    </w:p>
    <w:p w:rsidR="00000000" w:rsidRPr="00320A85" w:rsidP="00320A85"/>
    <w:sectPr w:rsidSect="00320A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85" w:rsidRPr="006D45A4" w:rsidP="006D4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A4" w:rsidP="00320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5A4" w:rsidP="00320A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D45A4" w:rsidP="00320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A85" w:rsidRPr="006D45A4" w:rsidP="006D4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A4" w:rsidRPr="002D2AF8" w:rsidP="00320A85">
    <w:pPr>
      <w:pStyle w:val="Header"/>
      <w:framePr w:wrap="around"/>
    </w:pPr>
    <w:r>
      <w:fldChar w:fldCharType="begin"/>
    </w:r>
    <w:r>
      <w:instrText xml:space="preserve"> TITLE   \* MERGEFORMAT </w:instrText>
    </w:r>
    <w:r>
      <w:fldChar w:fldCharType="separate"/>
    </w:r>
    <w:r>
      <w:t>Assessment Requirements for CHCAOD004 Assess needs of clients with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D45A4" w:rsidP="00320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64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89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8C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A85"/>
    <w:pPr>
      <w:spacing w:before="360" w:after="60"/>
      <w:outlineLvl w:val="0"/>
    </w:pPr>
    <w:rPr>
      <w:sz w:val="32"/>
    </w:rPr>
  </w:style>
  <w:style w:type="paragraph" w:styleId="Heading2">
    <w:name w:val="heading 2"/>
    <w:basedOn w:val="HeadingBase"/>
    <w:next w:val="BodyText"/>
    <w:link w:val="Heading2Char"/>
    <w:qFormat/>
    <w:rsid w:val="00320A85"/>
    <w:pPr>
      <w:keepLines/>
      <w:spacing w:before="240" w:after="120"/>
      <w:outlineLvl w:val="1"/>
    </w:pPr>
    <w:rPr>
      <w:sz w:val="28"/>
      <w:szCs w:val="40"/>
    </w:rPr>
  </w:style>
  <w:style w:type="paragraph" w:styleId="Heading3">
    <w:name w:val="heading 3"/>
    <w:basedOn w:val="HeadingBase"/>
    <w:next w:val="BodyText"/>
    <w:link w:val="Heading3Char"/>
    <w:qFormat/>
    <w:rsid w:val="00320A85"/>
    <w:pPr>
      <w:spacing w:before="180" w:after="120"/>
      <w:outlineLvl w:val="2"/>
    </w:pPr>
    <w:rPr>
      <w:spacing w:val="-10"/>
      <w:kern w:val="32"/>
    </w:rPr>
  </w:style>
  <w:style w:type="paragraph" w:styleId="Heading4">
    <w:name w:val="heading 4"/>
    <w:basedOn w:val="HeadingBase"/>
    <w:next w:val="BodyText"/>
    <w:link w:val="Heading4Char"/>
    <w:qFormat/>
    <w:rsid w:val="00320A85"/>
    <w:pPr>
      <w:spacing w:before="160" w:after="120"/>
      <w:outlineLvl w:val="3"/>
    </w:pPr>
    <w:rPr>
      <w:sz w:val="22"/>
    </w:rPr>
  </w:style>
  <w:style w:type="paragraph" w:styleId="Heading5">
    <w:name w:val="heading 5"/>
    <w:basedOn w:val="HeadingBase"/>
    <w:next w:val="Normal"/>
    <w:link w:val="Heading5Char"/>
    <w:qFormat/>
    <w:rsid w:val="00320A85"/>
    <w:pPr>
      <w:spacing w:before="80"/>
      <w:outlineLvl w:val="4"/>
    </w:pPr>
    <w:rPr>
      <w:color w:val="918585"/>
      <w:sz w:val="20"/>
    </w:rPr>
  </w:style>
  <w:style w:type="paragraph" w:styleId="Heading6">
    <w:name w:val="heading 6"/>
    <w:basedOn w:val="HeadingBase"/>
    <w:next w:val="Normal"/>
    <w:link w:val="Heading6Char"/>
    <w:qFormat/>
    <w:rsid w:val="00320A85"/>
    <w:pPr>
      <w:spacing w:before="60"/>
      <w:outlineLvl w:val="5"/>
    </w:pPr>
    <w:rPr>
      <w:color w:val="918585"/>
      <w:sz w:val="20"/>
    </w:rPr>
  </w:style>
  <w:style w:type="paragraph" w:styleId="Heading7">
    <w:name w:val="heading 7"/>
    <w:basedOn w:val="Normal"/>
    <w:next w:val="Normal"/>
    <w:link w:val="Heading7Char"/>
    <w:qFormat/>
    <w:rsid w:val="00320A85"/>
    <w:pPr>
      <w:ind w:left="720"/>
      <w:outlineLvl w:val="6"/>
    </w:pPr>
    <w:rPr>
      <w:i/>
    </w:rPr>
  </w:style>
  <w:style w:type="paragraph" w:styleId="Heading8">
    <w:name w:val="heading 8"/>
    <w:basedOn w:val="Normal"/>
    <w:next w:val="Normal"/>
    <w:link w:val="Heading8Char"/>
    <w:qFormat/>
    <w:rsid w:val="00320A85"/>
    <w:pPr>
      <w:ind w:left="720"/>
      <w:outlineLvl w:val="7"/>
    </w:pPr>
    <w:rPr>
      <w:i/>
    </w:rPr>
  </w:style>
  <w:style w:type="paragraph" w:styleId="Heading9">
    <w:name w:val="heading 9"/>
    <w:basedOn w:val="Normal"/>
    <w:next w:val="Normal"/>
    <w:link w:val="Heading9Char"/>
    <w:qFormat/>
    <w:rsid w:val="00320A85"/>
    <w:pPr>
      <w:ind w:left="720"/>
      <w:outlineLvl w:val="8"/>
    </w:pPr>
    <w:rPr>
      <w:i/>
    </w:rPr>
  </w:style>
  <w:style w:type="character" w:default="1" w:styleId="DefaultParagraphFont">
    <w:name w:val="Default Paragraph Font"/>
    <w:uiPriority w:val="1"/>
    <w:unhideWhenUsed/>
    <w:rsid w:val="00320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A85"/>
  </w:style>
  <w:style w:type="character" w:customStyle="1" w:styleId="Heading1Char">
    <w:name w:val="Heading 1 Char"/>
    <w:basedOn w:val="DefaultParagraphFont"/>
    <w:link w:val="Heading1"/>
    <w:rsid w:val="00320A85"/>
    <w:rPr>
      <w:rFonts w:ascii="Times New Roman" w:eastAsia="Times New Roman" w:hAnsi="Times New Roman" w:cs="Times New Roman"/>
      <w:b/>
      <w:sz w:val="32"/>
      <w:szCs w:val="20"/>
      <w:lang w:eastAsia="en-US"/>
    </w:rPr>
  </w:style>
  <w:style w:type="paragraph" w:styleId="BodyText">
    <w:name w:val="Body Text"/>
    <w:basedOn w:val="Normal"/>
    <w:link w:val="BodyTextChar"/>
    <w:rsid w:val="00320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A85"/>
    <w:rPr>
      <w:rFonts w:ascii="Times New Roman" w:eastAsia="Times New Roman" w:hAnsi="Times New Roman" w:cs="Times New Roman"/>
      <w:sz w:val="24"/>
      <w:lang w:eastAsia="en-US"/>
    </w:rPr>
  </w:style>
  <w:style w:type="paragraph" w:styleId="ListBullet">
    <w:name w:val="List Bullet"/>
    <w:basedOn w:val="List"/>
    <w:rsid w:val="00320A85"/>
    <w:pPr>
      <w:numPr>
        <w:numId w:val="14"/>
      </w:numPr>
      <w:tabs>
        <w:tab w:val="clear" w:pos="340"/>
      </w:tabs>
      <w:spacing w:before="40" w:after="40"/>
    </w:pPr>
  </w:style>
  <w:style w:type="character" w:customStyle="1" w:styleId="SpecialBold">
    <w:name w:val="Special Bold"/>
    <w:basedOn w:val="DefaultParagraphFont"/>
    <w:rsid w:val="00320A85"/>
    <w:rPr>
      <w:b/>
      <w:spacing w:val="0"/>
    </w:rPr>
  </w:style>
  <w:style w:type="paragraph" w:styleId="ListBullet2">
    <w:name w:val="List Bullet 2"/>
    <w:basedOn w:val="List2"/>
    <w:rsid w:val="00320A85"/>
    <w:pPr>
      <w:numPr>
        <w:numId w:val="15"/>
      </w:numPr>
      <w:tabs>
        <w:tab w:val="clear" w:pos="680"/>
      </w:tabs>
    </w:pPr>
  </w:style>
  <w:style w:type="character" w:styleId="Emphasis">
    <w:name w:val="Emphasis"/>
    <w:basedOn w:val="DefaultParagraphFont"/>
    <w:qFormat/>
    <w:rsid w:val="00320A85"/>
    <w:rPr>
      <w:i/>
    </w:rPr>
  </w:style>
  <w:style w:type="paragraph" w:customStyle="1" w:styleId="SuperHeading">
    <w:name w:val="SuperHeading"/>
    <w:basedOn w:val="Normal"/>
    <w:rsid w:val="00320A85"/>
    <w:pPr>
      <w:spacing w:before="240" w:after="120"/>
      <w:outlineLvl w:val="0"/>
    </w:pPr>
    <w:rPr>
      <w:rFonts w:ascii="Times New Roman" w:hAnsi="Times New Roman"/>
      <w:b/>
      <w:sz w:val="32"/>
    </w:rPr>
  </w:style>
  <w:style w:type="paragraph" w:customStyle="1" w:styleId="AllowPageBreak">
    <w:name w:val="AllowPageBreak"/>
    <w:rsid w:val="00320A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0A85"/>
    <w:pPr>
      <w:numPr>
        <w:numId w:val="3"/>
      </w:numPr>
      <w:tabs>
        <w:tab w:val="clear" w:pos="1021"/>
      </w:tabs>
      <w:ind w:left="1037" w:hanging="357"/>
    </w:pPr>
  </w:style>
  <w:style w:type="paragraph" w:styleId="ListBullet4">
    <w:name w:val="List Bullet 4"/>
    <w:basedOn w:val="List4"/>
    <w:rsid w:val="00320A85"/>
    <w:pPr>
      <w:numPr>
        <w:numId w:val="4"/>
      </w:numPr>
      <w:tabs>
        <w:tab w:val="clear" w:pos="1361"/>
      </w:tabs>
    </w:pPr>
  </w:style>
  <w:style w:type="character" w:customStyle="1" w:styleId="Heading2Char">
    <w:name w:val="Heading 2 Char"/>
    <w:basedOn w:val="DefaultParagraphFont"/>
    <w:link w:val="Heading2"/>
    <w:rsid w:val="00320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A85"/>
    <w:rPr>
      <w:rFonts w:ascii="Courier New" w:eastAsia="Times New Roman" w:hAnsi="Courier New" w:cs="Times New Roman"/>
      <w:i/>
      <w:szCs w:val="20"/>
      <w:lang w:eastAsia="en-US"/>
    </w:rPr>
  </w:style>
  <w:style w:type="paragraph" w:customStyle="1" w:styleId="HeadingBase">
    <w:name w:val="Heading Base"/>
    <w:rsid w:val="00320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A85"/>
    <w:pPr>
      <w:tabs>
        <w:tab w:val="right" w:leader="dot" w:pos="9072"/>
      </w:tabs>
      <w:ind w:left="567"/>
    </w:pPr>
    <w:rPr>
      <w:szCs w:val="22"/>
    </w:rPr>
  </w:style>
  <w:style w:type="paragraph" w:customStyle="1" w:styleId="TOCBase">
    <w:name w:val="TOC Base"/>
    <w:rsid w:val="00320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A85"/>
    <w:pPr>
      <w:tabs>
        <w:tab w:val="right" w:leader="dot" w:pos="9072"/>
      </w:tabs>
      <w:spacing w:before="40" w:after="40"/>
      <w:ind w:left="284"/>
    </w:pPr>
    <w:rPr>
      <w:rFonts w:ascii="Times New Roman" w:hAnsi="Times New Roman"/>
    </w:rPr>
  </w:style>
  <w:style w:type="paragraph" w:styleId="TOC1">
    <w:name w:val="toc 1"/>
    <w:basedOn w:val="TOCBase"/>
    <w:next w:val="Normal"/>
    <w:rsid w:val="00320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A85"/>
    <w:rPr>
      <w:rFonts w:ascii="Times New Roman" w:eastAsia="Times New Roman" w:hAnsi="Times New Roman" w:cs="Times New Roman"/>
      <w:sz w:val="16"/>
      <w:lang w:eastAsia="en-US"/>
    </w:rPr>
  </w:style>
  <w:style w:type="paragraph" w:styleId="Title">
    <w:name w:val="Title"/>
    <w:basedOn w:val="HeadingBase"/>
    <w:link w:val="TitleChar"/>
    <w:qFormat/>
    <w:rsid w:val="00320A85"/>
    <w:pPr>
      <w:spacing w:before="5040"/>
      <w:jc w:val="center"/>
    </w:pPr>
    <w:rPr>
      <w:sz w:val="48"/>
      <w:szCs w:val="72"/>
      <w:lang w:val="en-US"/>
    </w:rPr>
  </w:style>
  <w:style w:type="character" w:customStyle="1" w:styleId="TitleChar">
    <w:name w:val="Title Char"/>
    <w:basedOn w:val="DefaultParagraphFont"/>
    <w:link w:val="Title"/>
    <w:rsid w:val="00320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A85"/>
    <w:pPr>
      <w:tabs>
        <w:tab w:val="left" w:pos="3600"/>
        <w:tab w:val="left" w:pos="3958"/>
      </w:tabs>
    </w:pPr>
  </w:style>
  <w:style w:type="paragraph" w:styleId="List">
    <w:name w:val="List"/>
    <w:basedOn w:val="BodyText"/>
    <w:next w:val="BodyText"/>
    <w:rsid w:val="00320A85"/>
    <w:pPr>
      <w:tabs>
        <w:tab w:val="left" w:pos="340"/>
      </w:tabs>
      <w:spacing w:before="60" w:after="60"/>
      <w:ind w:left="340" w:hanging="340"/>
    </w:pPr>
  </w:style>
  <w:style w:type="paragraph" w:customStyle="1" w:styleId="Note">
    <w:name w:val="Note"/>
    <w:basedOn w:val="BodyText"/>
    <w:rsid w:val="00320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A85"/>
    <w:pPr>
      <w:framePr w:wrap="auto" w:hAnchor="text" w:y="6049"/>
    </w:pPr>
    <w:rPr>
      <w:color w:val="000000"/>
      <w:sz w:val="40"/>
    </w:rPr>
  </w:style>
  <w:style w:type="paragraph" w:customStyle="1" w:styleId="TOCTitle">
    <w:name w:val="TOCTitle"/>
    <w:basedOn w:val="Heading1"/>
    <w:rsid w:val="00320A85"/>
    <w:pPr>
      <w:spacing w:after="240"/>
      <w:jc w:val="center"/>
      <w:outlineLvl w:val="9"/>
    </w:pPr>
    <w:rPr>
      <w:caps/>
    </w:rPr>
  </w:style>
  <w:style w:type="paragraph" w:customStyle="1" w:styleId="Version">
    <w:name w:val="Version"/>
    <w:rsid w:val="00320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A85"/>
    <w:pPr>
      <w:keepNext w:val="0"/>
      <w:tabs>
        <w:tab w:val="right" w:pos="4176"/>
      </w:tabs>
      <w:ind w:left="198" w:hanging="198"/>
    </w:pPr>
    <w:rPr>
      <w:rFonts w:ascii="Garamond" w:hAnsi="Garamond"/>
    </w:rPr>
  </w:style>
  <w:style w:type="paragraph" w:styleId="IndexHeading">
    <w:name w:val="index heading"/>
    <w:basedOn w:val="Normal"/>
    <w:next w:val="Index1"/>
    <w:semiHidden/>
    <w:rsid w:val="00320A85"/>
    <w:pPr>
      <w:spacing w:before="120" w:after="120"/>
    </w:pPr>
    <w:rPr>
      <w:rFonts w:ascii="Arial" w:hAnsi="Arial"/>
      <w:b/>
      <w:color w:val="918585"/>
      <w:sz w:val="24"/>
    </w:rPr>
  </w:style>
  <w:style w:type="paragraph" w:styleId="Header">
    <w:name w:val="header"/>
    <w:basedOn w:val="Normal"/>
    <w:link w:val="HeaderChar"/>
    <w:rsid w:val="00320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A85"/>
    <w:rPr>
      <w:rFonts w:ascii="Times New Roman" w:eastAsia="Times New Roman" w:hAnsi="Times New Roman" w:cs="Times New Roman"/>
      <w:sz w:val="16"/>
      <w:szCs w:val="20"/>
      <w:lang w:val="en-GB" w:eastAsia="en-US"/>
    </w:rPr>
  </w:style>
  <w:style w:type="paragraph" w:customStyle="1" w:styleId="Chapter">
    <w:name w:val="Chapter"/>
    <w:basedOn w:val="Normal"/>
    <w:rsid w:val="00320A85"/>
    <w:pPr>
      <w:spacing w:before="240"/>
    </w:pPr>
    <w:rPr>
      <w:rFonts w:ascii="Times New Roman" w:hAnsi="Times New Roman"/>
      <w:smallCaps/>
      <w:spacing w:val="80"/>
      <w:sz w:val="28"/>
    </w:rPr>
  </w:style>
  <w:style w:type="paragraph" w:customStyle="1" w:styleId="InChapter">
    <w:name w:val="InChapter"/>
    <w:basedOn w:val="Heading3"/>
    <w:rsid w:val="00320A85"/>
    <w:pPr>
      <w:spacing w:after="240"/>
      <w:outlineLvl w:val="9"/>
    </w:pPr>
    <w:rPr>
      <w:noProof/>
    </w:rPr>
  </w:style>
  <w:style w:type="paragraph" w:styleId="Index2">
    <w:name w:val="index 2"/>
    <w:basedOn w:val="Normal"/>
    <w:next w:val="Normal"/>
    <w:semiHidden/>
    <w:rsid w:val="00320A85"/>
    <w:pPr>
      <w:tabs>
        <w:tab w:val="right" w:pos="4176"/>
      </w:tabs>
      <w:ind w:left="568" w:hanging="284"/>
    </w:pPr>
    <w:rPr>
      <w:rFonts w:ascii="Garamond" w:hAnsi="Garamond"/>
    </w:rPr>
  </w:style>
  <w:style w:type="paragraph" w:customStyle="1" w:styleId="Byline">
    <w:name w:val="Byline"/>
    <w:rsid w:val="00320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A85"/>
    <w:pPr>
      <w:tabs>
        <w:tab w:val="clear" w:pos="3600"/>
        <w:tab w:val="clear" w:pos="3958"/>
      </w:tabs>
      <w:jc w:val="right"/>
    </w:pPr>
  </w:style>
  <w:style w:type="paragraph" w:styleId="Caption">
    <w:name w:val="caption"/>
    <w:basedOn w:val="BodyText"/>
    <w:next w:val="Normal"/>
    <w:qFormat/>
    <w:rsid w:val="00320A85"/>
    <w:pPr>
      <w:framePr w:w="2268" w:hSpace="181" w:vSpace="181" w:wrap="around" w:vAnchor="text" w:hAnchor="page" w:x="1135" w:y="285" w:anchorLock="1"/>
    </w:pPr>
    <w:rPr>
      <w:i/>
    </w:rPr>
  </w:style>
  <w:style w:type="paragraph" w:customStyle="1" w:styleId="MiniTOCTitle">
    <w:name w:val="MiniTOCTitle"/>
    <w:basedOn w:val="Heading4"/>
    <w:rsid w:val="00320A85"/>
    <w:pPr>
      <w:spacing w:before="240"/>
      <w:outlineLvl w:val="9"/>
    </w:pPr>
    <w:rPr>
      <w:noProof/>
      <w:sz w:val="24"/>
    </w:rPr>
  </w:style>
  <w:style w:type="paragraph" w:customStyle="1" w:styleId="MiniTOCItem">
    <w:name w:val="MiniTOCItem"/>
    <w:basedOn w:val="ListBullet"/>
    <w:rsid w:val="00320A85"/>
    <w:pPr>
      <w:numPr>
        <w:numId w:val="0"/>
      </w:numPr>
      <w:tabs>
        <w:tab w:val="right" w:leader="dot" w:pos="6521"/>
      </w:tabs>
      <w:spacing w:before="0" w:after="0"/>
    </w:pPr>
  </w:style>
  <w:style w:type="paragraph" w:customStyle="1" w:styleId="TOFTitle">
    <w:name w:val="TOFTitle"/>
    <w:basedOn w:val="TOCTitle"/>
    <w:rsid w:val="00320A85"/>
  </w:style>
  <w:style w:type="paragraph" w:styleId="TableofFigures">
    <w:name w:val="table of figures"/>
    <w:basedOn w:val="Normal"/>
    <w:next w:val="Normal"/>
    <w:semiHidden/>
    <w:rsid w:val="00320A85"/>
    <w:pPr>
      <w:tabs>
        <w:tab w:val="right" w:leader="dot" w:pos="9072"/>
      </w:tabs>
      <w:ind w:left="970" w:hanging="403"/>
    </w:pPr>
    <w:rPr>
      <w:rFonts w:ascii="Times New Roman" w:hAnsi="Times New Roman"/>
      <w:b/>
    </w:rPr>
  </w:style>
  <w:style w:type="paragraph" w:styleId="ListNumber">
    <w:name w:val="List Number"/>
    <w:basedOn w:val="List"/>
    <w:rsid w:val="00320A85"/>
    <w:pPr>
      <w:numPr>
        <w:numId w:val="17"/>
      </w:numPr>
      <w:tabs>
        <w:tab w:val="clear" w:pos="340"/>
      </w:tabs>
    </w:pPr>
  </w:style>
  <w:style w:type="character" w:customStyle="1" w:styleId="WingdingSymbols">
    <w:name w:val="Wingding Symbols"/>
    <w:rsid w:val="00320A85"/>
    <w:rPr>
      <w:rFonts w:ascii="Wingdings" w:hAnsi="Wingdings"/>
    </w:rPr>
  </w:style>
  <w:style w:type="paragraph" w:customStyle="1" w:styleId="TableHeading">
    <w:name w:val="Table Heading"/>
    <w:basedOn w:val="HeadingBase"/>
    <w:rsid w:val="00320A85"/>
    <w:pPr>
      <w:keepLines/>
      <w:pBdr>
        <w:bottom w:val="single" w:sz="6" w:space="1" w:color="918585"/>
      </w:pBdr>
      <w:spacing w:before="240"/>
    </w:pPr>
  </w:style>
  <w:style w:type="character" w:customStyle="1" w:styleId="HotSpot">
    <w:name w:val="HotSpot"/>
    <w:rsid w:val="00320A85"/>
    <w:rPr>
      <w:color w:val="0033CC"/>
      <w:u w:val="none"/>
    </w:rPr>
  </w:style>
  <w:style w:type="paragraph" w:customStyle="1" w:styleId="BodyTextRight">
    <w:name w:val="Body Text Right"/>
    <w:basedOn w:val="BodyText"/>
    <w:rsid w:val="00320A85"/>
    <w:pPr>
      <w:spacing w:before="0" w:after="0"/>
      <w:jc w:val="right"/>
    </w:pPr>
  </w:style>
  <w:style w:type="paragraph" w:styleId="Index3">
    <w:name w:val="index 3"/>
    <w:basedOn w:val="ListNumber2"/>
    <w:next w:val="Normal"/>
    <w:semiHidden/>
    <w:rsid w:val="00320A85"/>
    <w:pPr>
      <w:numPr>
        <w:numId w:val="0"/>
      </w:numPr>
      <w:tabs>
        <w:tab w:val="right" w:leader="dot" w:pos="4176"/>
      </w:tabs>
    </w:pPr>
  </w:style>
  <w:style w:type="paragraph" w:styleId="ListNumber2">
    <w:name w:val="List Number 2"/>
    <w:basedOn w:val="List2"/>
    <w:rsid w:val="00320A85"/>
    <w:pPr>
      <w:numPr>
        <w:numId w:val="12"/>
      </w:numPr>
      <w:tabs>
        <w:tab w:val="clear" w:pos="1060"/>
      </w:tabs>
    </w:pPr>
  </w:style>
  <w:style w:type="paragraph" w:customStyle="1" w:styleId="MarginNote">
    <w:name w:val="Margin Note"/>
    <w:basedOn w:val="BodyText"/>
    <w:rsid w:val="00320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A85"/>
    <w:rPr>
      <w:sz w:val="32"/>
    </w:rPr>
  </w:style>
  <w:style w:type="paragraph" w:customStyle="1" w:styleId="HeadingProcedure">
    <w:name w:val="Heading Procedure"/>
    <w:basedOn w:val="HeadingBase"/>
    <w:next w:val="Normal"/>
    <w:rsid w:val="00320A85"/>
    <w:pPr>
      <w:tabs>
        <w:tab w:val="left" w:pos="0"/>
      </w:tabs>
      <w:spacing w:before="120" w:after="60"/>
    </w:pPr>
    <w:rPr>
      <w:i/>
      <w:color w:val="918585"/>
      <w:sz w:val="22"/>
    </w:rPr>
  </w:style>
  <w:style w:type="paragraph" w:customStyle="1" w:styleId="TableBodyText">
    <w:name w:val="Table Body Text"/>
    <w:basedOn w:val="BodyText"/>
    <w:rsid w:val="00320A85"/>
    <w:pPr>
      <w:spacing w:before="60" w:after="60"/>
    </w:pPr>
  </w:style>
  <w:style w:type="paragraph" w:styleId="ListContinue">
    <w:name w:val="List Continue"/>
    <w:basedOn w:val="List"/>
    <w:rsid w:val="00320A85"/>
    <w:pPr>
      <w:ind w:firstLine="0"/>
    </w:pPr>
  </w:style>
  <w:style w:type="paragraph" w:customStyle="1" w:styleId="ListNote">
    <w:name w:val="List Note"/>
    <w:basedOn w:val="List"/>
    <w:rsid w:val="00320A85"/>
    <w:pPr>
      <w:pBdr>
        <w:top w:val="single" w:sz="6" w:space="2" w:color="918585"/>
        <w:bottom w:val="single" w:sz="6" w:space="2" w:color="918585"/>
      </w:pBdr>
      <w:tabs>
        <w:tab w:val="left" w:pos="1021"/>
      </w:tabs>
      <w:ind w:firstLine="0"/>
    </w:pPr>
  </w:style>
  <w:style w:type="paragraph" w:customStyle="1" w:styleId="Warning">
    <w:name w:val="Warning"/>
    <w:basedOn w:val="BodyText"/>
    <w:rsid w:val="00320A85"/>
    <w:pPr>
      <w:shd w:val="clear" w:color="auto" w:fill="D9D9D9"/>
      <w:tabs>
        <w:tab w:val="left" w:pos="992"/>
      </w:tabs>
      <w:ind w:left="119" w:right="119"/>
    </w:pPr>
    <w:rPr>
      <w:sz w:val="20"/>
    </w:rPr>
  </w:style>
  <w:style w:type="paragraph" w:customStyle="1" w:styleId="MarginIcons">
    <w:name w:val="Margin Icons"/>
    <w:basedOn w:val="BodyText"/>
    <w:rsid w:val="00320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A85"/>
    <w:rPr>
      <w:rFonts w:ascii="Courier New" w:hAnsi="Courier New"/>
    </w:rPr>
  </w:style>
  <w:style w:type="paragraph" w:customStyle="1" w:styleId="NoteBullet">
    <w:name w:val="Note Bullet"/>
    <w:basedOn w:val="Note"/>
    <w:rsid w:val="00320A85"/>
    <w:pPr>
      <w:tabs>
        <w:tab w:val="clear" w:pos="680"/>
      </w:tabs>
      <w:spacing w:before="60" w:after="60"/>
    </w:pPr>
  </w:style>
  <w:style w:type="paragraph" w:customStyle="1" w:styleId="SubHeading2">
    <w:name w:val="SubHeading2"/>
    <w:basedOn w:val="HeadingBase"/>
    <w:rsid w:val="00320A85"/>
    <w:pPr>
      <w:spacing w:before="240" w:after="60"/>
    </w:pPr>
    <w:rPr>
      <w:sz w:val="20"/>
    </w:rPr>
  </w:style>
  <w:style w:type="paragraph" w:customStyle="1" w:styleId="SubHeading1">
    <w:name w:val="SubHeading1"/>
    <w:basedOn w:val="HeadingBase"/>
    <w:rsid w:val="00320A85"/>
    <w:pPr>
      <w:spacing w:before="240" w:after="60"/>
    </w:pPr>
    <w:rPr>
      <w:color w:val="918585"/>
      <w:sz w:val="22"/>
    </w:rPr>
  </w:style>
  <w:style w:type="paragraph" w:customStyle="1" w:styleId="SideHeading">
    <w:name w:val="Side Heading"/>
    <w:basedOn w:val="HeadingBase"/>
    <w:rsid w:val="00320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A85"/>
    <w:pPr>
      <w:numPr>
        <w:numId w:val="13"/>
      </w:numPr>
    </w:pPr>
  </w:style>
  <w:style w:type="paragraph" w:styleId="PlainText">
    <w:name w:val="Plain Text"/>
    <w:basedOn w:val="Normal"/>
    <w:link w:val="PlainTextChar"/>
    <w:rsid w:val="00320A85"/>
    <w:rPr>
      <w:sz w:val="20"/>
    </w:rPr>
  </w:style>
  <w:style w:type="character" w:customStyle="1" w:styleId="PlainTextChar">
    <w:name w:val="Plain Text Char"/>
    <w:basedOn w:val="DefaultParagraphFont"/>
    <w:link w:val="PlainText"/>
    <w:rsid w:val="00320A85"/>
    <w:rPr>
      <w:rFonts w:ascii="Courier New" w:eastAsia="Times New Roman" w:hAnsi="Courier New" w:cs="Times New Roman"/>
      <w:sz w:val="20"/>
      <w:szCs w:val="20"/>
      <w:lang w:eastAsia="en-US"/>
    </w:rPr>
  </w:style>
  <w:style w:type="character" w:customStyle="1" w:styleId="MenuOption">
    <w:name w:val="Menu Option"/>
    <w:basedOn w:val="DefaultParagraphFont"/>
    <w:rsid w:val="00320A85"/>
    <w:rPr>
      <w:b/>
      <w:smallCaps/>
    </w:rPr>
  </w:style>
  <w:style w:type="paragraph" w:customStyle="1" w:styleId="TableListNumber">
    <w:name w:val="Table List Number"/>
    <w:basedOn w:val="ListNumber"/>
    <w:rsid w:val="00320A85"/>
    <w:pPr>
      <w:numPr>
        <w:numId w:val="0"/>
      </w:numPr>
    </w:pPr>
  </w:style>
  <w:style w:type="paragraph" w:styleId="TOC4">
    <w:name w:val="toc 4"/>
    <w:basedOn w:val="TOCBase"/>
    <w:next w:val="Normal"/>
    <w:semiHidden/>
    <w:rsid w:val="00320A85"/>
    <w:pPr>
      <w:tabs>
        <w:tab w:val="right" w:leader="dot" w:pos="9071"/>
      </w:tabs>
      <w:ind w:left="1701"/>
    </w:pPr>
  </w:style>
  <w:style w:type="paragraph" w:customStyle="1" w:styleId="ListAlpha">
    <w:name w:val="List Alpha"/>
    <w:basedOn w:val="List"/>
    <w:rsid w:val="00320A85"/>
    <w:pPr>
      <w:numPr>
        <w:numId w:val="11"/>
      </w:numPr>
    </w:pPr>
  </w:style>
  <w:style w:type="paragraph" w:customStyle="1" w:styleId="ListAlpha2">
    <w:name w:val="List Alpha 2"/>
    <w:basedOn w:val="List2"/>
    <w:rsid w:val="00320A85"/>
    <w:pPr>
      <w:numPr>
        <w:numId w:val="10"/>
      </w:numPr>
    </w:pPr>
  </w:style>
  <w:style w:type="paragraph" w:styleId="List2">
    <w:name w:val="List 2"/>
    <w:basedOn w:val="BodyText"/>
    <w:rsid w:val="00320A85"/>
    <w:pPr>
      <w:tabs>
        <w:tab w:val="left" w:pos="680"/>
      </w:tabs>
      <w:spacing w:before="60" w:after="60"/>
      <w:ind w:left="680" w:hanging="340"/>
    </w:pPr>
  </w:style>
  <w:style w:type="paragraph" w:styleId="List3">
    <w:name w:val="List 3"/>
    <w:basedOn w:val="BodyText"/>
    <w:rsid w:val="00320A85"/>
    <w:pPr>
      <w:tabs>
        <w:tab w:val="left" w:pos="1021"/>
      </w:tabs>
      <w:spacing w:before="60" w:after="60"/>
      <w:ind w:left="1020" w:hanging="340"/>
    </w:pPr>
  </w:style>
  <w:style w:type="paragraph" w:styleId="List4">
    <w:name w:val="List 4"/>
    <w:basedOn w:val="BodyText"/>
    <w:rsid w:val="00320A85"/>
    <w:pPr>
      <w:tabs>
        <w:tab w:val="left" w:pos="1361"/>
      </w:tabs>
      <w:spacing w:before="60" w:after="60"/>
      <w:ind w:left="1361" w:hanging="340"/>
    </w:pPr>
  </w:style>
  <w:style w:type="paragraph" w:styleId="List5">
    <w:name w:val="List 5"/>
    <w:basedOn w:val="BodyText"/>
    <w:rsid w:val="00320A85"/>
    <w:pPr>
      <w:tabs>
        <w:tab w:val="left" w:pos="1701"/>
      </w:tabs>
      <w:spacing w:before="60" w:after="60"/>
      <w:ind w:left="1701" w:hanging="340"/>
    </w:pPr>
  </w:style>
  <w:style w:type="paragraph" w:styleId="ListBullet5">
    <w:name w:val="List Bullet 5"/>
    <w:basedOn w:val="List5"/>
    <w:rsid w:val="00320A85"/>
    <w:pPr>
      <w:numPr>
        <w:numId w:val="6"/>
      </w:numPr>
    </w:pPr>
  </w:style>
  <w:style w:type="paragraph" w:styleId="ListContinue2">
    <w:name w:val="List Continue 2"/>
    <w:basedOn w:val="List2"/>
    <w:rsid w:val="00320A85"/>
    <w:pPr>
      <w:ind w:firstLine="0"/>
    </w:pPr>
  </w:style>
  <w:style w:type="paragraph" w:styleId="ListContinue3">
    <w:name w:val="List Continue 3"/>
    <w:basedOn w:val="List3"/>
    <w:rsid w:val="00320A85"/>
    <w:pPr>
      <w:ind w:left="1021" w:firstLine="0"/>
    </w:pPr>
  </w:style>
  <w:style w:type="paragraph" w:styleId="ListContinue4">
    <w:name w:val="List Continue 4"/>
    <w:basedOn w:val="List4"/>
    <w:rsid w:val="00320A85"/>
    <w:pPr>
      <w:ind w:firstLine="0"/>
    </w:pPr>
  </w:style>
  <w:style w:type="paragraph" w:styleId="ListContinue5">
    <w:name w:val="List Continue 5"/>
    <w:basedOn w:val="List5"/>
    <w:rsid w:val="00320A85"/>
    <w:pPr>
      <w:ind w:firstLine="0"/>
    </w:pPr>
  </w:style>
  <w:style w:type="paragraph" w:styleId="ListNumber3">
    <w:name w:val="List Number 3"/>
    <w:basedOn w:val="List3"/>
    <w:rsid w:val="00320A85"/>
    <w:pPr>
      <w:numPr>
        <w:numId w:val="7"/>
      </w:numPr>
    </w:pPr>
  </w:style>
  <w:style w:type="paragraph" w:styleId="ListNumber4">
    <w:name w:val="List Number 4"/>
    <w:basedOn w:val="List4"/>
    <w:rsid w:val="00320A85"/>
    <w:pPr>
      <w:numPr>
        <w:numId w:val="8"/>
      </w:numPr>
    </w:pPr>
  </w:style>
  <w:style w:type="paragraph" w:styleId="ListNumber5">
    <w:name w:val="List Number 5"/>
    <w:basedOn w:val="List5"/>
    <w:rsid w:val="00320A85"/>
    <w:pPr>
      <w:numPr>
        <w:numId w:val="9"/>
      </w:numPr>
    </w:pPr>
  </w:style>
  <w:style w:type="paragraph" w:styleId="BlockText">
    <w:name w:val="Block Text"/>
    <w:basedOn w:val="Normal"/>
    <w:rsid w:val="00320A85"/>
    <w:pPr>
      <w:spacing w:after="120"/>
      <w:ind w:left="1440" w:right="1440"/>
    </w:pPr>
  </w:style>
  <w:style w:type="character" w:customStyle="1" w:styleId="Subscript">
    <w:name w:val="Subscript"/>
    <w:basedOn w:val="DefaultParagraphFont"/>
    <w:rsid w:val="00320A85"/>
    <w:rPr>
      <w:sz w:val="16"/>
      <w:vertAlign w:val="subscript"/>
    </w:rPr>
  </w:style>
  <w:style w:type="character" w:customStyle="1" w:styleId="Superscript">
    <w:name w:val="Superscript"/>
    <w:basedOn w:val="DefaultParagraphFont"/>
    <w:rsid w:val="00320A85"/>
    <w:rPr>
      <w:sz w:val="16"/>
      <w:vertAlign w:val="superscript"/>
    </w:rPr>
  </w:style>
  <w:style w:type="character" w:customStyle="1" w:styleId="Symbols">
    <w:name w:val="Symbols"/>
    <w:basedOn w:val="DefaultParagraphFont"/>
    <w:rsid w:val="00320A85"/>
    <w:rPr>
      <w:rFonts w:ascii="Symbol" w:hAnsi="Symbol"/>
    </w:rPr>
  </w:style>
  <w:style w:type="character" w:customStyle="1" w:styleId="MenuOptions">
    <w:name w:val="Menu Options"/>
    <w:basedOn w:val="DefaultParagraphFont"/>
    <w:rsid w:val="00320A85"/>
    <w:rPr>
      <w:rFonts w:ascii="Arial Narrow" w:hAnsi="Arial Narrow"/>
      <w:smallCaps/>
    </w:rPr>
  </w:style>
  <w:style w:type="character" w:customStyle="1" w:styleId="Buttons">
    <w:name w:val="Buttons"/>
    <w:basedOn w:val="DefaultParagraphFont"/>
    <w:rsid w:val="00320A85"/>
    <w:rPr>
      <w:b/>
    </w:rPr>
  </w:style>
  <w:style w:type="character" w:customStyle="1" w:styleId="Underlined">
    <w:name w:val="Underlined"/>
    <w:basedOn w:val="DefaultParagraphFont"/>
    <w:rsid w:val="00320A85"/>
    <w:rPr>
      <w:u w:val="single"/>
    </w:rPr>
  </w:style>
  <w:style w:type="paragraph" w:customStyle="1" w:styleId="TableBodyTextRight">
    <w:name w:val="Table Body Text Right"/>
    <w:basedOn w:val="TableBodyText"/>
    <w:rsid w:val="00320A85"/>
    <w:pPr>
      <w:widowControl w:val="0"/>
      <w:autoSpaceDE w:val="0"/>
      <w:autoSpaceDN w:val="0"/>
      <w:adjustRightInd w:val="0"/>
      <w:jc w:val="right"/>
    </w:pPr>
    <w:rPr>
      <w:rFonts w:cs="Arial"/>
      <w:szCs w:val="18"/>
    </w:rPr>
  </w:style>
  <w:style w:type="paragraph" w:customStyle="1" w:styleId="CopyrightText">
    <w:name w:val="Copyright Text"/>
    <w:basedOn w:val="BodyText"/>
    <w:rsid w:val="00320A85"/>
    <w:rPr>
      <w:sz w:val="18"/>
    </w:rPr>
  </w:style>
  <w:style w:type="paragraph" w:customStyle="1" w:styleId="BodySmallRight">
    <w:name w:val="Body Small Right"/>
    <w:basedOn w:val="BodyTextRight"/>
    <w:rsid w:val="00320A85"/>
    <w:rPr>
      <w:sz w:val="18"/>
      <w:szCs w:val="18"/>
    </w:rPr>
  </w:style>
  <w:style w:type="paragraph" w:customStyle="1" w:styleId="MarginEdition">
    <w:name w:val="Margin Edition"/>
    <w:basedOn w:val="MarginNote"/>
    <w:rsid w:val="00320A85"/>
    <w:pPr>
      <w:spacing w:before="0" w:after="0"/>
    </w:pPr>
    <w:rPr>
      <w:rFonts w:ascii="Times New Roman" w:hAnsi="Times New Roman"/>
      <w:color w:val="999999"/>
    </w:rPr>
  </w:style>
  <w:style w:type="paragraph" w:customStyle="1" w:styleId="Spacer">
    <w:name w:val="Spacer"/>
    <w:basedOn w:val="Normal"/>
    <w:rsid w:val="00320A85"/>
    <w:rPr>
      <w:sz w:val="2"/>
      <w:szCs w:val="2"/>
    </w:rPr>
  </w:style>
  <w:style w:type="character" w:customStyle="1" w:styleId="Small">
    <w:name w:val="Small"/>
    <w:basedOn w:val="DefaultParagraphFont"/>
    <w:rsid w:val="00320A85"/>
    <w:rPr>
      <w:sz w:val="16"/>
    </w:rPr>
  </w:style>
  <w:style w:type="paragraph" w:customStyle="1" w:styleId="WideTable">
    <w:name w:val="Wide Table"/>
    <w:basedOn w:val="Normal"/>
    <w:rsid w:val="00320A85"/>
    <w:pPr>
      <w:ind w:left="-1418"/>
    </w:pPr>
    <w:rPr>
      <w:sz w:val="2"/>
      <w:szCs w:val="2"/>
    </w:rPr>
  </w:style>
  <w:style w:type="character" w:styleId="PageNumber">
    <w:name w:val="page number"/>
    <w:basedOn w:val="DefaultParagraphFont"/>
    <w:rsid w:val="00320A85"/>
  </w:style>
  <w:style w:type="paragraph" w:styleId="Quote">
    <w:name w:val="Quote"/>
    <w:basedOn w:val="Heading1"/>
    <w:link w:val="QuoteChar"/>
    <w:qFormat/>
    <w:rsid w:val="00320A85"/>
    <w:rPr>
      <w:b w:val="0"/>
      <w:sz w:val="72"/>
      <w:szCs w:val="72"/>
      <w:lang w:val="en-NZ"/>
    </w:rPr>
  </w:style>
  <w:style w:type="character" w:customStyle="1" w:styleId="QuoteChar">
    <w:name w:val="Quote Char"/>
    <w:basedOn w:val="DefaultParagraphFont"/>
    <w:link w:val="Quote"/>
    <w:rsid w:val="00320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A85"/>
    <w:pPr>
      <w:pageBreakBefore/>
    </w:pPr>
  </w:style>
  <w:style w:type="paragraph" w:customStyle="1" w:styleId="Border">
    <w:name w:val="Border"/>
    <w:basedOn w:val="Normal"/>
    <w:qFormat/>
    <w:rsid w:val="00320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A85"/>
    <w:rPr>
      <w:b/>
      <w:bCs/>
      <w:i/>
      <w:iCs/>
      <w:color w:val="auto"/>
    </w:rPr>
  </w:style>
  <w:style w:type="paragraph" w:styleId="IntenseQuote">
    <w:name w:val="Intense Quote"/>
    <w:basedOn w:val="Normal"/>
    <w:next w:val="Normal"/>
    <w:link w:val="IntenseQuoteChar"/>
    <w:uiPriority w:val="30"/>
    <w:qFormat/>
    <w:rsid w:val="00320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A85"/>
    <w:rPr>
      <w:smallCaps/>
      <w:color w:val="auto"/>
      <w:u w:val="single"/>
    </w:rPr>
  </w:style>
  <w:style w:type="character" w:styleId="IntenseReference">
    <w:name w:val="Intense Reference"/>
    <w:basedOn w:val="DefaultParagraphFont"/>
    <w:uiPriority w:val="32"/>
    <w:qFormat/>
    <w:rsid w:val="00320A85"/>
    <w:rPr>
      <w:b/>
      <w:bCs/>
      <w:smallCaps/>
      <w:color w:val="auto"/>
      <w:spacing w:val="5"/>
      <w:u w:val="single"/>
    </w:rPr>
  </w:style>
  <w:style w:type="paragraph" w:customStyle="1" w:styleId="2ColumnHeading">
    <w:name w:val="2Column Heading"/>
    <w:basedOn w:val="BodyText"/>
    <w:qFormat/>
    <w:rsid w:val="00320A85"/>
    <w:pPr>
      <w:spacing w:after="60"/>
      <w:ind w:left="-2268"/>
    </w:pPr>
    <w:rPr>
      <w:b/>
    </w:rPr>
  </w:style>
  <w:style w:type="paragraph" w:customStyle="1" w:styleId="Heading1TOC">
    <w:name w:val="Heading1 TOC"/>
    <w:basedOn w:val="Normal"/>
    <w:qFormat/>
    <w:rsid w:val="00320A85"/>
    <w:pPr>
      <w:spacing w:before="240" w:after="120"/>
    </w:pPr>
    <w:rPr>
      <w:rFonts w:ascii="Times New Roman" w:hAnsi="Times New Roman"/>
      <w:b/>
      <w:sz w:val="32"/>
    </w:rPr>
  </w:style>
  <w:style w:type="paragraph" w:customStyle="1" w:styleId="Heading2TOC">
    <w:name w:val="Heading2 TOC"/>
    <w:basedOn w:val="Normal"/>
    <w:qFormat/>
    <w:rsid w:val="00320A85"/>
    <w:pPr>
      <w:spacing w:before="240" w:after="60"/>
    </w:pPr>
    <w:rPr>
      <w:rFonts w:ascii="Times New Roman" w:hAnsi="Times New Roman"/>
      <w:b/>
      <w:sz w:val="28"/>
    </w:rPr>
  </w:style>
  <w:style w:type="character" w:customStyle="1" w:styleId="Underline">
    <w:name w:val="Underline"/>
    <w:basedOn w:val="DefaultParagraphFont"/>
    <w:qFormat/>
    <w:rsid w:val="00320A85"/>
    <w:rPr>
      <w:u w:val="single"/>
    </w:rPr>
  </w:style>
  <w:style w:type="character" w:customStyle="1" w:styleId="BoldandItalics">
    <w:name w:val="Bold and Italics"/>
    <w:qFormat/>
    <w:rsid w:val="00320A85"/>
    <w:rPr>
      <w:b/>
      <w:i/>
      <w:u w:val="none"/>
    </w:rPr>
  </w:style>
  <w:style w:type="paragraph" w:styleId="BalloonText">
    <w:name w:val="Balloon Text"/>
    <w:basedOn w:val="Normal"/>
    <w:link w:val="BalloonTextChar"/>
    <w:rsid w:val="00320A85"/>
    <w:rPr>
      <w:rFonts w:ascii="Tahoma" w:hAnsi="Tahoma" w:cs="Tahoma"/>
      <w:sz w:val="16"/>
      <w:szCs w:val="16"/>
    </w:rPr>
  </w:style>
  <w:style w:type="character" w:customStyle="1" w:styleId="BalloonTextChar">
    <w:name w:val="Balloon Text Char"/>
    <w:basedOn w:val="DefaultParagraphFont"/>
    <w:link w:val="BalloonText"/>
    <w:rsid w:val="00320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A85"/>
    <w:rPr>
      <w:b/>
      <w:color w:val="660033"/>
      <w:spacing w:val="0"/>
    </w:rPr>
  </w:style>
  <w:style w:type="paragraph" w:customStyle="1" w:styleId="Nameditemlist">
    <w:name w:val="Named item list"/>
    <w:basedOn w:val="BodyText"/>
    <w:qFormat/>
    <w:rsid w:val="00320A85"/>
    <w:pPr>
      <w:tabs>
        <w:tab w:val="left" w:pos="2835"/>
      </w:tabs>
      <w:ind w:left="2835" w:hanging="2835"/>
    </w:pPr>
  </w:style>
  <w:style w:type="paragraph" w:customStyle="1" w:styleId="BodyTextnopadding">
    <w:name w:val="Body Text no padding"/>
    <w:basedOn w:val="BodyText"/>
    <w:qFormat/>
    <w:rsid w:val="00320A85"/>
    <w:pPr>
      <w:spacing w:before="0" w:after="0"/>
    </w:pPr>
  </w:style>
  <w:style w:type="paragraph" w:customStyle="1" w:styleId="BodyTextBold">
    <w:name w:val="Body Text Bold"/>
    <w:basedOn w:val="BodyText"/>
    <w:qFormat/>
    <w:rsid w:val="00320A85"/>
    <w:rPr>
      <w:b/>
    </w:rPr>
  </w:style>
  <w:style w:type="character" w:styleId="Hyperlink">
    <w:name w:val="Hyperlink"/>
    <w:basedOn w:val="DefaultParagraphFont"/>
    <w:uiPriority w:val="99"/>
    <w:unhideWhenUsed/>
    <w:rsid w:val="006D4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5802</Characters>
  <Application>Microsoft Office Word</Application>
  <DocSecurity>0</DocSecurity>
  <Lines>175</Lines>
  <Paragraphs>159</Paragraphs>
  <ScaleCrop>false</ScaleCrop>
  <Company>Author-it Software Corporation Ltd.</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CHCAOD004 Assess needs of clients with alcohol and other drugs issues</dc:title>
  <dc:subject>Approved</dc:subject>
  <dc:creator>SkillsIQ</dc:creator>
  <cp:keywords>Release: 1</cp:keywords>
  <dc:description>Review Date: 12 April 2008</dc:description>
  <cp:lastModifiedBy>HSD_TPCMSd.prod</cp:lastModifiedBy>
  <cp:revision>3</cp:revision>
  <dcterms:created xsi:type="dcterms:W3CDTF">2023-07-01T04:11:00Z</dcterms:created>
  <dcterms:modified xsi:type="dcterms:W3CDTF">2023-07-01T04:11:00Z</dcterms:modified>
</cp:coreProperties>
</file>