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67C" w:rsidP="00C5667C">
      <w:pPr>
        <w:pStyle w:val="Title"/>
      </w:pPr>
      <w:r>
        <w:fldChar w:fldCharType="begin"/>
      </w:r>
      <w:r>
        <w:instrText xml:space="preserve"> TITLE   \* MERGEFORMAT </w:instrText>
      </w:r>
      <w:r>
        <w:fldChar w:fldCharType="separate"/>
      </w:r>
      <w:r>
        <w:t>Assessment Requirements for CHCAOD003 Provide needle and syringe services</w:t>
      </w:r>
      <w:r>
        <w:fldChar w:fldCharType="end"/>
      </w:r>
    </w:p>
    <w:p w:rsidR="00C5667C" w:rsidP="00C5667C">
      <w:pPr>
        <w:pStyle w:val="Version"/>
        <w:sectPr w:rsidSect="009B4A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AD2" w:rsidP="009B4AD2">
      <w:pPr>
        <w:pStyle w:val="SuperHeading"/>
      </w:pPr>
      <w:r w:rsidRPr="009B4AD2">
        <w:t>Assessment Requirements for CHCAOD003 Provide needle and syringe services</w:t>
      </w:r>
    </w:p>
    <w:p w:rsidR="00000000" w:rsidRPr="009B4AD2" w:rsidP="009B4AD2">
      <w:pPr>
        <w:pStyle w:val="Heading1"/>
      </w:pPr>
      <w:bookmarkStart w:id="1" w:name="O_744834"/>
      <w:bookmarkEnd w:id="1"/>
      <w:r w:rsidRPr="009B4AD2">
        <w:t>Modification History</w:t>
      </w:r>
    </w:p>
    <w:tbl>
      <w:tblPr>
        <w:tblW w:w="0" w:type="auto"/>
        <w:tblLayout w:type="fixed"/>
        <w:tblCellMar>
          <w:left w:w="62" w:type="dxa"/>
          <w:right w:w="62" w:type="dxa"/>
        </w:tblCellMar>
        <w:tblLook w:val="0000"/>
      </w:tblPr>
      <w:tblGrid>
        <w:gridCol w:w="2790"/>
        <w:gridCol w:w="6344"/>
      </w:tblGrid>
      <w:tr w:rsidTr="009B4A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AD2" w:rsidP="009B4AD2">
            <w:pPr>
              <w:pStyle w:val="BodyText"/>
            </w:pPr>
            <w:r w:rsidRPr="009B4AD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AD2">
            <w:pPr>
              <w:pStyle w:val="BodyText"/>
              <w:rPr>
                <w:lang w:val="en-NZ"/>
              </w:rPr>
            </w:pPr>
            <w:r w:rsidRPr="009B4AD2">
              <w:rPr>
                <w:rStyle w:val="SpecialBold"/>
              </w:rPr>
              <w:t>Comments</w:t>
            </w:r>
          </w:p>
        </w:tc>
      </w:tr>
      <w:tr w:rsidTr="009B4A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AD2">
            <w:pPr>
              <w:pStyle w:val="BodyText"/>
              <w:rPr>
                <w:lang w:val="en-NZ"/>
              </w:rPr>
            </w:pPr>
            <w:r w:rsidRPr="009B4AD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AD2" w:rsidP="009B4AD2">
            <w:pPr>
              <w:pStyle w:val="BodyText"/>
            </w:pPr>
            <w:r w:rsidRPr="009B4AD2">
              <w:t xml:space="preserve">This version was released in </w:t>
            </w:r>
            <w:r w:rsidRPr="009B4AD2">
              <w:rPr>
                <w:rStyle w:val="Emphasis"/>
              </w:rPr>
              <w:t>CHC Community Services Training Package release 2.0</w:t>
            </w:r>
            <w:r w:rsidRPr="009B4AD2">
              <w:t xml:space="preserve"> and meets the requirem</w:t>
            </w:r>
            <w:r w:rsidRPr="009B4AD2">
              <w:t>ents of the 2012 Standards for Training Packages.</w:t>
            </w:r>
          </w:p>
          <w:p w:rsidR="00000000" w:rsidRPr="009B4AD2" w:rsidP="009B4AD2">
            <w:pPr>
              <w:pStyle w:val="BodyText"/>
            </w:pPr>
            <w:r w:rsidRPr="009B4AD2">
              <w:t>Significant changes to elements and performance criteria. New evidence requirements for assessment, including volume and frequency requirements. Significant change to knowledge evidence.</w:t>
            </w:r>
          </w:p>
        </w:tc>
      </w:tr>
    </w:tbl>
    <w:p w:rsidR="00000000" w:rsidRPr="009B4AD2" w:rsidP="009B4AD2">
      <w:pPr>
        <w:pStyle w:val="BodyText"/>
      </w:pPr>
    </w:p>
    <w:p w:rsidR="00000000" w:rsidRPr="009B4AD2" w:rsidP="009B4AD2">
      <w:pPr>
        <w:pStyle w:val="AllowPageBreak"/>
      </w:pPr>
    </w:p>
    <w:p w:rsidR="00000000" w:rsidRPr="009B4AD2" w:rsidP="009B4AD2">
      <w:pPr>
        <w:pStyle w:val="Heading1"/>
      </w:pPr>
      <w:bookmarkStart w:id="2" w:name="O_744835"/>
      <w:bookmarkEnd w:id="2"/>
      <w:r w:rsidRPr="009B4AD2">
        <w:t>Performance Evidence</w:t>
      </w:r>
    </w:p>
    <w:p w:rsidR="00000000" w:rsidRPr="009B4AD2" w:rsidP="00C5667C">
      <w:pPr>
        <w:pStyle w:val="BodyText"/>
      </w:pPr>
      <w:r w:rsidRPr="009B4AD2">
        <w:t>The candidate must show evidence of the ability to complete tasks outlined in elements and performance criteria of this unit, manage tasks and manage contingencies in the context of the job role. There must be demonstrated evidence tha</w:t>
      </w:r>
      <w:r w:rsidRPr="009B4AD2">
        <w:t>t the candidate has:</w:t>
      </w:r>
    </w:p>
    <w:p w:rsidR="00000000" w:rsidRPr="009B4AD2" w:rsidP="009B4AD2">
      <w:pPr>
        <w:pStyle w:val="ListBullet"/>
      </w:pPr>
      <w:r w:rsidRPr="009B4AD2">
        <w:t>provided clean needle and syringe services and education on safer drug use to at least 2 clients, including information on:</w:t>
      </w:r>
    </w:p>
    <w:p w:rsidR="00000000" w:rsidRPr="009B4AD2" w:rsidP="009B4AD2">
      <w:pPr>
        <w:pStyle w:val="ListBullet2"/>
      </w:pPr>
      <w:r w:rsidRPr="009B4AD2">
        <w:t>safer injecting</w:t>
      </w:r>
    </w:p>
    <w:p w:rsidR="00000000" w:rsidRPr="009B4AD2" w:rsidP="009B4AD2">
      <w:pPr>
        <w:pStyle w:val="ListBullet2"/>
      </w:pPr>
      <w:r w:rsidRPr="009B4AD2">
        <w:t>vein care</w:t>
      </w:r>
    </w:p>
    <w:p w:rsidR="00000000" w:rsidRPr="009B4AD2" w:rsidP="009B4AD2">
      <w:pPr>
        <w:pStyle w:val="ListBullet2"/>
      </w:pPr>
      <w:r w:rsidRPr="009B4AD2">
        <w:t xml:space="preserve">viral hepatitis </w:t>
      </w:r>
    </w:p>
    <w:p w:rsidR="00000000" w:rsidRPr="009B4AD2" w:rsidP="009B4AD2">
      <w:pPr>
        <w:pStyle w:val="ListBullet2"/>
      </w:pPr>
      <w:r w:rsidRPr="009B4AD2">
        <w:t>other blood borne virus transmission risks</w:t>
      </w:r>
    </w:p>
    <w:p w:rsidR="00000000" w:rsidRPr="009B4AD2" w:rsidP="009B4AD2">
      <w:pPr>
        <w:pStyle w:val="ListBullet2"/>
      </w:pPr>
      <w:r w:rsidRPr="009B4AD2">
        <w:t>testing</w:t>
      </w:r>
    </w:p>
    <w:p w:rsidR="00000000" w:rsidRPr="009B4AD2" w:rsidP="009B4AD2">
      <w:pPr>
        <w:pStyle w:val="ListBullet2"/>
      </w:pPr>
      <w:r w:rsidRPr="009B4AD2">
        <w:t>treatment and support information services</w:t>
      </w:r>
    </w:p>
    <w:p w:rsidR="00000000" w:rsidRPr="009B4AD2" w:rsidP="009B4AD2">
      <w:pPr>
        <w:pStyle w:val="AllowPageBreak"/>
      </w:pPr>
    </w:p>
    <w:p w:rsidR="00000000" w:rsidRPr="009B4AD2" w:rsidP="009B4AD2">
      <w:pPr>
        <w:pStyle w:val="Heading1"/>
      </w:pPr>
      <w:bookmarkStart w:id="3" w:name="O_744836"/>
      <w:bookmarkEnd w:id="3"/>
      <w:r w:rsidRPr="009B4AD2">
        <w:t>Knowledge Evidence</w:t>
      </w:r>
    </w:p>
    <w:p w:rsidR="00000000" w:rsidRPr="009B4AD2" w:rsidP="00C5667C">
      <w:pPr>
        <w:pStyle w:val="BodyText"/>
      </w:pPr>
      <w:r w:rsidRPr="009B4AD2">
        <w:t>The candidate must be able to demonstrate essential knowledge required to effectively do the task outlined in elements and performance criteria of this unit, manage the task and</w:t>
      </w:r>
      <w:r w:rsidRPr="009B4AD2">
        <w:t xml:space="preserve"> manage contingencies in the context of the work role. This includes knowledge of:</w:t>
      </w:r>
    </w:p>
    <w:p w:rsidR="00000000" w:rsidRPr="009B4AD2" w:rsidP="009B4AD2">
      <w:pPr>
        <w:pStyle w:val="ListBullet"/>
      </w:pPr>
      <w:r w:rsidRPr="009B4AD2">
        <w:t>legal and ethical considerations (international, national, state/territory, local) in AOD work and how they are applied in organisations and individual practice:</w:t>
      </w:r>
    </w:p>
    <w:p w:rsidR="00000000" w:rsidRPr="009B4AD2" w:rsidP="009B4AD2">
      <w:pPr>
        <w:pStyle w:val="ListBullet2"/>
      </w:pPr>
      <w:r w:rsidRPr="009B4AD2">
        <w:t xml:space="preserve">children </w:t>
      </w:r>
      <w:r w:rsidRPr="009B4AD2">
        <w:t>in the workplace</w:t>
      </w:r>
    </w:p>
    <w:p w:rsidR="00000000" w:rsidRPr="009B4AD2" w:rsidP="009B4AD2">
      <w:pPr>
        <w:pStyle w:val="ListBullet2"/>
      </w:pPr>
      <w:r w:rsidRPr="009B4AD2">
        <w:t xml:space="preserve">codes of conduct </w:t>
      </w:r>
    </w:p>
    <w:p w:rsidR="00000000" w:rsidRPr="009B4AD2" w:rsidP="009B4AD2">
      <w:pPr>
        <w:pStyle w:val="ListBullet2"/>
      </w:pPr>
      <w:r w:rsidRPr="009B4AD2">
        <w:t>codes of practice</w:t>
      </w:r>
    </w:p>
    <w:p w:rsidR="00000000" w:rsidRPr="009B4AD2" w:rsidP="009B4AD2">
      <w:pPr>
        <w:pStyle w:val="ListBullet2"/>
      </w:pPr>
      <w:r w:rsidRPr="009B4AD2">
        <w:t>discrimination</w:t>
      </w:r>
    </w:p>
    <w:p w:rsidR="00000000" w:rsidRPr="009B4AD2" w:rsidP="009B4AD2">
      <w:pPr>
        <w:pStyle w:val="ListBullet2"/>
      </w:pPr>
      <w:r w:rsidRPr="009B4AD2">
        <w:t xml:space="preserve">dignity of risk </w:t>
      </w:r>
    </w:p>
    <w:p w:rsidR="00000000" w:rsidRPr="009B4AD2" w:rsidP="009B4AD2">
      <w:pPr>
        <w:pStyle w:val="ListBullet2"/>
      </w:pPr>
      <w:r w:rsidRPr="009B4AD2">
        <w:t xml:space="preserve">duty of care </w:t>
      </w:r>
    </w:p>
    <w:p w:rsidR="00000000" w:rsidRPr="009B4AD2" w:rsidP="009B4AD2">
      <w:pPr>
        <w:pStyle w:val="ListBullet2"/>
      </w:pPr>
      <w:r w:rsidRPr="009B4AD2">
        <w:t xml:space="preserve">human rights </w:t>
      </w:r>
    </w:p>
    <w:p w:rsidR="00000000" w:rsidRPr="009B4AD2" w:rsidP="009B4AD2">
      <w:pPr>
        <w:pStyle w:val="ListBullet2"/>
      </w:pPr>
      <w:r w:rsidRPr="009B4AD2">
        <w:t xml:space="preserve">informed consent </w:t>
      </w:r>
    </w:p>
    <w:p w:rsidR="00000000" w:rsidRPr="009B4AD2" w:rsidP="009B4AD2">
      <w:pPr>
        <w:pStyle w:val="ListBullet2"/>
      </w:pPr>
      <w:r w:rsidRPr="009B4AD2">
        <w:t xml:space="preserve">mandatory reporting </w:t>
      </w:r>
    </w:p>
    <w:p w:rsidR="00000000" w:rsidRPr="009B4AD2" w:rsidP="009B4AD2">
      <w:pPr>
        <w:pStyle w:val="ListBullet2"/>
      </w:pPr>
      <w:r w:rsidRPr="009B4AD2">
        <w:t xml:space="preserve">practice standards </w:t>
      </w:r>
    </w:p>
    <w:p w:rsidR="00000000" w:rsidRPr="009B4AD2" w:rsidP="009B4AD2">
      <w:pPr>
        <w:pStyle w:val="ListBullet2"/>
      </w:pPr>
      <w:r w:rsidRPr="009B4AD2">
        <w:t>privacy, confidentiality and disclosure, including limitations</w:t>
      </w:r>
    </w:p>
    <w:p w:rsidR="00000000" w:rsidRPr="009B4AD2" w:rsidP="009B4AD2">
      <w:pPr>
        <w:pStyle w:val="ListBullet2"/>
      </w:pPr>
      <w:r w:rsidRPr="009B4AD2">
        <w:t xml:space="preserve">policy frameworks </w:t>
      </w:r>
    </w:p>
    <w:p w:rsidR="00000000" w:rsidRPr="009B4AD2" w:rsidP="009B4AD2">
      <w:pPr>
        <w:pStyle w:val="ListBullet2"/>
      </w:pPr>
      <w:r w:rsidRPr="009B4AD2">
        <w:t xml:space="preserve">records management </w:t>
      </w:r>
    </w:p>
    <w:p w:rsidR="00000000" w:rsidRPr="009B4AD2" w:rsidP="009B4AD2">
      <w:pPr>
        <w:pStyle w:val="ListBullet2"/>
      </w:pPr>
      <w:r w:rsidRPr="009B4AD2">
        <w:t>rights and responsibilities of workers, employers and clients</w:t>
      </w:r>
    </w:p>
    <w:p w:rsidR="00000000" w:rsidRPr="009B4AD2" w:rsidP="009B4AD2">
      <w:pPr>
        <w:pStyle w:val="ListBullet2"/>
      </w:pPr>
      <w:r w:rsidRPr="009B4AD2">
        <w:t>specific AOD legislation</w:t>
      </w:r>
    </w:p>
    <w:p w:rsidR="00000000" w:rsidRPr="009B4AD2" w:rsidP="009B4AD2">
      <w:pPr>
        <w:pStyle w:val="ListBullet2"/>
      </w:pPr>
      <w:r w:rsidRPr="009B4AD2">
        <w:t>work role boundaries – responsibilities and limitations</w:t>
      </w:r>
    </w:p>
    <w:p w:rsidR="00000000" w:rsidRPr="009B4AD2" w:rsidP="009B4AD2">
      <w:pPr>
        <w:pStyle w:val="ListBullet2"/>
      </w:pPr>
      <w:r w:rsidRPr="009B4AD2">
        <w:t>work health and safety</w:t>
      </w:r>
    </w:p>
    <w:p w:rsidR="00000000" w:rsidRPr="009B4AD2" w:rsidP="009B4AD2">
      <w:pPr>
        <w:pStyle w:val="ListBullet"/>
      </w:pPr>
      <w:r w:rsidRPr="009B4AD2">
        <w:t xml:space="preserve">World Health Organisation’s </w:t>
      </w:r>
      <w:r w:rsidRPr="009B4AD2">
        <w:rPr>
          <w:rStyle w:val="Emphasis"/>
        </w:rPr>
        <w:t>Standard precautions</w:t>
      </w:r>
      <w:r w:rsidRPr="009B4AD2">
        <w:t xml:space="preserve"> for health care, inc</w:t>
      </w:r>
      <w:r w:rsidRPr="009B4AD2">
        <w:t xml:space="preserve">luding: </w:t>
      </w:r>
    </w:p>
    <w:p w:rsidR="00000000" w:rsidRPr="009B4AD2" w:rsidP="009B4AD2">
      <w:pPr>
        <w:pStyle w:val="ListBullet2"/>
      </w:pPr>
      <w:r w:rsidRPr="009B4AD2">
        <w:t>personal and hand hygiene</w:t>
      </w:r>
    </w:p>
    <w:p w:rsidR="00000000" w:rsidRPr="009B4AD2" w:rsidP="009B4AD2">
      <w:pPr>
        <w:pStyle w:val="ListBullet2"/>
      </w:pPr>
      <w:r w:rsidRPr="009B4AD2">
        <w:t xml:space="preserve">use and scope of personal protective equipment guidelines </w:t>
      </w:r>
    </w:p>
    <w:p w:rsidR="00000000" w:rsidRPr="009B4AD2" w:rsidP="009B4AD2">
      <w:pPr>
        <w:pStyle w:val="ListBullet2"/>
      </w:pPr>
      <w:r w:rsidRPr="009B4AD2">
        <w:t>surface cleaning</w:t>
      </w:r>
    </w:p>
    <w:p w:rsidR="00000000" w:rsidRPr="009B4AD2" w:rsidP="009B4AD2">
      <w:pPr>
        <w:pStyle w:val="ListBullet2"/>
      </w:pPr>
      <w:r w:rsidRPr="009B4AD2">
        <w:t>sharps handling and disposal techniques</w:t>
      </w:r>
    </w:p>
    <w:p w:rsidR="00000000" w:rsidRPr="009B4AD2" w:rsidP="009B4AD2">
      <w:pPr>
        <w:pStyle w:val="ListBullet2"/>
      </w:pPr>
      <w:r w:rsidRPr="009B4AD2">
        <w:t xml:space="preserve">cleaning and sterilisation procedures for equipment </w:t>
      </w:r>
    </w:p>
    <w:p w:rsidR="00000000" w:rsidRPr="009B4AD2" w:rsidP="009B4AD2">
      <w:pPr>
        <w:pStyle w:val="ListBullet"/>
      </w:pPr>
      <w:r w:rsidRPr="009B4AD2">
        <w:t>public health benefits of needle and syringe programs</w:t>
      </w:r>
    </w:p>
    <w:p w:rsidR="00000000" w:rsidRPr="009B4AD2" w:rsidP="009B4AD2">
      <w:pPr>
        <w:pStyle w:val="ListBullet"/>
      </w:pPr>
      <w:r w:rsidRPr="009B4AD2">
        <w:t>features and safe use of injecting equipment</w:t>
      </w:r>
    </w:p>
    <w:p w:rsidR="00000000" w:rsidRPr="009B4AD2" w:rsidP="009B4AD2">
      <w:pPr>
        <w:pStyle w:val="ListBullet"/>
      </w:pPr>
      <w:r w:rsidRPr="009B4AD2">
        <w:t>needle stick injury procedures</w:t>
      </w:r>
    </w:p>
    <w:p w:rsidR="00000000" w:rsidRPr="009B4AD2" w:rsidP="009B4AD2">
      <w:pPr>
        <w:pStyle w:val="ListBullet"/>
      </w:pPr>
      <w:r w:rsidRPr="009B4AD2">
        <w:t>self-care procedures</w:t>
      </w:r>
    </w:p>
    <w:p w:rsidR="00000000" w:rsidRPr="009B4AD2" w:rsidP="009B4AD2">
      <w:pPr>
        <w:pStyle w:val="ListBullet"/>
      </w:pPr>
      <w:r w:rsidRPr="009B4AD2">
        <w:t>risks associated with injected drugs:</w:t>
      </w:r>
    </w:p>
    <w:p w:rsidR="00000000" w:rsidRPr="009B4AD2" w:rsidP="009B4AD2">
      <w:pPr>
        <w:pStyle w:val="ListBullet2"/>
      </w:pPr>
      <w:r w:rsidRPr="009B4AD2">
        <w:t xml:space="preserve">blood-borne viruses (BBV’s) </w:t>
      </w:r>
    </w:p>
    <w:p w:rsidR="00000000" w:rsidRPr="009B4AD2" w:rsidP="009B4AD2">
      <w:pPr>
        <w:pStyle w:val="ListBullet2"/>
      </w:pPr>
      <w:r w:rsidRPr="009B4AD2">
        <w:t>sexually transmitted infections (STI’</w:t>
      </w:r>
      <w:r w:rsidRPr="009B4AD2">
        <w:t>s)</w:t>
      </w:r>
    </w:p>
    <w:p w:rsidR="00000000" w:rsidRPr="009B4AD2" w:rsidP="009B4AD2">
      <w:pPr>
        <w:pStyle w:val="ListBullet2"/>
      </w:pPr>
      <w:r w:rsidRPr="009B4AD2">
        <w:t>hepatitis C including transmission risks, testing, treatment and support information and services</w:t>
      </w:r>
    </w:p>
    <w:p w:rsidR="00000000" w:rsidRPr="009B4AD2" w:rsidP="009B4AD2">
      <w:pPr>
        <w:pStyle w:val="ListBullet2"/>
      </w:pPr>
      <w:r w:rsidRPr="009B4AD2">
        <w:t>strategies for self-protection including universal precautions</w:t>
      </w:r>
    </w:p>
    <w:p w:rsidR="00000000" w:rsidRPr="009B4AD2" w:rsidP="009B4AD2">
      <w:pPr>
        <w:pStyle w:val="ListBullet"/>
      </w:pPr>
      <w:r w:rsidRPr="009B4AD2">
        <w:t>current information on AOD issues, including:</w:t>
      </w:r>
    </w:p>
    <w:p w:rsidR="00000000" w:rsidRPr="009B4AD2" w:rsidP="009B4AD2">
      <w:pPr>
        <w:pStyle w:val="ListBullet2"/>
      </w:pPr>
      <w:r w:rsidRPr="009B4AD2">
        <w:t>drugs prevalence in the local community</w:t>
      </w:r>
    </w:p>
    <w:p w:rsidR="00000000" w:rsidRPr="009B4AD2" w:rsidP="009B4AD2">
      <w:pPr>
        <w:pStyle w:val="ListBullet2"/>
      </w:pPr>
      <w:r w:rsidRPr="009B4AD2">
        <w:t>info</w:t>
      </w:r>
      <w:r w:rsidRPr="009B4AD2">
        <w:t>rmation on meeting physical, emotional, financial and social needs</w:t>
      </w:r>
    </w:p>
    <w:p w:rsidR="00000000" w:rsidRPr="009B4AD2" w:rsidP="009B4AD2">
      <w:pPr>
        <w:pStyle w:val="ListBullet2"/>
      </w:pPr>
      <w:r w:rsidRPr="009B4AD2">
        <w:t>mental health, suicide and self-harm</w:t>
      </w:r>
    </w:p>
    <w:p w:rsidR="00000000" w:rsidRPr="009B4AD2" w:rsidP="009B4AD2">
      <w:pPr>
        <w:pStyle w:val="ListBullet2"/>
      </w:pPr>
      <w:r w:rsidRPr="009B4AD2">
        <w:t>harm minimisation strategies</w:t>
      </w:r>
    </w:p>
    <w:p w:rsidR="00000000" w:rsidRPr="009B4AD2" w:rsidP="009B4AD2">
      <w:pPr>
        <w:pStyle w:val="ListBullet"/>
      </w:pPr>
      <w:r w:rsidRPr="009B4AD2">
        <w:t>available support services and resources:</w:t>
      </w:r>
    </w:p>
    <w:p w:rsidR="00000000" w:rsidRPr="009B4AD2" w:rsidP="009B4AD2">
      <w:pPr>
        <w:pStyle w:val="ListBullet2"/>
      </w:pPr>
      <w:r w:rsidRPr="009B4AD2">
        <w:t>crisis and emergency contacts</w:t>
      </w:r>
    </w:p>
    <w:p w:rsidR="00000000" w:rsidRPr="009B4AD2" w:rsidP="009B4AD2">
      <w:pPr>
        <w:pStyle w:val="ListBullet2"/>
      </w:pPr>
      <w:r w:rsidRPr="009B4AD2">
        <w:t xml:space="preserve">available agencies and their scope of service, including: </w:t>
      </w:r>
    </w:p>
    <w:p w:rsidR="00000000" w:rsidRPr="009B4AD2" w:rsidP="009B4AD2">
      <w:pPr>
        <w:pStyle w:val="ListBullet3"/>
      </w:pPr>
      <w:r w:rsidRPr="009B4AD2">
        <w:t>self help groups</w:t>
      </w:r>
    </w:p>
    <w:p w:rsidR="00000000" w:rsidRPr="009B4AD2" w:rsidP="009B4AD2">
      <w:pPr>
        <w:pStyle w:val="ListBullet3"/>
      </w:pPr>
      <w:r w:rsidRPr="009B4AD2">
        <w:t>advocacy groups</w:t>
      </w:r>
    </w:p>
    <w:p w:rsidR="00000000" w:rsidRPr="009B4AD2" w:rsidP="009B4AD2">
      <w:pPr>
        <w:pStyle w:val="ListBullet2"/>
      </w:pPr>
      <w:r w:rsidRPr="009B4AD2">
        <w:t>resources on:</w:t>
      </w:r>
    </w:p>
    <w:p w:rsidR="00000000" w:rsidRPr="009B4AD2" w:rsidP="009B4AD2">
      <w:pPr>
        <w:pStyle w:val="ListBullet3"/>
      </w:pPr>
      <w:r w:rsidRPr="009B4AD2">
        <w:t>dependency</w:t>
      </w:r>
    </w:p>
    <w:p w:rsidR="00000000" w:rsidRPr="009B4AD2" w:rsidP="009B4AD2">
      <w:pPr>
        <w:pStyle w:val="ListBullet3"/>
      </w:pPr>
      <w:r w:rsidRPr="009B4AD2">
        <w:t>AOD issues for families or personal network</w:t>
      </w:r>
    </w:p>
    <w:p w:rsidR="00000000" w:rsidRPr="009B4AD2" w:rsidP="009B4AD2">
      <w:pPr>
        <w:pStyle w:val="AllowPageBreak"/>
      </w:pPr>
    </w:p>
    <w:p w:rsidR="00000000" w:rsidRPr="009B4AD2" w:rsidP="009B4AD2">
      <w:pPr>
        <w:pStyle w:val="Heading1"/>
      </w:pPr>
      <w:bookmarkStart w:id="4" w:name="O_744837"/>
      <w:bookmarkEnd w:id="4"/>
      <w:r w:rsidRPr="009B4AD2">
        <w:t>Assessment Conditions</w:t>
      </w:r>
    </w:p>
    <w:p w:rsidR="00000000" w:rsidRPr="009B4AD2" w:rsidP="00C5667C">
      <w:pPr>
        <w:pStyle w:val="BodyText"/>
      </w:pPr>
      <w:r w:rsidRPr="009B4AD2">
        <w:t xml:space="preserve">Skills must have been demonstrated in the workplace or in a simulated environment that reflects workplace conditions. The following conditions must be met for this unit: </w:t>
      </w:r>
    </w:p>
    <w:p w:rsidR="00000000" w:rsidRPr="009B4AD2" w:rsidP="009B4AD2">
      <w:pPr>
        <w:pStyle w:val="ListBullet"/>
      </w:pPr>
      <w:r w:rsidRPr="009B4AD2">
        <w:t xml:space="preserve">use of suitable facilities, equipment and resources, including: </w:t>
      </w:r>
    </w:p>
    <w:p w:rsidR="00000000" w:rsidRPr="009B4AD2" w:rsidP="009B4AD2">
      <w:pPr>
        <w:pStyle w:val="ListBullet2"/>
      </w:pPr>
      <w:r w:rsidRPr="009B4AD2">
        <w:t>needles</w:t>
      </w:r>
    </w:p>
    <w:p w:rsidR="00000000" w:rsidRPr="009B4AD2" w:rsidP="009B4AD2">
      <w:pPr>
        <w:pStyle w:val="ListBullet2"/>
      </w:pPr>
      <w:r w:rsidRPr="009B4AD2">
        <w:t>syringes</w:t>
      </w:r>
    </w:p>
    <w:p w:rsidR="00000000" w:rsidRPr="009B4AD2" w:rsidP="009B4AD2">
      <w:pPr>
        <w:pStyle w:val="ListBullet2"/>
      </w:pPr>
      <w:r w:rsidRPr="009B4AD2">
        <w:t>disposable containers</w:t>
      </w:r>
    </w:p>
    <w:p w:rsidR="00000000" w:rsidRPr="009B4AD2" w:rsidP="009B4AD2">
      <w:pPr>
        <w:pStyle w:val="ListBullet2"/>
      </w:pPr>
      <w:r w:rsidRPr="009B4AD2">
        <w:t>water</w:t>
      </w:r>
    </w:p>
    <w:p w:rsidR="00000000" w:rsidRPr="009B4AD2" w:rsidP="009B4AD2">
      <w:pPr>
        <w:pStyle w:val="ListBullet2"/>
      </w:pPr>
      <w:r w:rsidRPr="009B4AD2">
        <w:t>single use tray</w:t>
      </w:r>
    </w:p>
    <w:p w:rsidR="00000000" w:rsidRPr="009B4AD2" w:rsidP="009B4AD2">
      <w:pPr>
        <w:pStyle w:val="ListBullet2"/>
      </w:pPr>
      <w:r w:rsidRPr="009B4AD2">
        <w:t>plastic gloves</w:t>
      </w:r>
    </w:p>
    <w:p w:rsidR="00000000" w:rsidRPr="009B4AD2" w:rsidP="009B4AD2">
      <w:pPr>
        <w:pStyle w:val="ListBullet2"/>
      </w:pPr>
      <w:r w:rsidRPr="009B4AD2">
        <w:t>body fluids clean up kit</w:t>
      </w:r>
    </w:p>
    <w:p w:rsidR="00000000" w:rsidRPr="009B4AD2" w:rsidP="009B4AD2">
      <w:pPr>
        <w:pStyle w:val="ListBullet2"/>
      </w:pPr>
      <w:r w:rsidRPr="009B4AD2">
        <w:t>safe disposal facilities</w:t>
      </w:r>
    </w:p>
    <w:p w:rsidR="00000000" w:rsidRPr="009B4AD2" w:rsidP="009B4AD2">
      <w:pPr>
        <w:pStyle w:val="ListBullet2"/>
      </w:pPr>
      <w:r w:rsidRPr="009B4AD2">
        <w:t>organisation policies and procedures</w:t>
      </w:r>
    </w:p>
    <w:p w:rsidR="00000000" w:rsidRPr="009B4AD2" w:rsidP="009B4AD2">
      <w:pPr>
        <w:pStyle w:val="ListBullet"/>
      </w:pPr>
      <w:r w:rsidRPr="009B4AD2">
        <w:t>modelling of industry operating conditions, including</w:t>
      </w:r>
    </w:p>
    <w:p w:rsidR="00000000" w:rsidRPr="009B4AD2" w:rsidP="009B4AD2">
      <w:pPr>
        <w:pStyle w:val="ListBullet2"/>
      </w:pPr>
      <w:r w:rsidRPr="009B4AD2">
        <w:t>involvement of people with whom the candidate can inte</w:t>
      </w:r>
      <w:r w:rsidRPr="009B4AD2">
        <w:t>ract</w:t>
      </w:r>
    </w:p>
    <w:p w:rsidR="00000000" w:rsidRPr="009B4AD2" w:rsidP="009B4AD2">
      <w:pPr>
        <w:pStyle w:val="ListBullet2"/>
      </w:pPr>
      <w:r w:rsidRPr="009B4AD2">
        <w:t>scenarios that cater to a range of settings, including crisis situations</w:t>
      </w:r>
    </w:p>
    <w:p w:rsidR="00000000" w:rsidRPr="009B4AD2" w:rsidP="009B4AD2">
      <w:pPr>
        <w:pStyle w:val="BodyText"/>
      </w:pPr>
    </w:p>
    <w:p w:rsidR="00000000" w:rsidRPr="009B4AD2" w:rsidP="00C5667C">
      <w:pPr>
        <w:pStyle w:val="BodyText"/>
      </w:pPr>
      <w:r w:rsidRPr="009B4AD2">
        <w:t>Assessors must satisfy the Standards for Registered Training Organisations (RTOs) 2015/AQTF mandatory competency requirements for assessors.</w:t>
      </w:r>
    </w:p>
    <w:p w:rsidR="00000000" w:rsidRPr="009B4AD2" w:rsidP="009B4AD2">
      <w:pPr>
        <w:pStyle w:val="Heading1"/>
      </w:pPr>
      <w:bookmarkStart w:id="5" w:name="O_744840"/>
      <w:bookmarkEnd w:id="5"/>
      <w:r w:rsidRPr="009B4AD2">
        <w:t>Links</w:t>
      </w:r>
    </w:p>
    <w:p w:rsidR="00000000" w:rsidRPr="009B4AD2" w:rsidP="00C5667C">
      <w:pPr>
        <w:pStyle w:val="BodyText"/>
      </w:pPr>
      <w:r w:rsidRPr="009B4AD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339D7">
        <w:rPr>
          <w:rStyle w:val="Hyperlink"/>
        </w:rPr>
        <w:t>https://vetnet.gov.au/Pages/TrainingDocs.aspx?q=5e0c25cc-3d9d-4b43-80d3-bd22cc4f1e53</w:t>
      </w:r>
      <w:r>
        <w:fldChar w:fldCharType="end"/>
      </w:r>
    </w:p>
    <w:p w:rsidR="00000000" w:rsidRPr="009B4AD2" w:rsidP="009B4AD2"/>
    <w:sectPr w:rsidSect="009B4A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D2" w:rsidRPr="00C5667C" w:rsidP="00C56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67C" w:rsidP="009B4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667C" w:rsidP="009B4AD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5667C" w:rsidP="009B4A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6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AD2" w:rsidRPr="00C5667C" w:rsidP="00C566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67C" w:rsidRPr="002D2AF8" w:rsidP="009B4AD2">
    <w:pPr>
      <w:pStyle w:val="Header"/>
      <w:framePr w:wrap="around"/>
    </w:pPr>
    <w:r>
      <w:fldChar w:fldCharType="begin"/>
    </w:r>
    <w:r>
      <w:instrText xml:space="preserve"> TITLE   \* MERGEFORMAT </w:instrText>
    </w:r>
    <w:r>
      <w:fldChar w:fldCharType="separate"/>
    </w:r>
    <w:r>
      <w:t>Assessment Requirements for CHCAOD003 Provide needle and syringe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5667C" w:rsidP="009B4A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7A9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6D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D02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A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AD2"/>
    <w:pPr>
      <w:spacing w:before="360" w:after="60"/>
      <w:outlineLvl w:val="0"/>
    </w:pPr>
    <w:rPr>
      <w:sz w:val="32"/>
    </w:rPr>
  </w:style>
  <w:style w:type="paragraph" w:styleId="Heading2">
    <w:name w:val="heading 2"/>
    <w:basedOn w:val="HeadingBase"/>
    <w:next w:val="BodyText"/>
    <w:link w:val="Heading2Char"/>
    <w:qFormat/>
    <w:rsid w:val="009B4AD2"/>
    <w:pPr>
      <w:keepLines/>
      <w:spacing w:before="240" w:after="120"/>
      <w:outlineLvl w:val="1"/>
    </w:pPr>
    <w:rPr>
      <w:sz w:val="28"/>
      <w:szCs w:val="40"/>
    </w:rPr>
  </w:style>
  <w:style w:type="paragraph" w:styleId="Heading3">
    <w:name w:val="heading 3"/>
    <w:basedOn w:val="HeadingBase"/>
    <w:next w:val="BodyText"/>
    <w:link w:val="Heading3Char"/>
    <w:qFormat/>
    <w:rsid w:val="009B4AD2"/>
    <w:pPr>
      <w:spacing w:before="180" w:after="120"/>
      <w:outlineLvl w:val="2"/>
    </w:pPr>
    <w:rPr>
      <w:spacing w:val="-10"/>
      <w:kern w:val="32"/>
    </w:rPr>
  </w:style>
  <w:style w:type="paragraph" w:styleId="Heading4">
    <w:name w:val="heading 4"/>
    <w:basedOn w:val="HeadingBase"/>
    <w:next w:val="BodyText"/>
    <w:link w:val="Heading4Char"/>
    <w:qFormat/>
    <w:rsid w:val="009B4AD2"/>
    <w:pPr>
      <w:spacing w:before="160" w:after="120"/>
      <w:outlineLvl w:val="3"/>
    </w:pPr>
    <w:rPr>
      <w:sz w:val="22"/>
    </w:rPr>
  </w:style>
  <w:style w:type="paragraph" w:styleId="Heading5">
    <w:name w:val="heading 5"/>
    <w:basedOn w:val="HeadingBase"/>
    <w:next w:val="Normal"/>
    <w:link w:val="Heading5Char"/>
    <w:qFormat/>
    <w:rsid w:val="009B4AD2"/>
    <w:pPr>
      <w:spacing w:before="80"/>
      <w:outlineLvl w:val="4"/>
    </w:pPr>
    <w:rPr>
      <w:color w:val="918585"/>
      <w:sz w:val="20"/>
    </w:rPr>
  </w:style>
  <w:style w:type="paragraph" w:styleId="Heading6">
    <w:name w:val="heading 6"/>
    <w:basedOn w:val="HeadingBase"/>
    <w:next w:val="Normal"/>
    <w:link w:val="Heading6Char"/>
    <w:qFormat/>
    <w:rsid w:val="009B4AD2"/>
    <w:pPr>
      <w:spacing w:before="60"/>
      <w:outlineLvl w:val="5"/>
    </w:pPr>
    <w:rPr>
      <w:color w:val="918585"/>
      <w:sz w:val="20"/>
    </w:rPr>
  </w:style>
  <w:style w:type="paragraph" w:styleId="Heading7">
    <w:name w:val="heading 7"/>
    <w:basedOn w:val="Normal"/>
    <w:next w:val="Normal"/>
    <w:link w:val="Heading7Char"/>
    <w:qFormat/>
    <w:rsid w:val="009B4AD2"/>
    <w:pPr>
      <w:ind w:left="720"/>
      <w:outlineLvl w:val="6"/>
    </w:pPr>
    <w:rPr>
      <w:i/>
    </w:rPr>
  </w:style>
  <w:style w:type="paragraph" w:styleId="Heading8">
    <w:name w:val="heading 8"/>
    <w:basedOn w:val="Normal"/>
    <w:next w:val="Normal"/>
    <w:link w:val="Heading8Char"/>
    <w:qFormat/>
    <w:rsid w:val="009B4AD2"/>
    <w:pPr>
      <w:ind w:left="720"/>
      <w:outlineLvl w:val="7"/>
    </w:pPr>
    <w:rPr>
      <w:i/>
    </w:rPr>
  </w:style>
  <w:style w:type="paragraph" w:styleId="Heading9">
    <w:name w:val="heading 9"/>
    <w:basedOn w:val="Normal"/>
    <w:next w:val="Normal"/>
    <w:link w:val="Heading9Char"/>
    <w:qFormat/>
    <w:rsid w:val="009B4AD2"/>
    <w:pPr>
      <w:ind w:left="720"/>
      <w:outlineLvl w:val="8"/>
    </w:pPr>
    <w:rPr>
      <w:i/>
    </w:rPr>
  </w:style>
  <w:style w:type="character" w:default="1" w:styleId="DefaultParagraphFont">
    <w:name w:val="Default Paragraph Font"/>
    <w:uiPriority w:val="1"/>
    <w:unhideWhenUsed/>
    <w:rsid w:val="009B4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AD2"/>
  </w:style>
  <w:style w:type="character" w:customStyle="1" w:styleId="Heading1Char">
    <w:name w:val="Heading 1 Char"/>
    <w:basedOn w:val="DefaultParagraphFont"/>
    <w:link w:val="Heading1"/>
    <w:rsid w:val="009B4AD2"/>
    <w:rPr>
      <w:rFonts w:ascii="Times New Roman" w:eastAsia="Times New Roman" w:hAnsi="Times New Roman" w:cs="Times New Roman"/>
      <w:b/>
      <w:sz w:val="32"/>
      <w:szCs w:val="20"/>
      <w:lang w:eastAsia="en-US"/>
    </w:rPr>
  </w:style>
  <w:style w:type="paragraph" w:styleId="BodyText">
    <w:name w:val="Body Text"/>
    <w:basedOn w:val="Normal"/>
    <w:link w:val="BodyTextChar"/>
    <w:rsid w:val="009B4A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AD2"/>
    <w:rPr>
      <w:rFonts w:ascii="Times New Roman" w:eastAsia="Times New Roman" w:hAnsi="Times New Roman" w:cs="Times New Roman"/>
      <w:sz w:val="24"/>
      <w:lang w:eastAsia="en-US"/>
    </w:rPr>
  </w:style>
  <w:style w:type="paragraph" w:styleId="ListBullet">
    <w:name w:val="List Bullet"/>
    <w:basedOn w:val="List"/>
    <w:rsid w:val="009B4AD2"/>
    <w:pPr>
      <w:numPr>
        <w:numId w:val="13"/>
      </w:numPr>
      <w:tabs>
        <w:tab w:val="clear" w:pos="340"/>
      </w:tabs>
      <w:spacing w:before="40" w:after="40"/>
    </w:pPr>
  </w:style>
  <w:style w:type="character" w:customStyle="1" w:styleId="SpecialBold">
    <w:name w:val="Special Bold"/>
    <w:basedOn w:val="DefaultParagraphFont"/>
    <w:rsid w:val="009B4AD2"/>
    <w:rPr>
      <w:b/>
      <w:spacing w:val="0"/>
    </w:rPr>
  </w:style>
  <w:style w:type="paragraph" w:styleId="ListBullet2">
    <w:name w:val="List Bullet 2"/>
    <w:basedOn w:val="List2"/>
    <w:rsid w:val="009B4AD2"/>
    <w:pPr>
      <w:numPr>
        <w:numId w:val="14"/>
      </w:numPr>
      <w:tabs>
        <w:tab w:val="clear" w:pos="680"/>
      </w:tabs>
    </w:pPr>
  </w:style>
  <w:style w:type="character" w:styleId="Emphasis">
    <w:name w:val="Emphasis"/>
    <w:basedOn w:val="DefaultParagraphFont"/>
    <w:qFormat/>
    <w:rsid w:val="009B4AD2"/>
    <w:rPr>
      <w:i/>
    </w:rPr>
  </w:style>
  <w:style w:type="paragraph" w:customStyle="1" w:styleId="SuperHeading">
    <w:name w:val="SuperHeading"/>
    <w:basedOn w:val="Normal"/>
    <w:rsid w:val="009B4AD2"/>
    <w:pPr>
      <w:spacing w:before="240" w:after="120"/>
      <w:outlineLvl w:val="0"/>
    </w:pPr>
    <w:rPr>
      <w:rFonts w:ascii="Times New Roman" w:hAnsi="Times New Roman"/>
      <w:b/>
      <w:sz w:val="32"/>
    </w:rPr>
  </w:style>
  <w:style w:type="paragraph" w:customStyle="1" w:styleId="AllowPageBreak">
    <w:name w:val="AllowPageBreak"/>
    <w:rsid w:val="009B4A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4AD2"/>
    <w:pPr>
      <w:numPr>
        <w:numId w:val="3"/>
      </w:numPr>
      <w:tabs>
        <w:tab w:val="clear" w:pos="1021"/>
      </w:tabs>
      <w:ind w:left="1037" w:hanging="357"/>
    </w:pPr>
  </w:style>
  <w:style w:type="character" w:customStyle="1" w:styleId="Heading2Char">
    <w:name w:val="Heading 2 Char"/>
    <w:basedOn w:val="DefaultParagraphFont"/>
    <w:link w:val="Heading2"/>
    <w:rsid w:val="009B4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A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A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AD2"/>
    <w:rPr>
      <w:rFonts w:ascii="Courier New" w:eastAsia="Times New Roman" w:hAnsi="Courier New" w:cs="Times New Roman"/>
      <w:i/>
      <w:szCs w:val="20"/>
      <w:lang w:eastAsia="en-US"/>
    </w:rPr>
  </w:style>
  <w:style w:type="paragraph" w:customStyle="1" w:styleId="HeadingBase">
    <w:name w:val="Heading Base"/>
    <w:rsid w:val="009B4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AD2"/>
    <w:pPr>
      <w:tabs>
        <w:tab w:val="right" w:leader="dot" w:pos="9072"/>
      </w:tabs>
      <w:ind w:left="567"/>
    </w:pPr>
    <w:rPr>
      <w:szCs w:val="22"/>
    </w:rPr>
  </w:style>
  <w:style w:type="paragraph" w:customStyle="1" w:styleId="TOCBase">
    <w:name w:val="TOC Base"/>
    <w:rsid w:val="009B4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AD2"/>
    <w:pPr>
      <w:tabs>
        <w:tab w:val="right" w:leader="dot" w:pos="9072"/>
      </w:tabs>
      <w:spacing w:before="40" w:after="40"/>
      <w:ind w:left="284"/>
    </w:pPr>
    <w:rPr>
      <w:rFonts w:ascii="Times New Roman" w:hAnsi="Times New Roman"/>
    </w:rPr>
  </w:style>
  <w:style w:type="paragraph" w:styleId="TOC1">
    <w:name w:val="toc 1"/>
    <w:basedOn w:val="TOCBase"/>
    <w:next w:val="Normal"/>
    <w:rsid w:val="009B4A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AD2"/>
    <w:rPr>
      <w:rFonts w:ascii="Times New Roman" w:eastAsia="Times New Roman" w:hAnsi="Times New Roman" w:cs="Times New Roman"/>
      <w:sz w:val="16"/>
      <w:lang w:eastAsia="en-US"/>
    </w:rPr>
  </w:style>
  <w:style w:type="paragraph" w:styleId="Title">
    <w:name w:val="Title"/>
    <w:basedOn w:val="HeadingBase"/>
    <w:link w:val="TitleChar"/>
    <w:qFormat/>
    <w:rsid w:val="009B4AD2"/>
    <w:pPr>
      <w:spacing w:before="5040"/>
      <w:jc w:val="center"/>
    </w:pPr>
    <w:rPr>
      <w:sz w:val="48"/>
      <w:szCs w:val="72"/>
      <w:lang w:val="en-US"/>
    </w:rPr>
  </w:style>
  <w:style w:type="character" w:customStyle="1" w:styleId="TitleChar">
    <w:name w:val="Title Char"/>
    <w:basedOn w:val="DefaultParagraphFont"/>
    <w:link w:val="Title"/>
    <w:rsid w:val="009B4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AD2"/>
    <w:pPr>
      <w:tabs>
        <w:tab w:val="left" w:pos="3600"/>
        <w:tab w:val="left" w:pos="3958"/>
      </w:tabs>
    </w:pPr>
  </w:style>
  <w:style w:type="paragraph" w:styleId="List">
    <w:name w:val="List"/>
    <w:basedOn w:val="BodyText"/>
    <w:next w:val="BodyText"/>
    <w:rsid w:val="009B4AD2"/>
    <w:pPr>
      <w:tabs>
        <w:tab w:val="left" w:pos="340"/>
      </w:tabs>
      <w:spacing w:before="60" w:after="60"/>
      <w:ind w:left="340" w:hanging="340"/>
    </w:pPr>
  </w:style>
  <w:style w:type="paragraph" w:customStyle="1" w:styleId="Note">
    <w:name w:val="Note"/>
    <w:basedOn w:val="BodyText"/>
    <w:rsid w:val="009B4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AD2"/>
    <w:pPr>
      <w:framePr w:wrap="auto" w:hAnchor="text" w:y="6049"/>
    </w:pPr>
    <w:rPr>
      <w:color w:val="000000"/>
      <w:sz w:val="40"/>
    </w:rPr>
  </w:style>
  <w:style w:type="paragraph" w:customStyle="1" w:styleId="TOCTitle">
    <w:name w:val="TOCTitle"/>
    <w:basedOn w:val="Heading1"/>
    <w:rsid w:val="009B4AD2"/>
    <w:pPr>
      <w:spacing w:after="240"/>
      <w:jc w:val="center"/>
      <w:outlineLvl w:val="9"/>
    </w:pPr>
    <w:rPr>
      <w:caps/>
    </w:rPr>
  </w:style>
  <w:style w:type="paragraph" w:customStyle="1" w:styleId="Version">
    <w:name w:val="Version"/>
    <w:rsid w:val="009B4A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AD2"/>
    <w:pPr>
      <w:keepNext w:val="0"/>
      <w:tabs>
        <w:tab w:val="right" w:pos="4176"/>
      </w:tabs>
      <w:ind w:left="198" w:hanging="198"/>
    </w:pPr>
    <w:rPr>
      <w:rFonts w:ascii="Garamond" w:hAnsi="Garamond"/>
    </w:rPr>
  </w:style>
  <w:style w:type="paragraph" w:styleId="IndexHeading">
    <w:name w:val="index heading"/>
    <w:basedOn w:val="Normal"/>
    <w:next w:val="Index1"/>
    <w:semiHidden/>
    <w:rsid w:val="009B4AD2"/>
    <w:pPr>
      <w:spacing w:before="120" w:after="120"/>
    </w:pPr>
    <w:rPr>
      <w:rFonts w:ascii="Arial" w:hAnsi="Arial"/>
      <w:b/>
      <w:color w:val="918585"/>
      <w:sz w:val="24"/>
    </w:rPr>
  </w:style>
  <w:style w:type="paragraph" w:styleId="Header">
    <w:name w:val="header"/>
    <w:basedOn w:val="Normal"/>
    <w:link w:val="HeaderChar"/>
    <w:rsid w:val="009B4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AD2"/>
    <w:rPr>
      <w:rFonts w:ascii="Times New Roman" w:eastAsia="Times New Roman" w:hAnsi="Times New Roman" w:cs="Times New Roman"/>
      <w:sz w:val="16"/>
      <w:szCs w:val="20"/>
      <w:lang w:val="en-GB" w:eastAsia="en-US"/>
    </w:rPr>
  </w:style>
  <w:style w:type="paragraph" w:customStyle="1" w:styleId="Chapter">
    <w:name w:val="Chapter"/>
    <w:basedOn w:val="Normal"/>
    <w:rsid w:val="009B4AD2"/>
    <w:pPr>
      <w:spacing w:before="240"/>
    </w:pPr>
    <w:rPr>
      <w:rFonts w:ascii="Times New Roman" w:hAnsi="Times New Roman"/>
      <w:smallCaps/>
      <w:spacing w:val="80"/>
      <w:sz w:val="28"/>
    </w:rPr>
  </w:style>
  <w:style w:type="paragraph" w:customStyle="1" w:styleId="InChapter">
    <w:name w:val="InChapter"/>
    <w:basedOn w:val="Heading3"/>
    <w:rsid w:val="009B4AD2"/>
    <w:pPr>
      <w:spacing w:after="240"/>
      <w:outlineLvl w:val="9"/>
    </w:pPr>
    <w:rPr>
      <w:noProof/>
    </w:rPr>
  </w:style>
  <w:style w:type="paragraph" w:styleId="Index2">
    <w:name w:val="index 2"/>
    <w:basedOn w:val="Normal"/>
    <w:next w:val="Normal"/>
    <w:semiHidden/>
    <w:rsid w:val="009B4AD2"/>
    <w:pPr>
      <w:tabs>
        <w:tab w:val="right" w:pos="4176"/>
      </w:tabs>
      <w:ind w:left="568" w:hanging="284"/>
    </w:pPr>
    <w:rPr>
      <w:rFonts w:ascii="Garamond" w:hAnsi="Garamond"/>
    </w:rPr>
  </w:style>
  <w:style w:type="paragraph" w:customStyle="1" w:styleId="Byline">
    <w:name w:val="Byline"/>
    <w:rsid w:val="009B4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AD2"/>
    <w:pPr>
      <w:tabs>
        <w:tab w:val="clear" w:pos="3600"/>
        <w:tab w:val="clear" w:pos="3958"/>
      </w:tabs>
      <w:jc w:val="right"/>
    </w:pPr>
  </w:style>
  <w:style w:type="paragraph" w:styleId="Caption">
    <w:name w:val="caption"/>
    <w:basedOn w:val="BodyText"/>
    <w:next w:val="Normal"/>
    <w:qFormat/>
    <w:rsid w:val="009B4AD2"/>
    <w:pPr>
      <w:framePr w:w="2268" w:hSpace="181" w:vSpace="181" w:wrap="around" w:vAnchor="text" w:hAnchor="page" w:x="1135" w:y="285" w:anchorLock="1"/>
    </w:pPr>
    <w:rPr>
      <w:i/>
    </w:rPr>
  </w:style>
  <w:style w:type="paragraph" w:customStyle="1" w:styleId="MiniTOCTitle">
    <w:name w:val="MiniTOCTitle"/>
    <w:basedOn w:val="Heading4"/>
    <w:rsid w:val="009B4AD2"/>
    <w:pPr>
      <w:spacing w:before="240"/>
      <w:outlineLvl w:val="9"/>
    </w:pPr>
    <w:rPr>
      <w:noProof/>
      <w:sz w:val="24"/>
    </w:rPr>
  </w:style>
  <w:style w:type="paragraph" w:customStyle="1" w:styleId="MiniTOCItem">
    <w:name w:val="MiniTOCItem"/>
    <w:basedOn w:val="ListBullet"/>
    <w:rsid w:val="009B4AD2"/>
    <w:pPr>
      <w:numPr>
        <w:numId w:val="0"/>
      </w:numPr>
      <w:tabs>
        <w:tab w:val="right" w:leader="dot" w:pos="6521"/>
      </w:tabs>
      <w:spacing w:before="0" w:after="0"/>
    </w:pPr>
  </w:style>
  <w:style w:type="paragraph" w:customStyle="1" w:styleId="TOFTitle">
    <w:name w:val="TOFTitle"/>
    <w:basedOn w:val="TOCTitle"/>
    <w:rsid w:val="009B4AD2"/>
  </w:style>
  <w:style w:type="paragraph" w:styleId="TableofFigures">
    <w:name w:val="table of figures"/>
    <w:basedOn w:val="Normal"/>
    <w:next w:val="Normal"/>
    <w:semiHidden/>
    <w:rsid w:val="009B4AD2"/>
    <w:pPr>
      <w:tabs>
        <w:tab w:val="right" w:leader="dot" w:pos="9072"/>
      </w:tabs>
      <w:ind w:left="970" w:hanging="403"/>
    </w:pPr>
    <w:rPr>
      <w:rFonts w:ascii="Times New Roman" w:hAnsi="Times New Roman"/>
      <w:b/>
    </w:rPr>
  </w:style>
  <w:style w:type="paragraph" w:styleId="ListNumber">
    <w:name w:val="List Number"/>
    <w:basedOn w:val="List"/>
    <w:rsid w:val="009B4AD2"/>
    <w:pPr>
      <w:numPr>
        <w:numId w:val="16"/>
      </w:numPr>
      <w:tabs>
        <w:tab w:val="clear" w:pos="340"/>
      </w:tabs>
    </w:pPr>
  </w:style>
  <w:style w:type="character" w:customStyle="1" w:styleId="WingdingSymbols">
    <w:name w:val="Wingding Symbols"/>
    <w:rsid w:val="009B4AD2"/>
    <w:rPr>
      <w:rFonts w:ascii="Wingdings" w:hAnsi="Wingdings"/>
    </w:rPr>
  </w:style>
  <w:style w:type="paragraph" w:customStyle="1" w:styleId="TableHeading">
    <w:name w:val="Table Heading"/>
    <w:basedOn w:val="HeadingBase"/>
    <w:rsid w:val="009B4AD2"/>
    <w:pPr>
      <w:keepLines/>
      <w:pBdr>
        <w:bottom w:val="single" w:sz="6" w:space="1" w:color="918585"/>
      </w:pBdr>
      <w:spacing w:before="240"/>
    </w:pPr>
  </w:style>
  <w:style w:type="character" w:customStyle="1" w:styleId="HotSpot">
    <w:name w:val="HotSpot"/>
    <w:rsid w:val="009B4AD2"/>
    <w:rPr>
      <w:color w:val="0033CC"/>
      <w:u w:val="none"/>
    </w:rPr>
  </w:style>
  <w:style w:type="paragraph" w:customStyle="1" w:styleId="BodyTextRight">
    <w:name w:val="Body Text Right"/>
    <w:basedOn w:val="BodyText"/>
    <w:rsid w:val="009B4AD2"/>
    <w:pPr>
      <w:spacing w:before="0" w:after="0"/>
      <w:jc w:val="right"/>
    </w:pPr>
  </w:style>
  <w:style w:type="paragraph" w:styleId="Index3">
    <w:name w:val="index 3"/>
    <w:basedOn w:val="ListNumber2"/>
    <w:next w:val="Normal"/>
    <w:semiHidden/>
    <w:rsid w:val="009B4AD2"/>
    <w:pPr>
      <w:numPr>
        <w:numId w:val="0"/>
      </w:numPr>
      <w:tabs>
        <w:tab w:val="right" w:leader="dot" w:pos="4176"/>
      </w:tabs>
    </w:pPr>
  </w:style>
  <w:style w:type="paragraph" w:styleId="ListNumber2">
    <w:name w:val="List Number 2"/>
    <w:basedOn w:val="List2"/>
    <w:rsid w:val="009B4AD2"/>
    <w:pPr>
      <w:numPr>
        <w:numId w:val="11"/>
      </w:numPr>
      <w:tabs>
        <w:tab w:val="clear" w:pos="1060"/>
      </w:tabs>
    </w:pPr>
  </w:style>
  <w:style w:type="paragraph" w:customStyle="1" w:styleId="MarginNote">
    <w:name w:val="Margin Note"/>
    <w:basedOn w:val="BodyText"/>
    <w:rsid w:val="009B4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A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AD2"/>
    <w:rPr>
      <w:sz w:val="32"/>
    </w:rPr>
  </w:style>
  <w:style w:type="paragraph" w:customStyle="1" w:styleId="HeadingProcedure">
    <w:name w:val="Heading Procedure"/>
    <w:basedOn w:val="HeadingBase"/>
    <w:next w:val="Normal"/>
    <w:rsid w:val="009B4AD2"/>
    <w:pPr>
      <w:tabs>
        <w:tab w:val="left" w:pos="0"/>
      </w:tabs>
      <w:spacing w:before="120" w:after="60"/>
    </w:pPr>
    <w:rPr>
      <w:i/>
      <w:color w:val="918585"/>
      <w:sz w:val="22"/>
    </w:rPr>
  </w:style>
  <w:style w:type="paragraph" w:customStyle="1" w:styleId="TableBodyText">
    <w:name w:val="Table Body Text"/>
    <w:basedOn w:val="BodyText"/>
    <w:rsid w:val="009B4AD2"/>
    <w:pPr>
      <w:spacing w:before="60" w:after="60"/>
    </w:pPr>
  </w:style>
  <w:style w:type="paragraph" w:styleId="ListContinue">
    <w:name w:val="List Continue"/>
    <w:basedOn w:val="List"/>
    <w:rsid w:val="009B4AD2"/>
    <w:pPr>
      <w:ind w:firstLine="0"/>
    </w:pPr>
  </w:style>
  <w:style w:type="paragraph" w:customStyle="1" w:styleId="ListNote">
    <w:name w:val="List Note"/>
    <w:basedOn w:val="List"/>
    <w:rsid w:val="009B4AD2"/>
    <w:pPr>
      <w:pBdr>
        <w:top w:val="single" w:sz="6" w:space="2" w:color="918585"/>
        <w:bottom w:val="single" w:sz="6" w:space="2" w:color="918585"/>
      </w:pBdr>
      <w:tabs>
        <w:tab w:val="left" w:pos="1021"/>
      </w:tabs>
      <w:ind w:firstLine="0"/>
    </w:pPr>
  </w:style>
  <w:style w:type="paragraph" w:customStyle="1" w:styleId="Warning">
    <w:name w:val="Warning"/>
    <w:basedOn w:val="BodyText"/>
    <w:rsid w:val="009B4AD2"/>
    <w:pPr>
      <w:shd w:val="clear" w:color="auto" w:fill="D9D9D9"/>
      <w:tabs>
        <w:tab w:val="left" w:pos="992"/>
      </w:tabs>
      <w:ind w:left="119" w:right="119"/>
    </w:pPr>
    <w:rPr>
      <w:sz w:val="20"/>
    </w:rPr>
  </w:style>
  <w:style w:type="paragraph" w:customStyle="1" w:styleId="MarginIcons">
    <w:name w:val="Margin Icons"/>
    <w:basedOn w:val="BodyText"/>
    <w:rsid w:val="009B4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AD2"/>
    <w:rPr>
      <w:rFonts w:ascii="Courier New" w:hAnsi="Courier New"/>
    </w:rPr>
  </w:style>
  <w:style w:type="paragraph" w:customStyle="1" w:styleId="NoteBullet">
    <w:name w:val="Note Bullet"/>
    <w:basedOn w:val="Note"/>
    <w:rsid w:val="009B4AD2"/>
    <w:pPr>
      <w:tabs>
        <w:tab w:val="clear" w:pos="680"/>
      </w:tabs>
      <w:spacing w:before="60" w:after="60"/>
    </w:pPr>
  </w:style>
  <w:style w:type="paragraph" w:customStyle="1" w:styleId="SubHeading2">
    <w:name w:val="SubHeading2"/>
    <w:basedOn w:val="HeadingBase"/>
    <w:rsid w:val="009B4AD2"/>
    <w:pPr>
      <w:spacing w:before="240" w:after="60"/>
    </w:pPr>
    <w:rPr>
      <w:sz w:val="20"/>
    </w:rPr>
  </w:style>
  <w:style w:type="paragraph" w:customStyle="1" w:styleId="SubHeading1">
    <w:name w:val="SubHeading1"/>
    <w:basedOn w:val="HeadingBase"/>
    <w:rsid w:val="009B4AD2"/>
    <w:pPr>
      <w:spacing w:before="240" w:after="60"/>
    </w:pPr>
    <w:rPr>
      <w:color w:val="918585"/>
      <w:sz w:val="22"/>
    </w:rPr>
  </w:style>
  <w:style w:type="paragraph" w:customStyle="1" w:styleId="SideHeading">
    <w:name w:val="Side Heading"/>
    <w:basedOn w:val="HeadingBase"/>
    <w:rsid w:val="009B4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AD2"/>
    <w:pPr>
      <w:numPr>
        <w:numId w:val="12"/>
      </w:numPr>
    </w:pPr>
  </w:style>
  <w:style w:type="paragraph" w:styleId="PlainText">
    <w:name w:val="Plain Text"/>
    <w:basedOn w:val="Normal"/>
    <w:link w:val="PlainTextChar"/>
    <w:rsid w:val="009B4AD2"/>
    <w:rPr>
      <w:sz w:val="20"/>
    </w:rPr>
  </w:style>
  <w:style w:type="character" w:customStyle="1" w:styleId="PlainTextChar">
    <w:name w:val="Plain Text Char"/>
    <w:basedOn w:val="DefaultParagraphFont"/>
    <w:link w:val="PlainText"/>
    <w:rsid w:val="009B4AD2"/>
    <w:rPr>
      <w:rFonts w:ascii="Courier New" w:eastAsia="Times New Roman" w:hAnsi="Courier New" w:cs="Times New Roman"/>
      <w:sz w:val="20"/>
      <w:szCs w:val="20"/>
      <w:lang w:eastAsia="en-US"/>
    </w:rPr>
  </w:style>
  <w:style w:type="character" w:customStyle="1" w:styleId="MenuOption">
    <w:name w:val="Menu Option"/>
    <w:basedOn w:val="DefaultParagraphFont"/>
    <w:rsid w:val="009B4AD2"/>
    <w:rPr>
      <w:b/>
      <w:smallCaps/>
    </w:rPr>
  </w:style>
  <w:style w:type="paragraph" w:customStyle="1" w:styleId="TableListNumber">
    <w:name w:val="Table List Number"/>
    <w:basedOn w:val="ListNumber"/>
    <w:rsid w:val="009B4AD2"/>
    <w:pPr>
      <w:numPr>
        <w:numId w:val="0"/>
      </w:numPr>
    </w:pPr>
  </w:style>
  <w:style w:type="paragraph" w:styleId="TOC4">
    <w:name w:val="toc 4"/>
    <w:basedOn w:val="TOCBase"/>
    <w:next w:val="Normal"/>
    <w:semiHidden/>
    <w:rsid w:val="009B4AD2"/>
    <w:pPr>
      <w:tabs>
        <w:tab w:val="right" w:leader="dot" w:pos="9071"/>
      </w:tabs>
      <w:ind w:left="1701"/>
    </w:pPr>
  </w:style>
  <w:style w:type="paragraph" w:customStyle="1" w:styleId="ListAlpha">
    <w:name w:val="List Alpha"/>
    <w:basedOn w:val="List"/>
    <w:rsid w:val="009B4AD2"/>
    <w:pPr>
      <w:numPr>
        <w:numId w:val="10"/>
      </w:numPr>
    </w:pPr>
  </w:style>
  <w:style w:type="paragraph" w:customStyle="1" w:styleId="ListAlpha2">
    <w:name w:val="List Alpha 2"/>
    <w:basedOn w:val="List2"/>
    <w:rsid w:val="009B4AD2"/>
    <w:pPr>
      <w:numPr>
        <w:numId w:val="9"/>
      </w:numPr>
    </w:pPr>
  </w:style>
  <w:style w:type="paragraph" w:styleId="List2">
    <w:name w:val="List 2"/>
    <w:basedOn w:val="BodyText"/>
    <w:rsid w:val="009B4AD2"/>
    <w:pPr>
      <w:tabs>
        <w:tab w:val="left" w:pos="680"/>
      </w:tabs>
      <w:spacing w:before="60" w:after="60"/>
      <w:ind w:left="680" w:hanging="340"/>
    </w:pPr>
  </w:style>
  <w:style w:type="paragraph" w:styleId="List3">
    <w:name w:val="List 3"/>
    <w:basedOn w:val="BodyText"/>
    <w:rsid w:val="009B4AD2"/>
    <w:pPr>
      <w:tabs>
        <w:tab w:val="left" w:pos="1021"/>
      </w:tabs>
      <w:spacing w:before="60" w:after="60"/>
      <w:ind w:left="1020" w:hanging="340"/>
    </w:pPr>
  </w:style>
  <w:style w:type="paragraph" w:styleId="List4">
    <w:name w:val="List 4"/>
    <w:basedOn w:val="BodyText"/>
    <w:rsid w:val="009B4AD2"/>
    <w:pPr>
      <w:tabs>
        <w:tab w:val="left" w:pos="1361"/>
      </w:tabs>
      <w:spacing w:before="60" w:after="60"/>
      <w:ind w:left="1361" w:hanging="340"/>
    </w:pPr>
  </w:style>
  <w:style w:type="paragraph" w:styleId="List5">
    <w:name w:val="List 5"/>
    <w:basedOn w:val="BodyText"/>
    <w:rsid w:val="009B4AD2"/>
    <w:pPr>
      <w:tabs>
        <w:tab w:val="left" w:pos="1701"/>
      </w:tabs>
      <w:spacing w:before="60" w:after="60"/>
      <w:ind w:left="1701" w:hanging="340"/>
    </w:pPr>
  </w:style>
  <w:style w:type="paragraph" w:styleId="ListBullet4">
    <w:name w:val="List Bullet 4"/>
    <w:basedOn w:val="List4"/>
    <w:rsid w:val="009B4AD2"/>
    <w:pPr>
      <w:numPr>
        <w:numId w:val="4"/>
      </w:numPr>
      <w:tabs>
        <w:tab w:val="clear" w:pos="1361"/>
      </w:tabs>
    </w:pPr>
  </w:style>
  <w:style w:type="paragraph" w:styleId="ListBullet5">
    <w:name w:val="List Bullet 5"/>
    <w:basedOn w:val="List5"/>
    <w:rsid w:val="009B4AD2"/>
    <w:pPr>
      <w:numPr>
        <w:numId w:val="5"/>
      </w:numPr>
    </w:pPr>
  </w:style>
  <w:style w:type="paragraph" w:styleId="ListContinue2">
    <w:name w:val="List Continue 2"/>
    <w:basedOn w:val="List2"/>
    <w:rsid w:val="009B4AD2"/>
    <w:pPr>
      <w:ind w:firstLine="0"/>
    </w:pPr>
  </w:style>
  <w:style w:type="paragraph" w:styleId="ListContinue3">
    <w:name w:val="List Continue 3"/>
    <w:basedOn w:val="List3"/>
    <w:rsid w:val="009B4AD2"/>
    <w:pPr>
      <w:ind w:left="1021" w:firstLine="0"/>
    </w:pPr>
  </w:style>
  <w:style w:type="paragraph" w:styleId="ListContinue4">
    <w:name w:val="List Continue 4"/>
    <w:basedOn w:val="List4"/>
    <w:rsid w:val="009B4AD2"/>
    <w:pPr>
      <w:ind w:firstLine="0"/>
    </w:pPr>
  </w:style>
  <w:style w:type="paragraph" w:styleId="ListContinue5">
    <w:name w:val="List Continue 5"/>
    <w:basedOn w:val="List5"/>
    <w:rsid w:val="009B4AD2"/>
    <w:pPr>
      <w:ind w:firstLine="0"/>
    </w:pPr>
  </w:style>
  <w:style w:type="paragraph" w:styleId="ListNumber3">
    <w:name w:val="List Number 3"/>
    <w:basedOn w:val="List3"/>
    <w:rsid w:val="009B4AD2"/>
    <w:pPr>
      <w:numPr>
        <w:numId w:val="6"/>
      </w:numPr>
    </w:pPr>
  </w:style>
  <w:style w:type="paragraph" w:styleId="ListNumber4">
    <w:name w:val="List Number 4"/>
    <w:basedOn w:val="List4"/>
    <w:rsid w:val="009B4AD2"/>
    <w:pPr>
      <w:numPr>
        <w:numId w:val="7"/>
      </w:numPr>
    </w:pPr>
  </w:style>
  <w:style w:type="paragraph" w:styleId="ListNumber5">
    <w:name w:val="List Number 5"/>
    <w:basedOn w:val="List5"/>
    <w:rsid w:val="009B4AD2"/>
    <w:pPr>
      <w:numPr>
        <w:numId w:val="8"/>
      </w:numPr>
    </w:pPr>
  </w:style>
  <w:style w:type="paragraph" w:styleId="BlockText">
    <w:name w:val="Block Text"/>
    <w:basedOn w:val="Normal"/>
    <w:rsid w:val="009B4AD2"/>
    <w:pPr>
      <w:spacing w:after="120"/>
      <w:ind w:left="1440" w:right="1440"/>
    </w:pPr>
  </w:style>
  <w:style w:type="character" w:customStyle="1" w:styleId="Subscript">
    <w:name w:val="Subscript"/>
    <w:basedOn w:val="DefaultParagraphFont"/>
    <w:rsid w:val="009B4AD2"/>
    <w:rPr>
      <w:sz w:val="16"/>
      <w:vertAlign w:val="subscript"/>
    </w:rPr>
  </w:style>
  <w:style w:type="character" w:customStyle="1" w:styleId="Superscript">
    <w:name w:val="Superscript"/>
    <w:basedOn w:val="DefaultParagraphFont"/>
    <w:rsid w:val="009B4AD2"/>
    <w:rPr>
      <w:sz w:val="16"/>
      <w:vertAlign w:val="superscript"/>
    </w:rPr>
  </w:style>
  <w:style w:type="character" w:customStyle="1" w:styleId="Symbols">
    <w:name w:val="Symbols"/>
    <w:basedOn w:val="DefaultParagraphFont"/>
    <w:rsid w:val="009B4AD2"/>
    <w:rPr>
      <w:rFonts w:ascii="Symbol" w:hAnsi="Symbol"/>
    </w:rPr>
  </w:style>
  <w:style w:type="character" w:customStyle="1" w:styleId="MenuOptions">
    <w:name w:val="Menu Options"/>
    <w:basedOn w:val="DefaultParagraphFont"/>
    <w:rsid w:val="009B4AD2"/>
    <w:rPr>
      <w:rFonts w:ascii="Arial Narrow" w:hAnsi="Arial Narrow"/>
      <w:smallCaps/>
    </w:rPr>
  </w:style>
  <w:style w:type="character" w:customStyle="1" w:styleId="Buttons">
    <w:name w:val="Buttons"/>
    <w:basedOn w:val="DefaultParagraphFont"/>
    <w:rsid w:val="009B4AD2"/>
    <w:rPr>
      <w:b/>
    </w:rPr>
  </w:style>
  <w:style w:type="character" w:customStyle="1" w:styleId="Underlined">
    <w:name w:val="Underlined"/>
    <w:basedOn w:val="DefaultParagraphFont"/>
    <w:rsid w:val="009B4AD2"/>
    <w:rPr>
      <w:u w:val="single"/>
    </w:rPr>
  </w:style>
  <w:style w:type="paragraph" w:customStyle="1" w:styleId="TableBodyTextRight">
    <w:name w:val="Table Body Text Right"/>
    <w:basedOn w:val="TableBodyText"/>
    <w:rsid w:val="009B4AD2"/>
    <w:pPr>
      <w:widowControl w:val="0"/>
      <w:autoSpaceDE w:val="0"/>
      <w:autoSpaceDN w:val="0"/>
      <w:adjustRightInd w:val="0"/>
      <w:jc w:val="right"/>
    </w:pPr>
    <w:rPr>
      <w:rFonts w:cs="Arial"/>
      <w:szCs w:val="18"/>
    </w:rPr>
  </w:style>
  <w:style w:type="paragraph" w:customStyle="1" w:styleId="CopyrightText">
    <w:name w:val="Copyright Text"/>
    <w:basedOn w:val="BodyText"/>
    <w:rsid w:val="009B4AD2"/>
    <w:rPr>
      <w:sz w:val="18"/>
    </w:rPr>
  </w:style>
  <w:style w:type="paragraph" w:customStyle="1" w:styleId="BodySmallRight">
    <w:name w:val="Body Small Right"/>
    <w:basedOn w:val="BodyTextRight"/>
    <w:rsid w:val="009B4AD2"/>
    <w:rPr>
      <w:sz w:val="18"/>
      <w:szCs w:val="18"/>
    </w:rPr>
  </w:style>
  <w:style w:type="paragraph" w:customStyle="1" w:styleId="MarginEdition">
    <w:name w:val="Margin Edition"/>
    <w:basedOn w:val="MarginNote"/>
    <w:rsid w:val="009B4AD2"/>
    <w:pPr>
      <w:spacing w:before="0" w:after="0"/>
    </w:pPr>
    <w:rPr>
      <w:rFonts w:ascii="Times New Roman" w:hAnsi="Times New Roman"/>
      <w:color w:val="999999"/>
    </w:rPr>
  </w:style>
  <w:style w:type="paragraph" w:customStyle="1" w:styleId="Spacer">
    <w:name w:val="Spacer"/>
    <w:basedOn w:val="Normal"/>
    <w:rsid w:val="009B4AD2"/>
    <w:rPr>
      <w:sz w:val="2"/>
      <w:szCs w:val="2"/>
    </w:rPr>
  </w:style>
  <w:style w:type="character" w:customStyle="1" w:styleId="Small">
    <w:name w:val="Small"/>
    <w:basedOn w:val="DefaultParagraphFont"/>
    <w:rsid w:val="009B4AD2"/>
    <w:rPr>
      <w:sz w:val="16"/>
    </w:rPr>
  </w:style>
  <w:style w:type="paragraph" w:customStyle="1" w:styleId="WideTable">
    <w:name w:val="Wide Table"/>
    <w:basedOn w:val="Normal"/>
    <w:rsid w:val="009B4AD2"/>
    <w:pPr>
      <w:ind w:left="-1418"/>
    </w:pPr>
    <w:rPr>
      <w:sz w:val="2"/>
      <w:szCs w:val="2"/>
    </w:rPr>
  </w:style>
  <w:style w:type="character" w:styleId="PageNumber">
    <w:name w:val="page number"/>
    <w:basedOn w:val="DefaultParagraphFont"/>
    <w:rsid w:val="009B4AD2"/>
  </w:style>
  <w:style w:type="paragraph" w:styleId="Quote">
    <w:name w:val="Quote"/>
    <w:basedOn w:val="Heading1"/>
    <w:link w:val="QuoteChar"/>
    <w:qFormat/>
    <w:rsid w:val="009B4AD2"/>
    <w:rPr>
      <w:b w:val="0"/>
      <w:sz w:val="72"/>
      <w:szCs w:val="72"/>
      <w:lang w:val="en-NZ"/>
    </w:rPr>
  </w:style>
  <w:style w:type="character" w:customStyle="1" w:styleId="QuoteChar">
    <w:name w:val="Quote Char"/>
    <w:basedOn w:val="DefaultParagraphFont"/>
    <w:link w:val="Quote"/>
    <w:rsid w:val="009B4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AD2"/>
    <w:pPr>
      <w:pageBreakBefore/>
    </w:pPr>
  </w:style>
  <w:style w:type="paragraph" w:customStyle="1" w:styleId="Border">
    <w:name w:val="Border"/>
    <w:basedOn w:val="Normal"/>
    <w:qFormat/>
    <w:rsid w:val="009B4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AD2"/>
    <w:rPr>
      <w:b/>
      <w:bCs/>
      <w:i/>
      <w:iCs/>
      <w:color w:val="auto"/>
    </w:rPr>
  </w:style>
  <w:style w:type="paragraph" w:styleId="IntenseQuote">
    <w:name w:val="Intense Quote"/>
    <w:basedOn w:val="Normal"/>
    <w:next w:val="Normal"/>
    <w:link w:val="IntenseQuoteChar"/>
    <w:uiPriority w:val="30"/>
    <w:qFormat/>
    <w:rsid w:val="009B4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A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AD2"/>
    <w:rPr>
      <w:smallCaps/>
      <w:color w:val="auto"/>
      <w:u w:val="single"/>
    </w:rPr>
  </w:style>
  <w:style w:type="character" w:styleId="IntenseReference">
    <w:name w:val="Intense Reference"/>
    <w:basedOn w:val="DefaultParagraphFont"/>
    <w:uiPriority w:val="32"/>
    <w:qFormat/>
    <w:rsid w:val="009B4AD2"/>
    <w:rPr>
      <w:b/>
      <w:bCs/>
      <w:smallCaps/>
      <w:color w:val="auto"/>
      <w:spacing w:val="5"/>
      <w:u w:val="single"/>
    </w:rPr>
  </w:style>
  <w:style w:type="paragraph" w:customStyle="1" w:styleId="2ColumnHeading">
    <w:name w:val="2Column Heading"/>
    <w:basedOn w:val="BodyText"/>
    <w:qFormat/>
    <w:rsid w:val="009B4AD2"/>
    <w:pPr>
      <w:spacing w:after="60"/>
      <w:ind w:left="-2268"/>
    </w:pPr>
    <w:rPr>
      <w:b/>
    </w:rPr>
  </w:style>
  <w:style w:type="paragraph" w:customStyle="1" w:styleId="Heading1TOC">
    <w:name w:val="Heading1 TOC"/>
    <w:basedOn w:val="Normal"/>
    <w:qFormat/>
    <w:rsid w:val="009B4AD2"/>
    <w:pPr>
      <w:spacing w:before="240" w:after="120"/>
    </w:pPr>
    <w:rPr>
      <w:rFonts w:ascii="Times New Roman" w:hAnsi="Times New Roman"/>
      <w:b/>
      <w:sz w:val="32"/>
    </w:rPr>
  </w:style>
  <w:style w:type="paragraph" w:customStyle="1" w:styleId="Heading2TOC">
    <w:name w:val="Heading2 TOC"/>
    <w:basedOn w:val="Normal"/>
    <w:qFormat/>
    <w:rsid w:val="009B4AD2"/>
    <w:pPr>
      <w:spacing w:before="240" w:after="60"/>
    </w:pPr>
    <w:rPr>
      <w:rFonts w:ascii="Times New Roman" w:hAnsi="Times New Roman"/>
      <w:b/>
      <w:sz w:val="28"/>
    </w:rPr>
  </w:style>
  <w:style w:type="character" w:customStyle="1" w:styleId="Underline">
    <w:name w:val="Underline"/>
    <w:basedOn w:val="DefaultParagraphFont"/>
    <w:qFormat/>
    <w:rsid w:val="009B4AD2"/>
    <w:rPr>
      <w:u w:val="single"/>
    </w:rPr>
  </w:style>
  <w:style w:type="character" w:customStyle="1" w:styleId="BoldandItalics">
    <w:name w:val="Bold and Italics"/>
    <w:qFormat/>
    <w:rsid w:val="009B4AD2"/>
    <w:rPr>
      <w:b/>
      <w:i/>
      <w:u w:val="none"/>
    </w:rPr>
  </w:style>
  <w:style w:type="paragraph" w:styleId="BalloonText">
    <w:name w:val="Balloon Text"/>
    <w:basedOn w:val="Normal"/>
    <w:link w:val="BalloonTextChar"/>
    <w:rsid w:val="009B4AD2"/>
    <w:rPr>
      <w:rFonts w:ascii="Tahoma" w:hAnsi="Tahoma" w:cs="Tahoma"/>
      <w:sz w:val="16"/>
      <w:szCs w:val="16"/>
    </w:rPr>
  </w:style>
  <w:style w:type="character" w:customStyle="1" w:styleId="BalloonTextChar">
    <w:name w:val="Balloon Text Char"/>
    <w:basedOn w:val="DefaultParagraphFont"/>
    <w:link w:val="BalloonText"/>
    <w:rsid w:val="009B4A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A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A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AD2"/>
    <w:rPr>
      <w:b/>
      <w:color w:val="660033"/>
      <w:spacing w:val="0"/>
    </w:rPr>
  </w:style>
  <w:style w:type="paragraph" w:customStyle="1" w:styleId="Nameditemlist">
    <w:name w:val="Named item list"/>
    <w:basedOn w:val="BodyText"/>
    <w:qFormat/>
    <w:rsid w:val="009B4AD2"/>
    <w:pPr>
      <w:tabs>
        <w:tab w:val="left" w:pos="2835"/>
      </w:tabs>
      <w:ind w:left="2835" w:hanging="2835"/>
    </w:pPr>
  </w:style>
  <w:style w:type="paragraph" w:customStyle="1" w:styleId="BodyTextnopadding">
    <w:name w:val="Body Text no padding"/>
    <w:basedOn w:val="BodyText"/>
    <w:qFormat/>
    <w:rsid w:val="009B4AD2"/>
    <w:pPr>
      <w:spacing w:before="0" w:after="0"/>
    </w:pPr>
  </w:style>
  <w:style w:type="paragraph" w:customStyle="1" w:styleId="BodyTextBold">
    <w:name w:val="Body Text Bold"/>
    <w:basedOn w:val="BodyText"/>
    <w:qFormat/>
    <w:rsid w:val="009B4AD2"/>
    <w:rPr>
      <w:b/>
    </w:rPr>
  </w:style>
  <w:style w:type="character" w:styleId="Hyperlink">
    <w:name w:val="Hyperlink"/>
    <w:basedOn w:val="DefaultParagraphFont"/>
    <w:uiPriority w:val="99"/>
    <w:unhideWhenUsed/>
    <w:rsid w:val="00C566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3655</Characters>
  <Application>Microsoft Office Word</Application>
  <DocSecurity>0</DocSecurity>
  <Lines>114</Lines>
  <Paragraphs>97</Paragraphs>
  <ScaleCrop>false</ScaleCrop>
  <Company>Author-it Software Corporation Ltd.</Company>
  <LinksUpToDate>false</LinksUpToDate>
  <CharactersWithSpaces>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CHCAOD003 Provide needle and syringe services</dc:title>
  <dc:subject>Approved</dc:subject>
  <dc:creator>SkillsIQ</dc:creator>
  <cp:keywords>Release: 1</cp:keywords>
  <dc:description>Review Date: 12 April 2008</dc:description>
  <cp:lastModifiedBy>HSD_TPCMSd.prod</cp:lastModifiedBy>
  <cp:revision>3</cp:revision>
  <dcterms:created xsi:type="dcterms:W3CDTF">2023-07-01T03:39:00Z</dcterms:created>
  <dcterms:modified xsi:type="dcterms:W3CDTF">2023-07-01T03:39:00Z</dcterms:modified>
</cp:coreProperties>
</file>