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FD2" w:rsidP="008D5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CHCAGE013 Work effectively in aged care</w:t>
      </w:r>
      <w:r>
        <w:fldChar w:fldCharType="end"/>
      </w:r>
    </w:p>
    <w:p w:rsidR="008D5FD2" w:rsidP="008D5FD2">
      <w:pPr>
        <w:pStyle w:val="Version"/>
        <w:sectPr w:rsidSect="00B45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B4C" w:rsidP="00B45B4C">
      <w:pPr>
        <w:pStyle w:val="SuperHeading"/>
      </w:pPr>
      <w:r w:rsidRPr="00B45B4C">
        <w:t>CHCAGE013 Work effectively in aged care</w:t>
      </w:r>
    </w:p>
    <w:p w:rsidR="00000000" w:rsidRPr="00B45B4C" w:rsidP="00B45B4C">
      <w:pPr>
        <w:pStyle w:val="Heading1"/>
      </w:pPr>
      <w:bookmarkStart w:id="1" w:name="O_1223840"/>
      <w:bookmarkEnd w:id="1"/>
      <w:r w:rsidRPr="00B45B4C">
        <w:t>Modification History</w:t>
      </w:r>
    </w:p>
    <w:p w:rsidR="00000000" w:rsidRPr="00B45B4C" w:rsidP="008D5FD2">
      <w:pPr>
        <w:pStyle w:val="BodyText"/>
      </w:pPr>
      <w:r w:rsidRPr="00B45B4C">
        <w:t>Not applicable.</w:t>
      </w:r>
    </w:p>
    <w:p w:rsidR="00000000" w:rsidRPr="00B45B4C" w:rsidP="00B45B4C">
      <w:pPr>
        <w:pStyle w:val="Heading1"/>
      </w:pPr>
      <w:bookmarkStart w:id="2" w:name="O_1223841"/>
      <w:bookmarkEnd w:id="2"/>
      <w:r w:rsidRPr="00B45B4C">
        <w:t>Application</w:t>
      </w:r>
    </w:p>
    <w:p w:rsidR="00000000" w:rsidRPr="00B45B4C" w:rsidP="008D5FD2">
      <w:pPr>
        <w:pStyle w:val="BodyText"/>
      </w:pPr>
      <w:r w:rsidRPr="00B45B4C">
        <w:t>This unit describes the performance outcomes, skills and knowledge required to work effectively in an aged care work context. The unit covers meeting job requirements, complying with organ</w:t>
      </w:r>
      <w:r w:rsidRPr="00B45B4C">
        <w:t>isational requirements and working in an aged care sector context.</w:t>
      </w:r>
    </w:p>
    <w:p w:rsidR="00000000" w:rsidRPr="00B45B4C" w:rsidP="008D5FD2">
      <w:pPr>
        <w:pStyle w:val="BodyText"/>
      </w:pPr>
      <w:r w:rsidRPr="00B45B4C">
        <w:t>This unit applies to individuals who work with older people in a range of community services and health contexts. Work performed requires some discretion and judgement and is carried out un</w:t>
      </w:r>
      <w:r w:rsidRPr="00B45B4C">
        <w:t>der regular direct, indirect or remote supervision.</w:t>
      </w:r>
    </w:p>
    <w:p w:rsidR="00000000" w:rsidRPr="00B45B4C" w:rsidP="008D5FD2">
      <w:pPr>
        <w:pStyle w:val="BodyText"/>
      </w:pPr>
      <w:r w:rsidRPr="00B45B4C">
        <w:t>The skills in this unit must be applied in accordance with Commonwealth and State/Territory legislation, Australian standards and industry codes of practice.</w:t>
      </w:r>
    </w:p>
    <w:p w:rsidR="00000000" w:rsidRPr="00B45B4C" w:rsidP="008D5FD2">
      <w:pPr>
        <w:pStyle w:val="BodyText"/>
      </w:pPr>
      <w:r w:rsidRPr="00B45B4C">
        <w:t>No occupational licensing, certification or sp</w:t>
      </w:r>
      <w:r w:rsidRPr="00B45B4C">
        <w:t>ecific legislative requirements apply to this unit at the time of publication.</w:t>
      </w:r>
    </w:p>
    <w:p w:rsidR="00000000" w:rsidRPr="00B45B4C" w:rsidP="00B45B4C">
      <w:pPr>
        <w:pStyle w:val="Heading1"/>
      </w:pPr>
      <w:bookmarkStart w:id="3" w:name="O_1223842"/>
      <w:bookmarkEnd w:id="3"/>
      <w:r w:rsidRPr="00B45B4C">
        <w:t>Pre-requisite Unit</w:t>
      </w:r>
    </w:p>
    <w:p w:rsidR="00000000" w:rsidRPr="00B45B4C" w:rsidP="008D5FD2">
      <w:pPr>
        <w:pStyle w:val="BodyText"/>
      </w:pPr>
      <w:r w:rsidRPr="00B45B4C">
        <w:t>Nil</w:t>
      </w:r>
    </w:p>
    <w:p w:rsidR="00000000" w:rsidRPr="00B45B4C" w:rsidP="00B45B4C">
      <w:pPr>
        <w:pStyle w:val="Heading1"/>
      </w:pPr>
      <w:bookmarkStart w:id="4" w:name="O_1223844"/>
      <w:bookmarkEnd w:id="4"/>
      <w:r w:rsidRPr="00B45B4C">
        <w:t>Unit Sector</w:t>
      </w:r>
    </w:p>
    <w:p w:rsidR="00000000" w:rsidRPr="00B45B4C" w:rsidP="008D5FD2">
      <w:pPr>
        <w:pStyle w:val="BodyText"/>
      </w:pPr>
      <w:r w:rsidRPr="00B45B4C">
        <w:t>Aged care</w:t>
      </w:r>
    </w:p>
    <w:p w:rsidR="00000000" w:rsidRPr="00B45B4C" w:rsidP="00B45B4C">
      <w:pPr>
        <w:pStyle w:val="Heading1"/>
      </w:pPr>
      <w:bookmarkStart w:id="5" w:name="O_1223845"/>
      <w:bookmarkEnd w:id="5"/>
      <w:r w:rsidRPr="00B45B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C" w:rsidP="00B45B4C">
            <w:pPr>
              <w:pStyle w:val="BodyText"/>
            </w:pPr>
            <w:r w:rsidRPr="00B45B4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C">
            <w:pPr>
              <w:pStyle w:val="BodyText"/>
              <w:rPr>
                <w:lang w:val="en-NZ"/>
              </w:rPr>
            </w:pPr>
            <w:r w:rsidRPr="00B45B4C">
              <w:rPr>
                <w:rStyle w:val="SpecialBold"/>
              </w:rPr>
              <w:t>PERFORMANCE</w:t>
            </w:r>
            <w:r w:rsidRPr="00B45B4C">
              <w:t xml:space="preserve"> </w:t>
            </w:r>
            <w:r w:rsidRPr="00B45B4C">
              <w:rPr>
                <w:rStyle w:val="SpecialBold"/>
              </w:rPr>
              <w:t>CRITERIA</w:t>
            </w:r>
          </w:p>
        </w:tc>
      </w:tr>
      <w:tr w:rsidTr="00B4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C" w:rsidP="00B45B4C">
            <w:pPr>
              <w:pStyle w:val="BodyText"/>
            </w:pPr>
            <w:r w:rsidRPr="00B45B4C">
              <w:rPr>
                <w:rStyle w:val="Emphasis"/>
              </w:rPr>
              <w:t>Elements d</w:t>
            </w:r>
            <w:r w:rsidRPr="00B45B4C">
              <w:rPr>
                <w:rStyle w:val="Emphasis"/>
              </w:rPr>
              <w:t>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C">
            <w:pPr>
              <w:pStyle w:val="BodyText"/>
              <w:rPr>
                <w:lang w:val="en-NZ"/>
              </w:rPr>
            </w:pPr>
            <w:r w:rsidRPr="00B45B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C">
            <w:pPr>
              <w:pStyle w:val="List"/>
              <w:rPr>
                <w:lang w:val="en-NZ"/>
              </w:rPr>
            </w:pPr>
            <w:r w:rsidRPr="00B45B4C">
              <w:t>1.  Meet job role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C" w:rsidP="00B45B4C">
            <w:pPr>
              <w:pStyle w:val="List"/>
            </w:pPr>
            <w:r w:rsidRPr="00B45B4C">
              <w:t>1.1. Identify own job role requirements from reading position description.</w:t>
            </w:r>
          </w:p>
          <w:p w:rsidR="00000000" w:rsidRPr="00B45B4C" w:rsidP="00B45B4C">
            <w:pPr>
              <w:pStyle w:val="List"/>
            </w:pPr>
            <w:r w:rsidRPr="00B45B4C">
              <w:t>1.2. Discuss own job role requirements with supervisor to clarify and confirm job role scope and expectations.</w:t>
            </w:r>
          </w:p>
          <w:p w:rsidR="00000000" w:rsidP="00B45B4C">
            <w:pPr>
              <w:pStyle w:val="List"/>
              <w:rPr>
                <w:lang w:val="en-NZ"/>
              </w:rPr>
            </w:pPr>
            <w:r w:rsidRPr="00B45B4C">
              <w:t>1.3. Recognise and refer work tasks outside own job role scope to appropriate person according to organisational reporting policies and procedure</w:t>
            </w:r>
            <w:r w:rsidRPr="00B45B4C">
              <w:t>s.</w:t>
            </w:r>
          </w:p>
        </w:tc>
      </w:tr>
      <w:tr w:rsidTr="00B4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C">
            <w:pPr>
              <w:pStyle w:val="List"/>
              <w:rPr>
                <w:lang w:val="en-NZ"/>
              </w:rPr>
            </w:pPr>
            <w:r w:rsidRPr="00B45B4C">
              <w:t xml:space="preserve">2.  Work within organisational </w:t>
            </w:r>
            <w:r w:rsidRPr="00B45B4C">
              <w:t>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C" w:rsidP="00B45B4C">
            <w:pPr>
              <w:pStyle w:val="List"/>
            </w:pPr>
            <w:r w:rsidRPr="00B45B4C">
              <w:t>2.1. Comply with professional conduct requirements.</w:t>
            </w:r>
          </w:p>
          <w:p w:rsidR="00000000" w:rsidRPr="00B45B4C" w:rsidP="00B45B4C">
            <w:pPr>
              <w:pStyle w:val="List"/>
            </w:pPr>
            <w:r w:rsidRPr="00B45B4C">
              <w:t>2.2. Comply with legal and human rights framework requirements relevant to aged care work.</w:t>
            </w:r>
          </w:p>
          <w:p w:rsidR="00000000" w:rsidRPr="00B45B4C" w:rsidP="00B45B4C">
            <w:pPr>
              <w:pStyle w:val="List"/>
            </w:pPr>
            <w:r w:rsidRPr="00B45B4C">
              <w:t>2.3. Communicate and cooperate with interdisciplinary team membe</w:t>
            </w:r>
            <w:r w:rsidRPr="00B45B4C">
              <w:t>rs.</w:t>
            </w:r>
          </w:p>
          <w:p w:rsidR="00000000" w:rsidP="00B45B4C">
            <w:pPr>
              <w:pStyle w:val="List"/>
              <w:rPr>
                <w:lang w:val="en-NZ"/>
              </w:rPr>
            </w:pPr>
            <w:r w:rsidRPr="00B45B4C">
              <w:t>2.4. Use digital technology to access and share workplace information.</w:t>
            </w:r>
          </w:p>
        </w:tc>
      </w:tr>
      <w:tr w:rsidTr="00B4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C">
            <w:pPr>
              <w:pStyle w:val="List"/>
              <w:rPr>
                <w:lang w:val="en-NZ"/>
              </w:rPr>
            </w:pPr>
            <w:r w:rsidRPr="00B45B4C">
              <w:t>3.  Work within an aged care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C" w:rsidP="00B45B4C">
            <w:pPr>
              <w:pStyle w:val="List"/>
            </w:pPr>
            <w:r w:rsidRPr="00B45B4C">
              <w:t>3.1. Read individualised plans to identify tasks.</w:t>
            </w:r>
          </w:p>
          <w:p w:rsidR="00000000" w:rsidRPr="00B45B4C" w:rsidP="00B45B4C">
            <w:pPr>
              <w:pStyle w:val="List"/>
            </w:pPr>
            <w:r w:rsidRPr="00B45B4C">
              <w:t>3.2. Use person-centred communication techniques when carrying out work tasks.</w:t>
            </w:r>
          </w:p>
          <w:p w:rsidR="00000000" w:rsidRPr="00B45B4C" w:rsidP="00B45B4C">
            <w:pPr>
              <w:pStyle w:val="List"/>
            </w:pPr>
            <w:r w:rsidRPr="00B45B4C">
              <w:t>3.3. Seek consent from the person, their family, carer or others identified by the person before commencing care activities.</w:t>
            </w:r>
          </w:p>
          <w:p w:rsidR="00000000" w:rsidRPr="00B45B4C" w:rsidP="00B45B4C">
            <w:pPr>
              <w:pStyle w:val="List"/>
            </w:pPr>
            <w:r w:rsidRPr="00B45B4C">
              <w:t>3.4. Recognise signs of abuse and report according to organisational policies and procedures.</w:t>
            </w:r>
          </w:p>
          <w:p w:rsidR="00000000" w:rsidP="00B45B4C">
            <w:pPr>
              <w:pStyle w:val="List"/>
              <w:rPr>
                <w:lang w:val="en-NZ"/>
              </w:rPr>
            </w:pPr>
            <w:r w:rsidRPr="00B45B4C">
              <w:t>3.5. Record, maintain and store workp</w:t>
            </w:r>
            <w:r w:rsidRPr="00B45B4C">
              <w:t>lace information according to organisational record keeping procedures, and privacy and confidentiality requirements.</w:t>
            </w:r>
          </w:p>
        </w:tc>
      </w:tr>
      <w:tr w:rsidTr="00B45B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C">
            <w:pPr>
              <w:pStyle w:val="List"/>
              <w:rPr>
                <w:lang w:val="en-NZ"/>
              </w:rPr>
            </w:pPr>
            <w:r w:rsidRPr="00B45B4C">
              <w:t>4.  Implement self-care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C" w:rsidP="00B45B4C">
            <w:pPr>
              <w:pStyle w:val="List"/>
            </w:pPr>
            <w:r w:rsidRPr="00B45B4C">
              <w:t>4.1. Monitor own stress level when working with people receiving care.</w:t>
            </w:r>
          </w:p>
          <w:p w:rsidR="00000000" w:rsidRPr="00B45B4C" w:rsidP="00B45B4C">
            <w:pPr>
              <w:pStyle w:val="List"/>
            </w:pPr>
            <w:r w:rsidRPr="00B45B4C">
              <w:t xml:space="preserve">4.2. Use self-care strategies </w:t>
            </w:r>
            <w:r w:rsidRPr="00B45B4C">
              <w:t>and seek support if required according to organisational policies and procedures.</w:t>
            </w:r>
          </w:p>
        </w:tc>
      </w:tr>
    </w:tbl>
    <w:p w:rsidR="00000000" w:rsidRPr="00B45B4C" w:rsidP="00B45B4C">
      <w:pPr>
        <w:pStyle w:val="BodyText"/>
      </w:pPr>
    </w:p>
    <w:p w:rsidR="00000000" w:rsidRPr="00B45B4C" w:rsidP="00B45B4C">
      <w:pPr>
        <w:pStyle w:val="AllowPageBreak"/>
      </w:pPr>
    </w:p>
    <w:p w:rsidR="00000000" w:rsidRPr="00B45B4C" w:rsidP="00B45B4C">
      <w:pPr>
        <w:pStyle w:val="Heading1"/>
      </w:pPr>
      <w:bookmarkStart w:id="6" w:name="O_1223846"/>
      <w:bookmarkEnd w:id="6"/>
      <w:r w:rsidRPr="00B45B4C">
        <w:t>Foundation Skills</w:t>
      </w:r>
    </w:p>
    <w:p w:rsidR="00000000" w:rsidRPr="008D5FD2" w:rsidP="008D5FD2">
      <w:pPr>
        <w:pStyle w:val="BodyText"/>
        <w:rPr>
          <w:i/>
        </w:rPr>
      </w:pPr>
      <w:r w:rsidRPr="008D5FD2">
        <w:rPr>
          <w:rStyle w:val="Emphasis"/>
        </w:rPr>
        <w:t>Foundation skills essential to performance are explicit in the Performance Criteria of this unit of competency.</w:t>
      </w:r>
    </w:p>
    <w:p w:rsidR="00000000" w:rsidRPr="00B45B4C" w:rsidP="00B45B4C">
      <w:pPr>
        <w:pStyle w:val="Heading1"/>
      </w:pPr>
      <w:bookmarkStart w:id="7" w:name="O_1223848"/>
      <w:bookmarkEnd w:id="7"/>
      <w:r w:rsidRPr="00B45B4C">
        <w:t>Unit Mapping Information</w:t>
      </w:r>
    </w:p>
    <w:p w:rsidR="00000000" w:rsidRPr="00B45B4C" w:rsidP="008D5FD2">
      <w:pPr>
        <w:pStyle w:val="BodyText"/>
      </w:pPr>
      <w:r w:rsidRPr="00B45B4C">
        <w:t>No equivalent unit.</w:t>
      </w:r>
    </w:p>
    <w:p w:rsidR="00000000" w:rsidRPr="00B45B4C" w:rsidP="00B45B4C">
      <w:pPr>
        <w:pStyle w:val="Heading1"/>
      </w:pPr>
      <w:bookmarkStart w:id="8" w:name="O_1223855"/>
      <w:bookmarkEnd w:id="8"/>
      <w:r w:rsidRPr="00B45B4C">
        <w:t>Links</w:t>
      </w:r>
    </w:p>
    <w:p w:rsidR="00000000" w:rsidRPr="00B45B4C" w:rsidP="008D5FD2">
      <w:pPr>
        <w:pStyle w:val="BodyText"/>
      </w:pPr>
      <w:r w:rsidRPr="00B45B4C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F1C4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45B4C" w:rsidP="008D5FD2">
      <w:pPr>
        <w:pStyle w:val="BodyText"/>
        <w:sectPr w:rsidSect="00B45B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5B4C" w:rsidP="00B45B4C">
      <w:pPr>
        <w:pStyle w:val="SuperHeading"/>
      </w:pPr>
      <w:r w:rsidRPr="00B45B4C">
        <w:t>Assessment Requirements for CHCAGE013 Work effectively in aged care</w:t>
      </w:r>
    </w:p>
    <w:p w:rsidR="00000000" w:rsidRPr="00B45B4C" w:rsidP="00B45B4C">
      <w:pPr>
        <w:pStyle w:val="Heading1"/>
      </w:pPr>
      <w:bookmarkStart w:id="9" w:name="O_1223850"/>
      <w:bookmarkEnd w:id="9"/>
      <w:r w:rsidRPr="00B45B4C">
        <w:t>Modification History</w:t>
      </w:r>
    </w:p>
    <w:p w:rsidR="00000000" w:rsidRPr="00B45B4C" w:rsidP="008D5FD2">
      <w:pPr>
        <w:pStyle w:val="BodyText"/>
      </w:pPr>
      <w:r w:rsidRPr="00B45B4C">
        <w:t>Not applicable.</w:t>
      </w:r>
    </w:p>
    <w:p w:rsidR="00000000" w:rsidRPr="00B45B4C" w:rsidP="00B45B4C">
      <w:pPr>
        <w:pStyle w:val="Heading1"/>
      </w:pPr>
      <w:bookmarkStart w:id="10" w:name="O_1223851"/>
      <w:bookmarkEnd w:id="10"/>
      <w:r w:rsidRPr="00B45B4C">
        <w:t>Performance Evidence</w:t>
      </w:r>
    </w:p>
    <w:p w:rsidR="00000000" w:rsidRPr="00B45B4C" w:rsidP="008D5FD2">
      <w:pPr>
        <w:pStyle w:val="BodyText"/>
      </w:pPr>
      <w:r w:rsidRPr="00B45B4C">
        <w:t>Evidence of the ability to complete tasks outlined in elements and performance criteria</w:t>
      </w:r>
      <w:r w:rsidRPr="00B45B4C">
        <w:t xml:space="preserve"> of this unit in the context of the job role, and:</w:t>
      </w:r>
    </w:p>
    <w:p w:rsidR="00000000" w:rsidRPr="00B45B4C" w:rsidP="00B45B4C">
      <w:pPr>
        <w:pStyle w:val="ListBullet"/>
      </w:pPr>
      <w:r w:rsidRPr="00B45B4C">
        <w:t>undertake work providing care to at least one person in an aged care work context that involves each of the following on at least one occasion:</w:t>
      </w:r>
    </w:p>
    <w:p w:rsidR="00000000" w:rsidRPr="00B45B4C" w:rsidP="00B45B4C">
      <w:pPr>
        <w:pStyle w:val="ListBullet2"/>
      </w:pPr>
      <w:r w:rsidRPr="00B45B4C">
        <w:t>person-centred communication</w:t>
      </w:r>
    </w:p>
    <w:p w:rsidR="00000000" w:rsidRPr="00B45B4C" w:rsidP="00B45B4C">
      <w:pPr>
        <w:pStyle w:val="ListBullet2"/>
      </w:pPr>
      <w:r w:rsidRPr="00B45B4C">
        <w:t>identifying tasks from individualised plan</w:t>
      </w:r>
    </w:p>
    <w:p w:rsidR="00000000" w:rsidRPr="00B45B4C" w:rsidP="00B45B4C">
      <w:pPr>
        <w:pStyle w:val="ListBullet2"/>
      </w:pPr>
      <w:r w:rsidRPr="00B45B4C">
        <w:t>recognising scope of own job role and referrals</w:t>
      </w:r>
    </w:p>
    <w:p w:rsidR="00000000" w:rsidRPr="00B45B4C" w:rsidP="00B45B4C">
      <w:pPr>
        <w:pStyle w:val="ListBullet2"/>
      </w:pPr>
      <w:r w:rsidRPr="00B45B4C">
        <w:t>complying with professional conduct requirements</w:t>
      </w:r>
    </w:p>
    <w:p w:rsidR="00000000" w:rsidRPr="00B45B4C" w:rsidP="00B45B4C">
      <w:pPr>
        <w:pStyle w:val="ListBullet2"/>
      </w:pPr>
      <w:r w:rsidRPr="00B45B4C">
        <w:t xml:space="preserve">recognising and reporting signs of abuse </w:t>
      </w:r>
    </w:p>
    <w:p w:rsidR="00000000" w:rsidRPr="00B45B4C" w:rsidP="00B45B4C">
      <w:pPr>
        <w:pStyle w:val="ListBullet2"/>
      </w:pPr>
      <w:r w:rsidRPr="00B45B4C">
        <w:t>seeking consent for care activities</w:t>
      </w:r>
    </w:p>
    <w:p w:rsidR="00000000" w:rsidRPr="00B45B4C" w:rsidP="00B45B4C">
      <w:pPr>
        <w:pStyle w:val="ListBullet2"/>
      </w:pPr>
      <w:r w:rsidRPr="00B45B4C">
        <w:t>working with inter-disciplinary team m</w:t>
      </w:r>
      <w:r w:rsidRPr="00B45B4C">
        <w:t>embers</w:t>
      </w:r>
    </w:p>
    <w:p w:rsidR="00000000" w:rsidRPr="00B45B4C" w:rsidP="00B45B4C">
      <w:pPr>
        <w:pStyle w:val="ListBullet2"/>
      </w:pPr>
      <w:r w:rsidRPr="00B45B4C">
        <w:t>engaging with people and organisation using technology</w:t>
      </w:r>
    </w:p>
    <w:p w:rsidR="00000000" w:rsidRPr="00B45B4C" w:rsidP="00B45B4C">
      <w:pPr>
        <w:pStyle w:val="ListBullet2"/>
      </w:pPr>
      <w:r w:rsidRPr="00B45B4C">
        <w:t xml:space="preserve">completing workplace reports and checklists </w:t>
      </w:r>
    </w:p>
    <w:p w:rsidR="00000000" w:rsidRPr="00B45B4C" w:rsidP="00B45B4C">
      <w:pPr>
        <w:pStyle w:val="ListBullet2"/>
      </w:pPr>
      <w:r w:rsidRPr="00B45B4C">
        <w:t>maintenance and storage of workplace information</w:t>
      </w:r>
    </w:p>
    <w:p w:rsidR="00000000" w:rsidRPr="00B45B4C" w:rsidP="00B45B4C">
      <w:pPr>
        <w:pStyle w:val="ListBullet2"/>
      </w:pPr>
      <w:r w:rsidRPr="00B45B4C">
        <w:t>meeting privacy and confidentiality requirements.</w:t>
      </w:r>
    </w:p>
    <w:p w:rsidR="00000000" w:rsidRPr="00B45B4C" w:rsidP="00B45B4C">
      <w:pPr>
        <w:pStyle w:val="AllowPageBreak"/>
      </w:pPr>
    </w:p>
    <w:p w:rsidR="00000000" w:rsidRPr="00B45B4C" w:rsidP="00B45B4C">
      <w:pPr>
        <w:pStyle w:val="Heading1"/>
      </w:pPr>
      <w:bookmarkStart w:id="11" w:name="O_1223852"/>
      <w:bookmarkEnd w:id="11"/>
      <w:r w:rsidRPr="00B45B4C">
        <w:t>Knowledge Evidence</w:t>
      </w:r>
    </w:p>
    <w:p w:rsidR="00000000" w:rsidRPr="00B45B4C" w:rsidP="008D5FD2">
      <w:pPr>
        <w:pStyle w:val="BodyText"/>
      </w:pPr>
      <w:r w:rsidRPr="00B45B4C">
        <w:t>Demonstrated knowledge required to complete the tasks outlined in elements and performance criteria of this unit:</w:t>
      </w:r>
    </w:p>
    <w:p w:rsidR="00000000" w:rsidRPr="00B45B4C" w:rsidP="00B45B4C">
      <w:pPr>
        <w:pStyle w:val="ListBullet"/>
      </w:pPr>
      <w:r w:rsidRPr="00B45B4C">
        <w:t>support practices:</w:t>
      </w:r>
    </w:p>
    <w:p w:rsidR="00000000" w:rsidRPr="00B45B4C" w:rsidP="00B45B4C">
      <w:pPr>
        <w:pStyle w:val="ListBullet2"/>
      </w:pPr>
      <w:r w:rsidRPr="00B45B4C">
        <w:t>person-centred approaches including upholding autonomy, supporting the person to exercise choice and the person’</w:t>
      </w:r>
      <w:r w:rsidRPr="00B45B4C">
        <w:t>s right to self-determination</w:t>
      </w:r>
    </w:p>
    <w:p w:rsidR="00000000" w:rsidRPr="00B45B4C" w:rsidP="00B45B4C">
      <w:pPr>
        <w:pStyle w:val="ListBullet2"/>
      </w:pPr>
      <w:r w:rsidRPr="00B45B4C">
        <w:t>duty of care</w:t>
      </w:r>
    </w:p>
    <w:p w:rsidR="00000000" w:rsidRPr="00B45B4C" w:rsidP="00B45B4C">
      <w:pPr>
        <w:pStyle w:val="ListBullet2"/>
      </w:pPr>
      <w:r w:rsidRPr="00B45B4C">
        <w:t>dignity of risk</w:t>
      </w:r>
    </w:p>
    <w:p w:rsidR="00000000" w:rsidRPr="00B45B4C" w:rsidP="00B45B4C">
      <w:pPr>
        <w:pStyle w:val="ListBullet2"/>
      </w:pPr>
      <w:r w:rsidRPr="00B45B4C">
        <w:t>risk areas for abuse and systemic issues</w:t>
      </w:r>
    </w:p>
    <w:p w:rsidR="00000000" w:rsidRPr="00B45B4C" w:rsidP="00B45B4C">
      <w:pPr>
        <w:pStyle w:val="ListBullet2"/>
      </w:pPr>
      <w:r w:rsidRPr="00B45B4C">
        <w:t>types of abuse</w:t>
      </w:r>
    </w:p>
    <w:p w:rsidR="00000000" w:rsidRPr="00B45B4C" w:rsidP="00B45B4C">
      <w:pPr>
        <w:pStyle w:val="ListBullet2"/>
      </w:pPr>
      <w:r w:rsidRPr="00B45B4C">
        <w:t>delegation and supervision requirements by health professionals including nurses</w:t>
      </w:r>
    </w:p>
    <w:p w:rsidR="00000000" w:rsidRPr="00B45B4C" w:rsidP="00B45B4C">
      <w:pPr>
        <w:pStyle w:val="ListBullet"/>
      </w:pPr>
      <w:r w:rsidRPr="00B45B4C">
        <w:t>legal and human rights frameworks:</w:t>
      </w:r>
    </w:p>
    <w:p w:rsidR="00000000" w:rsidRPr="00B45B4C" w:rsidP="00B45B4C">
      <w:pPr>
        <w:pStyle w:val="ListBullet2"/>
      </w:pPr>
      <w:r w:rsidRPr="00B45B4C">
        <w:t>role of safeguarding bo</w:t>
      </w:r>
      <w:r w:rsidRPr="00B45B4C">
        <w:t>dies</w:t>
      </w:r>
    </w:p>
    <w:p w:rsidR="00000000" w:rsidRPr="00B45B4C" w:rsidP="00B45B4C">
      <w:pPr>
        <w:pStyle w:val="ListBullet2"/>
      </w:pPr>
      <w:r w:rsidRPr="00B45B4C">
        <w:t>role of national and State/Territory legislation</w:t>
      </w:r>
    </w:p>
    <w:p w:rsidR="00000000" w:rsidRPr="00B45B4C" w:rsidP="00B45B4C">
      <w:pPr>
        <w:pStyle w:val="ListBullet2"/>
      </w:pPr>
      <w:r w:rsidRPr="00B45B4C">
        <w:t>role of Office of the Health Ombudsman</w:t>
      </w:r>
    </w:p>
    <w:p w:rsidR="00000000" w:rsidRPr="00B45B4C" w:rsidP="00B45B4C">
      <w:pPr>
        <w:pStyle w:val="ListBullet2"/>
      </w:pPr>
      <w:r w:rsidRPr="00B45B4C">
        <w:t>mandatory reporting</w:t>
      </w:r>
    </w:p>
    <w:p w:rsidR="00000000" w:rsidRPr="00B45B4C" w:rsidP="00B45B4C">
      <w:pPr>
        <w:pStyle w:val="ListBullet2"/>
      </w:pPr>
      <w:r w:rsidRPr="00B45B4C">
        <w:t>privacy and confidentiality of information</w:t>
      </w:r>
    </w:p>
    <w:p w:rsidR="00000000" w:rsidRPr="00B45B4C" w:rsidP="00B45B4C">
      <w:pPr>
        <w:pStyle w:val="ListBullet2"/>
      </w:pPr>
      <w:r w:rsidRPr="00B45B4C">
        <w:t>concepts of consent:</w:t>
      </w:r>
    </w:p>
    <w:p w:rsidR="00000000" w:rsidRPr="00B45B4C" w:rsidP="00B45B4C">
      <w:pPr>
        <w:pStyle w:val="ListBullet3"/>
      </w:pPr>
      <w:r w:rsidRPr="00B45B4C">
        <w:t>informed</w:t>
      </w:r>
    </w:p>
    <w:p w:rsidR="00000000" w:rsidRPr="00B45B4C" w:rsidP="00B45B4C">
      <w:pPr>
        <w:pStyle w:val="ListBullet3"/>
      </w:pPr>
      <w:r w:rsidRPr="00B45B4C">
        <w:t>un-informed</w:t>
      </w:r>
    </w:p>
    <w:p w:rsidR="00000000" w:rsidRPr="00B45B4C" w:rsidP="00B45B4C">
      <w:pPr>
        <w:pStyle w:val="ListBullet2"/>
      </w:pPr>
      <w:r w:rsidRPr="00B45B4C">
        <w:t>industry standards and industry standards body relevant to aged care services</w:t>
      </w:r>
    </w:p>
    <w:p w:rsidR="00000000" w:rsidRPr="00B45B4C" w:rsidP="00B45B4C">
      <w:pPr>
        <w:pStyle w:val="ListBullet"/>
      </w:pPr>
      <w:r w:rsidRPr="00B45B4C">
        <w:t>attitudes and stereotypes:</w:t>
      </w:r>
    </w:p>
    <w:p w:rsidR="00000000" w:rsidRPr="00B45B4C" w:rsidP="00B45B4C">
      <w:pPr>
        <w:pStyle w:val="ListBullet2"/>
      </w:pPr>
      <w:r w:rsidRPr="00B45B4C">
        <w:t>paternalism</w:t>
      </w:r>
    </w:p>
    <w:p w:rsidR="00000000" w:rsidRPr="00B45B4C" w:rsidP="00B45B4C">
      <w:pPr>
        <w:pStyle w:val="ListBullet2"/>
      </w:pPr>
      <w:r w:rsidRPr="00B45B4C">
        <w:t>ageism</w:t>
      </w:r>
    </w:p>
    <w:p w:rsidR="00000000" w:rsidRPr="00B45B4C" w:rsidP="00B45B4C">
      <w:pPr>
        <w:pStyle w:val="ListBullet2"/>
      </w:pPr>
      <w:r w:rsidRPr="00B45B4C">
        <w:t>stigma</w:t>
      </w:r>
    </w:p>
    <w:p w:rsidR="00000000" w:rsidRPr="00B45B4C" w:rsidP="00B45B4C">
      <w:pPr>
        <w:pStyle w:val="ListBullet2"/>
      </w:pPr>
      <w:r w:rsidRPr="00B45B4C">
        <w:t>common misconceptions</w:t>
      </w:r>
    </w:p>
    <w:p w:rsidR="00000000" w:rsidRPr="00B45B4C" w:rsidP="00B45B4C">
      <w:pPr>
        <w:pStyle w:val="ListBullet2"/>
      </w:pPr>
      <w:r w:rsidRPr="00B45B4C">
        <w:t>dangers of values judgements regarding perceived quality of life</w:t>
      </w:r>
    </w:p>
    <w:p w:rsidR="00000000" w:rsidRPr="00B45B4C" w:rsidP="00B45B4C">
      <w:pPr>
        <w:pStyle w:val="ListBullet"/>
      </w:pPr>
      <w:r w:rsidRPr="00B45B4C">
        <w:t>key philosophies and concepts:</w:t>
      </w:r>
    </w:p>
    <w:p w:rsidR="00000000" w:rsidRPr="00B45B4C" w:rsidP="00B45B4C">
      <w:pPr>
        <w:pStyle w:val="ListBullet2"/>
      </w:pPr>
      <w:r w:rsidRPr="00B45B4C">
        <w:t>person-centred approaches</w:t>
      </w:r>
    </w:p>
    <w:p w:rsidR="00000000" w:rsidRPr="00B45B4C" w:rsidP="00B45B4C">
      <w:pPr>
        <w:pStyle w:val="ListBullet2"/>
      </w:pPr>
      <w:r w:rsidRPr="00B45B4C">
        <w:t xml:space="preserve">contemporary view of aged care </w:t>
      </w:r>
    </w:p>
    <w:p w:rsidR="00000000" w:rsidRPr="00B45B4C" w:rsidP="00B45B4C">
      <w:pPr>
        <w:pStyle w:val="ListBullet2"/>
      </w:pPr>
      <w:r w:rsidRPr="00B45B4C">
        <w:t>difference between care and support</w:t>
      </w:r>
    </w:p>
    <w:p w:rsidR="00000000" w:rsidRPr="00B45B4C" w:rsidP="00B45B4C">
      <w:pPr>
        <w:pStyle w:val="ListBullet2"/>
      </w:pPr>
      <w:r w:rsidRPr="00B45B4C">
        <w:t>empowerment of the person receiving care</w:t>
      </w:r>
    </w:p>
    <w:p w:rsidR="00000000" w:rsidRPr="00B45B4C" w:rsidP="00B45B4C">
      <w:pPr>
        <w:pStyle w:val="ListBullet2"/>
      </w:pPr>
      <w:r w:rsidRPr="00B45B4C">
        <w:t xml:space="preserve">social role valorisation </w:t>
      </w:r>
    </w:p>
    <w:p w:rsidR="00000000" w:rsidRPr="00B45B4C" w:rsidP="00B45B4C">
      <w:pPr>
        <w:pStyle w:val="ListBullet2"/>
      </w:pPr>
      <w:r w:rsidRPr="00B45B4C">
        <w:t xml:space="preserve">risks associated with segregating and congregating older people </w:t>
      </w:r>
    </w:p>
    <w:p w:rsidR="00000000" w:rsidRPr="00B45B4C" w:rsidP="00B45B4C">
      <w:pPr>
        <w:pStyle w:val="ListBullet"/>
      </w:pPr>
      <w:r w:rsidRPr="00B45B4C">
        <w:t>industry context:</w:t>
      </w:r>
    </w:p>
    <w:p w:rsidR="00000000" w:rsidRPr="00B45B4C" w:rsidP="00B45B4C">
      <w:pPr>
        <w:pStyle w:val="ListBullet2"/>
      </w:pPr>
      <w:r w:rsidRPr="00B45B4C">
        <w:t xml:space="preserve">job roles </w:t>
      </w:r>
      <w:r w:rsidRPr="00B45B4C">
        <w:t>in the aged care sector and scope of practice</w:t>
      </w:r>
    </w:p>
    <w:p w:rsidR="00000000" w:rsidRPr="00B45B4C" w:rsidP="00B45B4C">
      <w:pPr>
        <w:pStyle w:val="ListBullet2"/>
      </w:pPr>
      <w:r w:rsidRPr="00B45B4C">
        <w:t xml:space="preserve">reporting lines and delegations including working under supervision </w:t>
      </w:r>
    </w:p>
    <w:p w:rsidR="00000000" w:rsidRPr="00B45B4C" w:rsidP="00B45B4C">
      <w:pPr>
        <w:pStyle w:val="ListBullet2"/>
      </w:pPr>
      <w:r w:rsidRPr="00B45B4C">
        <w:t xml:space="preserve">roles of interdisciplinary team members </w:t>
      </w:r>
    </w:p>
    <w:p w:rsidR="00000000" w:rsidRPr="00B45B4C" w:rsidP="00B45B4C">
      <w:pPr>
        <w:pStyle w:val="ListBullet2"/>
      </w:pPr>
      <w:r w:rsidRPr="00B45B4C">
        <w:t>key organisations within the sector</w:t>
      </w:r>
    </w:p>
    <w:p w:rsidR="00000000" w:rsidRPr="00B45B4C" w:rsidP="00B45B4C">
      <w:pPr>
        <w:pStyle w:val="ListBullet2"/>
      </w:pPr>
      <w:r w:rsidRPr="00B45B4C">
        <w:t>funding and accreditation systems</w:t>
      </w:r>
    </w:p>
    <w:p w:rsidR="00000000" w:rsidRPr="00B45B4C" w:rsidP="00B45B4C">
      <w:pPr>
        <w:pStyle w:val="ListBullet2"/>
      </w:pPr>
      <w:r w:rsidRPr="00B45B4C">
        <w:t>cultural diversity, the cultural competency requirement of the role and respect for differences</w:t>
      </w:r>
    </w:p>
    <w:p w:rsidR="00000000" w:rsidRPr="00B45B4C" w:rsidP="00B45B4C">
      <w:pPr>
        <w:pStyle w:val="ListBullet"/>
      </w:pPr>
      <w:r w:rsidRPr="00B45B4C">
        <w:t>key issues facing aged care and community support in Australia</w:t>
      </w:r>
    </w:p>
    <w:p w:rsidR="00000000" w:rsidRPr="00B45B4C" w:rsidP="00B45B4C">
      <w:pPr>
        <w:pStyle w:val="ListBullet"/>
      </w:pPr>
      <w:r w:rsidRPr="00B45B4C">
        <w:t>psychosocial disability:</w:t>
      </w:r>
    </w:p>
    <w:p w:rsidR="00000000" w:rsidRPr="00B45B4C" w:rsidP="00B45B4C">
      <w:pPr>
        <w:pStyle w:val="ListBullet2"/>
      </w:pPr>
      <w:r w:rsidRPr="00B45B4C">
        <w:t>impact on the person’s life</w:t>
      </w:r>
    </w:p>
    <w:p w:rsidR="00000000" w:rsidRPr="00B45B4C" w:rsidP="00B45B4C">
      <w:pPr>
        <w:pStyle w:val="ListBullet2"/>
      </w:pPr>
      <w:r w:rsidRPr="00B45B4C">
        <w:t>differences between psychosocial disabilit</w:t>
      </w:r>
      <w:r w:rsidRPr="00B45B4C">
        <w:t>y and mental health</w:t>
      </w:r>
    </w:p>
    <w:p w:rsidR="00000000" w:rsidRPr="00B45B4C" w:rsidP="00B45B4C">
      <w:pPr>
        <w:pStyle w:val="ListBullet2"/>
      </w:pPr>
      <w:r w:rsidRPr="00B45B4C">
        <w:t>episodic nature and additional or alternate supports that may be required during different periods</w:t>
      </w:r>
    </w:p>
    <w:p w:rsidR="00000000" w:rsidRPr="00B45B4C" w:rsidP="00B45B4C">
      <w:pPr>
        <w:pStyle w:val="ListBullet2"/>
      </w:pPr>
      <w:r w:rsidRPr="00B45B4C">
        <w:t>ways in which psychosocial disability interacts with other disabilities</w:t>
      </w:r>
    </w:p>
    <w:p w:rsidR="00000000" w:rsidRPr="00B45B4C" w:rsidP="00B45B4C">
      <w:pPr>
        <w:pStyle w:val="ListBullet"/>
      </w:pPr>
      <w:r w:rsidRPr="00B45B4C">
        <w:t>individualised plans including purpose and key contents</w:t>
      </w:r>
    </w:p>
    <w:p w:rsidR="00000000" w:rsidRPr="00B45B4C" w:rsidP="00B45B4C">
      <w:pPr>
        <w:pStyle w:val="ListBullet"/>
      </w:pPr>
      <w:r w:rsidRPr="00B45B4C">
        <w:t xml:space="preserve">current </w:t>
      </w:r>
      <w:r w:rsidRPr="00B45B4C">
        <w:t>terminology used in aged care</w:t>
      </w:r>
    </w:p>
    <w:p w:rsidR="00000000" w:rsidRPr="00B45B4C" w:rsidP="00B45B4C">
      <w:pPr>
        <w:pStyle w:val="ListBullet"/>
      </w:pPr>
      <w:r w:rsidRPr="00B45B4C">
        <w:t>risk assessment framework in terms of:</w:t>
      </w:r>
    </w:p>
    <w:p w:rsidR="00000000" w:rsidRPr="00B45B4C" w:rsidP="00B45B4C">
      <w:pPr>
        <w:pStyle w:val="ListBullet2"/>
      </w:pPr>
      <w:r w:rsidRPr="00B45B4C">
        <w:t>personal care worker role</w:t>
      </w:r>
    </w:p>
    <w:p w:rsidR="00000000" w:rsidRPr="00B45B4C" w:rsidP="00B45B4C">
      <w:pPr>
        <w:pStyle w:val="ListBullet2"/>
      </w:pPr>
      <w:r w:rsidRPr="00B45B4C">
        <w:t>working in a person’s home</w:t>
      </w:r>
    </w:p>
    <w:p w:rsidR="00000000" w:rsidRPr="00B45B4C" w:rsidP="00B45B4C">
      <w:pPr>
        <w:pStyle w:val="ListBullet2"/>
      </w:pPr>
      <w:r w:rsidRPr="00B45B4C">
        <w:t>assisting a person to engage outside of their regular setting</w:t>
      </w:r>
    </w:p>
    <w:p w:rsidR="00000000" w:rsidRPr="00B45B4C" w:rsidP="00B45B4C">
      <w:pPr>
        <w:pStyle w:val="ListBullet2"/>
      </w:pPr>
      <w:r w:rsidRPr="00B45B4C">
        <w:t>planning an activity</w:t>
      </w:r>
    </w:p>
    <w:p w:rsidR="00000000" w:rsidRPr="00B45B4C" w:rsidP="00B45B4C">
      <w:pPr>
        <w:pStyle w:val="ListBullet2"/>
      </w:pPr>
      <w:r w:rsidRPr="00B45B4C">
        <w:t>medication safety</w:t>
      </w:r>
    </w:p>
    <w:p w:rsidR="00000000" w:rsidRPr="00B45B4C" w:rsidP="00B45B4C">
      <w:pPr>
        <w:pStyle w:val="ListBullet"/>
      </w:pPr>
      <w:r w:rsidRPr="00B45B4C">
        <w:t>restrictive practices:</w:t>
      </w:r>
    </w:p>
    <w:p w:rsidR="00000000" w:rsidRPr="00B45B4C" w:rsidP="00B45B4C">
      <w:pPr>
        <w:pStyle w:val="ListBullet2"/>
      </w:pPr>
      <w:r w:rsidRPr="00B45B4C">
        <w:t>types of restrictive practices</w:t>
      </w:r>
    </w:p>
    <w:p w:rsidR="00000000" w:rsidRPr="00B45B4C" w:rsidP="00B45B4C">
      <w:pPr>
        <w:pStyle w:val="ListBullet2"/>
      </w:pPr>
      <w:r w:rsidRPr="00B45B4C">
        <w:t>parameters for use.</w:t>
      </w:r>
    </w:p>
    <w:p w:rsidR="00000000" w:rsidRPr="00B45B4C" w:rsidP="00B45B4C">
      <w:pPr>
        <w:pStyle w:val="AllowPageBreak"/>
      </w:pPr>
    </w:p>
    <w:p w:rsidR="00000000" w:rsidRPr="00B45B4C" w:rsidP="00B45B4C">
      <w:pPr>
        <w:pStyle w:val="Heading1"/>
      </w:pPr>
      <w:bookmarkStart w:id="12" w:name="O_1223853"/>
      <w:bookmarkEnd w:id="12"/>
      <w:r w:rsidRPr="00B45B4C">
        <w:t>Assessment Conditions</w:t>
      </w:r>
    </w:p>
    <w:p w:rsidR="00000000" w:rsidRPr="00B45B4C" w:rsidP="008D5FD2">
      <w:pPr>
        <w:pStyle w:val="BodyText"/>
      </w:pPr>
      <w:r w:rsidRPr="00B45B4C">
        <w:t>Skills must be demonstrated in the workplace or a simulated environment that reflects workplace conditions in the aged care sector.</w:t>
      </w:r>
    </w:p>
    <w:p w:rsidR="00000000" w:rsidRPr="00B45B4C" w:rsidP="008D5FD2">
      <w:pPr>
        <w:pStyle w:val="BodyText"/>
      </w:pPr>
      <w:r w:rsidRPr="00B45B4C">
        <w:t>Assessment must ensure access to:</w:t>
      </w:r>
    </w:p>
    <w:p w:rsidR="00000000" w:rsidRPr="00B45B4C" w:rsidP="00B45B4C">
      <w:pPr>
        <w:pStyle w:val="ListBullet"/>
      </w:pPr>
      <w:r w:rsidRPr="00B45B4C">
        <w:t>facilities, equipment and resources that reflect real working conditions and model industry operating conditions and contingencies.</w:t>
      </w:r>
    </w:p>
    <w:p w:rsidR="00000000" w:rsidRPr="00B45B4C" w:rsidP="008D5FD2">
      <w:pPr>
        <w:pStyle w:val="BodyText"/>
      </w:pPr>
      <w:r w:rsidRPr="00B45B4C">
        <w:t xml:space="preserve">Assessors must satisfy the Standards for Registered Training Organisations’ requirements </w:t>
      </w:r>
      <w:r w:rsidRPr="00B45B4C">
        <w:t>for assessors.</w:t>
      </w:r>
    </w:p>
    <w:p w:rsidR="00000000" w:rsidRPr="00B45B4C" w:rsidP="00B45B4C">
      <w:pPr>
        <w:pStyle w:val="Heading1"/>
      </w:pPr>
      <w:bookmarkStart w:id="13" w:name="O_1223856"/>
      <w:bookmarkEnd w:id="13"/>
      <w:r w:rsidRPr="00B45B4C">
        <w:t>Links</w:t>
      </w:r>
    </w:p>
    <w:p w:rsidR="00000000" w:rsidRPr="00B45B4C" w:rsidP="008D5FD2">
      <w:pPr>
        <w:pStyle w:val="BodyText"/>
      </w:pPr>
      <w:r w:rsidRPr="00B45B4C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F1C4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45B4C" w:rsidP="00B45B4C"/>
    <w:sectPr w:rsidSect="00B45B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4C" w:rsidRPr="008D5FD2" w:rsidP="008D5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D2" w:rsidP="00B45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5FD2" w:rsidP="00B45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D5FD2" w:rsidP="00B45B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4C" w:rsidP="00B45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5FD2">
      <w:t>Approved</w:t>
    </w:r>
    <w:r w:rsidR="008D5F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5F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5FD2">
      <w:rPr>
        <w:noProof/>
      </w:rPr>
      <w:t>5</w:t>
    </w:r>
    <w:r>
      <w:rPr>
        <w:noProof/>
      </w:rPr>
      <w:fldChar w:fldCharType="end"/>
    </w:r>
  </w:p>
  <w:p w:rsidR="00B45B4C" w:rsidP="00B45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5F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5FD2">
      <w:t>HumanAbility</w:t>
    </w:r>
    <w:r w:rsidR="008D5FD2">
      <w:fldChar w:fldCharType="end"/>
    </w:r>
  </w:p>
  <w:p w:rsidR="00B45B4C" w:rsidP="00B45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B4C" w:rsidRPr="008D5FD2" w:rsidP="008D5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D2" w:rsidRPr="002D2AF8" w:rsidP="00B45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CHCAGE013 Work effectively in aged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5FD2" w:rsidP="00B45B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B4C" w:rsidRPr="002D2AF8" w:rsidP="00B45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5FD2">
      <w:t>CHCAGE013 Work effectively in aged care</w:t>
    </w:r>
    <w:r w:rsidR="008D5F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5FD2">
      <w:rPr>
        <w:noProof/>
      </w:rPr>
      <w:t>1 March 2025</w:t>
    </w:r>
    <w:r>
      <w:fldChar w:fldCharType="end"/>
    </w:r>
  </w:p>
  <w:p w:rsidR="00B45B4C" w:rsidP="00B45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D2B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8C5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8A4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B4C"/>
  </w:style>
  <w:style w:type="character" w:customStyle="1" w:styleId="Heading1Char">
    <w:name w:val="Heading 1 Char"/>
    <w:basedOn w:val="DefaultParagraphFont"/>
    <w:link w:val="Heading1"/>
    <w:rsid w:val="00B45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B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5B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5B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B4C"/>
    <w:rPr>
      <w:b/>
      <w:spacing w:val="0"/>
    </w:rPr>
  </w:style>
  <w:style w:type="paragraph" w:styleId="ListBullet2">
    <w:name w:val="List Bullet 2"/>
    <w:basedOn w:val="List2"/>
    <w:rsid w:val="00B45B4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5B4C"/>
    <w:rPr>
      <w:i/>
    </w:rPr>
  </w:style>
  <w:style w:type="paragraph" w:customStyle="1" w:styleId="SuperHeading">
    <w:name w:val="SuperHeading"/>
    <w:basedOn w:val="Normal"/>
    <w:rsid w:val="00B45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5B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5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B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5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5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B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5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B4C"/>
  </w:style>
  <w:style w:type="paragraph" w:styleId="TableofFigures">
    <w:name w:val="table of figures"/>
    <w:basedOn w:val="Normal"/>
    <w:next w:val="Normal"/>
    <w:semiHidden/>
    <w:rsid w:val="00B45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B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5B4C"/>
    <w:rPr>
      <w:rFonts w:ascii="Wingdings" w:hAnsi="Wingdings"/>
    </w:rPr>
  </w:style>
  <w:style w:type="paragraph" w:customStyle="1" w:styleId="TableHeading">
    <w:name w:val="Table Heading"/>
    <w:basedOn w:val="HeadingBase"/>
    <w:rsid w:val="00B45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B4C"/>
    <w:rPr>
      <w:color w:val="0033CC"/>
      <w:u w:val="none"/>
    </w:rPr>
  </w:style>
  <w:style w:type="paragraph" w:customStyle="1" w:styleId="BodyTextRight">
    <w:name w:val="Body Text Right"/>
    <w:basedOn w:val="BodyText"/>
    <w:rsid w:val="00B45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B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B4C"/>
    <w:rPr>
      <w:sz w:val="32"/>
    </w:rPr>
  </w:style>
  <w:style w:type="paragraph" w:customStyle="1" w:styleId="HeadingProcedure">
    <w:name w:val="Heading Procedure"/>
    <w:basedOn w:val="HeadingBase"/>
    <w:next w:val="Normal"/>
    <w:rsid w:val="00B45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B4C"/>
    <w:pPr>
      <w:spacing w:before="60" w:after="60"/>
    </w:pPr>
  </w:style>
  <w:style w:type="paragraph" w:styleId="ListContinue">
    <w:name w:val="List Continue"/>
    <w:basedOn w:val="List"/>
    <w:rsid w:val="00B45B4C"/>
    <w:pPr>
      <w:ind w:firstLine="0"/>
    </w:pPr>
  </w:style>
  <w:style w:type="paragraph" w:customStyle="1" w:styleId="ListNote">
    <w:name w:val="List Note"/>
    <w:basedOn w:val="List"/>
    <w:rsid w:val="00B45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B4C"/>
    <w:rPr>
      <w:rFonts w:ascii="Courier New" w:hAnsi="Courier New"/>
    </w:rPr>
  </w:style>
  <w:style w:type="paragraph" w:customStyle="1" w:styleId="NoteBullet">
    <w:name w:val="Note Bullet"/>
    <w:basedOn w:val="Note"/>
    <w:rsid w:val="00B45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B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5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B4C"/>
    <w:rPr>
      <w:b/>
      <w:smallCaps/>
    </w:rPr>
  </w:style>
  <w:style w:type="paragraph" w:customStyle="1" w:styleId="TableListNumber">
    <w:name w:val="Table List Number"/>
    <w:basedOn w:val="ListNumber"/>
    <w:rsid w:val="00B45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B4C"/>
    <w:pPr>
      <w:numPr>
        <w:numId w:val="10"/>
      </w:numPr>
    </w:pPr>
  </w:style>
  <w:style w:type="paragraph" w:customStyle="1" w:styleId="ListAlpha2">
    <w:name w:val="List Alpha 2"/>
    <w:basedOn w:val="List2"/>
    <w:rsid w:val="00B45B4C"/>
    <w:pPr>
      <w:numPr>
        <w:numId w:val="9"/>
      </w:numPr>
    </w:pPr>
  </w:style>
  <w:style w:type="paragraph" w:styleId="List2">
    <w:name w:val="List 2"/>
    <w:basedOn w:val="BodyText"/>
    <w:rsid w:val="00B45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B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5B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5B4C"/>
    <w:pPr>
      <w:numPr>
        <w:numId w:val="5"/>
      </w:numPr>
    </w:pPr>
  </w:style>
  <w:style w:type="paragraph" w:styleId="ListContinue2">
    <w:name w:val="List Continue 2"/>
    <w:basedOn w:val="List2"/>
    <w:rsid w:val="00B45B4C"/>
    <w:pPr>
      <w:ind w:firstLine="0"/>
    </w:pPr>
  </w:style>
  <w:style w:type="paragraph" w:styleId="ListContinue3">
    <w:name w:val="List Continue 3"/>
    <w:basedOn w:val="List3"/>
    <w:rsid w:val="00B45B4C"/>
    <w:pPr>
      <w:ind w:left="1021" w:firstLine="0"/>
    </w:pPr>
  </w:style>
  <w:style w:type="paragraph" w:styleId="ListContinue4">
    <w:name w:val="List Continue 4"/>
    <w:basedOn w:val="List4"/>
    <w:rsid w:val="00B45B4C"/>
    <w:pPr>
      <w:ind w:firstLine="0"/>
    </w:pPr>
  </w:style>
  <w:style w:type="paragraph" w:styleId="ListContinue5">
    <w:name w:val="List Continue 5"/>
    <w:basedOn w:val="List5"/>
    <w:rsid w:val="00B45B4C"/>
    <w:pPr>
      <w:ind w:firstLine="0"/>
    </w:pPr>
  </w:style>
  <w:style w:type="paragraph" w:styleId="ListNumber3">
    <w:name w:val="List Number 3"/>
    <w:basedOn w:val="List3"/>
    <w:rsid w:val="00B45B4C"/>
    <w:pPr>
      <w:numPr>
        <w:numId w:val="6"/>
      </w:numPr>
    </w:pPr>
  </w:style>
  <w:style w:type="paragraph" w:styleId="ListNumber4">
    <w:name w:val="List Number 4"/>
    <w:basedOn w:val="List4"/>
    <w:rsid w:val="00B45B4C"/>
    <w:pPr>
      <w:numPr>
        <w:numId w:val="7"/>
      </w:numPr>
    </w:pPr>
  </w:style>
  <w:style w:type="paragraph" w:styleId="ListNumber5">
    <w:name w:val="List Number 5"/>
    <w:basedOn w:val="List5"/>
    <w:rsid w:val="00B45B4C"/>
    <w:pPr>
      <w:numPr>
        <w:numId w:val="8"/>
      </w:numPr>
    </w:pPr>
  </w:style>
  <w:style w:type="paragraph" w:styleId="BlockText">
    <w:name w:val="Block Text"/>
    <w:basedOn w:val="Normal"/>
    <w:rsid w:val="00B45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B4C"/>
    <w:rPr>
      <w:sz w:val="16"/>
      <w:vertAlign w:val="superscript"/>
    </w:rPr>
  </w:style>
  <w:style w:type="character" w:customStyle="1" w:styleId="Symbols">
    <w:name w:val="Symbols"/>
    <w:basedOn w:val="DefaultParagraphFont"/>
    <w:rsid w:val="00B45B4C"/>
    <w:rPr>
      <w:rFonts w:ascii="Symbol" w:hAnsi="Symbol"/>
    </w:rPr>
  </w:style>
  <w:style w:type="character" w:customStyle="1" w:styleId="MenuOptions">
    <w:name w:val="Menu Options"/>
    <w:basedOn w:val="DefaultParagraphFont"/>
    <w:rsid w:val="00B45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B4C"/>
    <w:rPr>
      <w:b/>
    </w:rPr>
  </w:style>
  <w:style w:type="character" w:customStyle="1" w:styleId="Underlined">
    <w:name w:val="Underlined"/>
    <w:basedOn w:val="DefaultParagraphFont"/>
    <w:rsid w:val="00B45B4C"/>
    <w:rPr>
      <w:u w:val="single"/>
    </w:rPr>
  </w:style>
  <w:style w:type="paragraph" w:customStyle="1" w:styleId="TableBodyTextRight">
    <w:name w:val="Table Body Text Right"/>
    <w:basedOn w:val="TableBodyText"/>
    <w:rsid w:val="00B45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B4C"/>
    <w:rPr>
      <w:sz w:val="18"/>
    </w:rPr>
  </w:style>
  <w:style w:type="paragraph" w:customStyle="1" w:styleId="BodySmallRight">
    <w:name w:val="Body Small Right"/>
    <w:basedOn w:val="BodyTextRight"/>
    <w:rsid w:val="00B45B4C"/>
    <w:rPr>
      <w:sz w:val="18"/>
      <w:szCs w:val="18"/>
    </w:rPr>
  </w:style>
  <w:style w:type="paragraph" w:customStyle="1" w:styleId="MarginEdition">
    <w:name w:val="Margin Edition"/>
    <w:basedOn w:val="MarginNote"/>
    <w:rsid w:val="00B45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B4C"/>
    <w:rPr>
      <w:sz w:val="2"/>
      <w:szCs w:val="2"/>
    </w:rPr>
  </w:style>
  <w:style w:type="character" w:customStyle="1" w:styleId="Small">
    <w:name w:val="Small"/>
    <w:basedOn w:val="DefaultParagraphFont"/>
    <w:rsid w:val="00B45B4C"/>
    <w:rPr>
      <w:sz w:val="16"/>
    </w:rPr>
  </w:style>
  <w:style w:type="paragraph" w:customStyle="1" w:styleId="WideTable">
    <w:name w:val="Wide Table"/>
    <w:basedOn w:val="Normal"/>
    <w:rsid w:val="00B45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B4C"/>
  </w:style>
  <w:style w:type="paragraph" w:styleId="Quote">
    <w:name w:val="Quote"/>
    <w:basedOn w:val="Heading1"/>
    <w:link w:val="QuoteChar"/>
    <w:qFormat/>
    <w:rsid w:val="00B45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B4C"/>
    <w:pPr>
      <w:pageBreakBefore/>
    </w:pPr>
  </w:style>
  <w:style w:type="paragraph" w:customStyle="1" w:styleId="Border">
    <w:name w:val="Border"/>
    <w:basedOn w:val="Normal"/>
    <w:qFormat/>
    <w:rsid w:val="00B45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B4C"/>
    <w:rPr>
      <w:u w:val="single"/>
    </w:rPr>
  </w:style>
  <w:style w:type="character" w:customStyle="1" w:styleId="BoldandItalics">
    <w:name w:val="Bold and Italics"/>
    <w:qFormat/>
    <w:rsid w:val="00B45B4C"/>
    <w:rPr>
      <w:b/>
      <w:i/>
      <w:u w:val="none"/>
    </w:rPr>
  </w:style>
  <w:style w:type="paragraph" w:styleId="BalloonText">
    <w:name w:val="Balloon Text"/>
    <w:basedOn w:val="Normal"/>
    <w:link w:val="BalloonTextChar"/>
    <w:rsid w:val="00B45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B4C"/>
    <w:pPr>
      <w:spacing w:before="0" w:after="0"/>
    </w:pPr>
  </w:style>
  <w:style w:type="paragraph" w:customStyle="1" w:styleId="BodyTextBold">
    <w:name w:val="Body Text Bold"/>
    <w:basedOn w:val="BodyText"/>
    <w:qFormat/>
    <w:rsid w:val="00B45B4C"/>
    <w:rPr>
      <w:b/>
    </w:rPr>
  </w:style>
  <w:style w:type="character" w:styleId="Hyperlink">
    <w:name w:val="Hyperlink"/>
    <w:basedOn w:val="DefaultParagraphFont"/>
    <w:uiPriority w:val="99"/>
    <w:unhideWhenUsed/>
    <w:rsid w:val="008D5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923</Words>
  <Characters>6029</Characters>
  <Application>Microsoft Office Word</Application>
  <DocSecurity>0</DocSecurity>
  <Lines>188</Lines>
  <Paragraphs>144</Paragraphs>
  <ScaleCrop>false</ScaleCrop>
  <Company>Author-it Software Corporation Ltd.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CHCAGE013 Work effectively in aged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