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461" w:rsidP="00AD64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CHCAGE012 Provide food service</w:t>
      </w:r>
      <w:r>
        <w:fldChar w:fldCharType="end"/>
      </w:r>
    </w:p>
    <w:p w:rsidR="00AD6461" w:rsidP="00AD6461">
      <w:pPr>
        <w:pStyle w:val="Version"/>
        <w:sectPr w:rsidSect="006C36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6F0" w:rsidP="006C36F0">
      <w:pPr>
        <w:pStyle w:val="SuperHeading"/>
      </w:pPr>
      <w:r w:rsidRPr="006C36F0">
        <w:t>CHCAGE012 Provide food service</w:t>
      </w:r>
    </w:p>
    <w:p w:rsidR="00000000" w:rsidRPr="006C36F0" w:rsidP="006C36F0">
      <w:pPr>
        <w:pStyle w:val="Heading1"/>
      </w:pPr>
      <w:bookmarkStart w:id="1" w:name="O_1224518"/>
      <w:bookmarkEnd w:id="1"/>
      <w:r w:rsidRPr="006C36F0">
        <w:t>Modification History</w:t>
      </w:r>
    </w:p>
    <w:p w:rsidR="00000000" w:rsidRPr="006C36F0" w:rsidP="00AD6461">
      <w:pPr>
        <w:pStyle w:val="BodyText"/>
      </w:pPr>
      <w:r w:rsidRPr="006C36F0">
        <w:t>Not applicable.</w:t>
      </w:r>
    </w:p>
    <w:p w:rsidR="00000000" w:rsidRPr="006C36F0" w:rsidP="006C36F0">
      <w:pPr>
        <w:pStyle w:val="Heading1"/>
      </w:pPr>
      <w:bookmarkStart w:id="2" w:name="O_1224522"/>
      <w:bookmarkEnd w:id="2"/>
      <w:r w:rsidRPr="006C36F0">
        <w:t>Application</w:t>
      </w:r>
    </w:p>
    <w:p w:rsidR="00000000" w:rsidRPr="006C36F0" w:rsidP="00AD6461">
      <w:pPr>
        <w:pStyle w:val="BodyText"/>
      </w:pPr>
      <w:r w:rsidRPr="006C36F0">
        <w:t>This unit describes the skills and knowledge required to apply basic food safety practices including personal hygiene and conduct and to prepare and distribute meals and beverages to diner</w:t>
      </w:r>
      <w:r w:rsidRPr="006C36F0">
        <w:t>s.</w:t>
      </w:r>
    </w:p>
    <w:p w:rsidR="00000000" w:rsidRPr="006C36F0" w:rsidP="00AD6461">
      <w:pPr>
        <w:pStyle w:val="BodyText"/>
      </w:pPr>
      <w:r w:rsidRPr="006C36F0">
        <w:t>This unit applies to workers providing service of food in residential, community care or home-care environments. Work may be carried out under direct, indirect or remote supervision.</w:t>
      </w:r>
    </w:p>
    <w:p w:rsidR="00000000" w:rsidRPr="006C36F0" w:rsidP="00AD6461">
      <w:pPr>
        <w:pStyle w:val="BodyText"/>
      </w:pPr>
      <w:r w:rsidRPr="006C36F0">
        <w:t>The skills in this unit must be applied in accordance with Commonwealt</w:t>
      </w:r>
      <w:r w:rsidRPr="006C36F0">
        <w:t>h and State/Territory legislation, Australian standards and industry codes of practice.</w:t>
      </w:r>
    </w:p>
    <w:p w:rsidR="00000000" w:rsidRPr="006C36F0" w:rsidP="00AD6461">
      <w:pPr>
        <w:pStyle w:val="BodyText"/>
      </w:pPr>
      <w:r w:rsidRPr="006C36F0">
        <w:t>No occupational licensing, certification or specific legislative requirements apply to this unit at the time of publication.</w:t>
      </w:r>
    </w:p>
    <w:p w:rsidR="00000000" w:rsidRPr="006C36F0" w:rsidP="006C36F0">
      <w:pPr>
        <w:pStyle w:val="Heading1"/>
      </w:pPr>
      <w:bookmarkStart w:id="3" w:name="O_1226337"/>
      <w:bookmarkEnd w:id="3"/>
      <w:r w:rsidRPr="006C36F0">
        <w:t>Pre-requisite Unit</w:t>
      </w:r>
    </w:p>
    <w:p w:rsidR="00000000" w:rsidRPr="006C36F0" w:rsidP="00AD6461">
      <w:pPr>
        <w:pStyle w:val="BodyText"/>
      </w:pPr>
      <w:r w:rsidRPr="006C36F0">
        <w:t>Nil</w:t>
      </w:r>
    </w:p>
    <w:p w:rsidR="00000000" w:rsidRPr="006C36F0" w:rsidP="006C36F0">
      <w:pPr>
        <w:pStyle w:val="Heading1"/>
      </w:pPr>
      <w:bookmarkStart w:id="4" w:name="O_1224539"/>
      <w:bookmarkEnd w:id="4"/>
      <w:r w:rsidRPr="006C36F0">
        <w:t>Unit Sector</w:t>
      </w:r>
    </w:p>
    <w:p w:rsidR="00000000" w:rsidRPr="006C36F0" w:rsidP="00AD6461">
      <w:pPr>
        <w:pStyle w:val="BodyText"/>
      </w:pPr>
      <w:r w:rsidRPr="006C36F0">
        <w:t>Aged Care</w:t>
      </w:r>
    </w:p>
    <w:p w:rsidR="00000000" w:rsidRPr="006C36F0" w:rsidP="006C36F0">
      <w:pPr>
        <w:pStyle w:val="Heading1"/>
      </w:pPr>
      <w:bookmarkStart w:id="5" w:name="O_1224521"/>
      <w:bookmarkEnd w:id="5"/>
      <w:r w:rsidRPr="006C36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C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6F0" w:rsidP="006C36F0">
            <w:pPr>
              <w:pStyle w:val="BodyText"/>
            </w:pPr>
            <w:r w:rsidRPr="006C36F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F0">
            <w:pPr>
              <w:pStyle w:val="BodyText"/>
              <w:rPr>
                <w:lang w:val="en-NZ"/>
              </w:rPr>
            </w:pPr>
            <w:r w:rsidRPr="006C36F0">
              <w:rPr>
                <w:rStyle w:val="SpecialBold"/>
              </w:rPr>
              <w:t>PERFORMANCE</w:t>
            </w:r>
            <w:r w:rsidRPr="006C36F0">
              <w:t xml:space="preserve"> </w:t>
            </w:r>
            <w:r w:rsidRPr="006C36F0">
              <w:rPr>
                <w:rStyle w:val="SpecialBold"/>
              </w:rPr>
              <w:t>CRITERIA</w:t>
            </w:r>
          </w:p>
        </w:tc>
      </w:tr>
      <w:tr w:rsidTr="006C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6F0" w:rsidP="006C36F0">
            <w:pPr>
              <w:pStyle w:val="BodyText"/>
            </w:pPr>
            <w:r w:rsidRPr="006C36F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F0">
            <w:pPr>
              <w:pStyle w:val="BodyText"/>
              <w:rPr>
                <w:lang w:val="en-NZ"/>
              </w:rPr>
            </w:pPr>
            <w:r w:rsidRPr="006C36F0">
              <w:rPr>
                <w:rStyle w:val="Emphasis"/>
              </w:rPr>
              <w:t>Performance criteria describe the performance needed to demonstrate achievement of the elem</w:t>
            </w:r>
            <w:r w:rsidRPr="006C36F0">
              <w:rPr>
                <w:rStyle w:val="Emphasis"/>
              </w:rPr>
              <w:t>ent.</w:t>
            </w:r>
          </w:p>
        </w:tc>
      </w:tr>
      <w:tr w:rsidTr="006C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F0">
            <w:pPr>
              <w:pStyle w:val="List"/>
              <w:rPr>
                <w:lang w:val="en-NZ"/>
              </w:rPr>
            </w:pPr>
            <w:r w:rsidRPr="006C36F0">
              <w:t>1.  Distribute meals and refreshment.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6F0" w:rsidP="006C36F0">
            <w:pPr>
              <w:pStyle w:val="List"/>
            </w:pPr>
            <w:r w:rsidRPr="006C36F0">
              <w:t>1.1. Check each meal against order documentation prior to delivery.</w:t>
            </w:r>
          </w:p>
          <w:p w:rsidR="00000000" w:rsidRPr="006C36F0" w:rsidP="006C36F0">
            <w:pPr>
              <w:pStyle w:val="List"/>
            </w:pPr>
            <w:r w:rsidRPr="006C36F0">
              <w:t>1.2. Check the diner’s name and other details against documentation.</w:t>
            </w:r>
          </w:p>
          <w:p w:rsidR="00000000" w:rsidRPr="006C36F0" w:rsidP="006C36F0">
            <w:pPr>
              <w:pStyle w:val="List"/>
            </w:pPr>
            <w:r w:rsidRPr="006C36F0">
              <w:t>1.3. Assemble food for delivery in a manner that minimises handling.</w:t>
            </w:r>
          </w:p>
          <w:p w:rsidR="00000000" w:rsidRPr="006C36F0" w:rsidP="006C36F0">
            <w:pPr>
              <w:pStyle w:val="List"/>
            </w:pPr>
            <w:r w:rsidRPr="006C36F0">
              <w:t>1.4. Complete meal component assembly and check for accuracy according to organisational policies and procedures.</w:t>
            </w:r>
          </w:p>
          <w:p w:rsidR="00000000" w:rsidRPr="006C36F0" w:rsidP="006C36F0">
            <w:pPr>
              <w:pStyle w:val="List"/>
            </w:pPr>
            <w:r w:rsidRPr="006C36F0">
              <w:t>1.5. Refill beverage receptacles and prepare required utensils according to organisational policies and procedures and the needs and preferenc</w:t>
            </w:r>
            <w:r w:rsidRPr="006C36F0">
              <w:t>es of the diner.</w:t>
            </w:r>
          </w:p>
          <w:p w:rsidR="00000000" w:rsidRPr="006C36F0" w:rsidP="006C36F0">
            <w:pPr>
              <w:pStyle w:val="List"/>
            </w:pPr>
            <w:r w:rsidRPr="006C36F0">
              <w:t>1.6. Reheat meals in accordance with food safety regulations.</w:t>
            </w:r>
          </w:p>
          <w:p w:rsidR="00000000" w:rsidRPr="006C36F0" w:rsidP="006C36F0">
            <w:pPr>
              <w:pStyle w:val="List"/>
            </w:pPr>
            <w:r w:rsidRPr="006C36F0">
              <w:t>1.7. Deliver meals and beverages within the designated timeframe and as agreed with the diner, in a manner that reflects the importance of the dining experience.</w:t>
            </w:r>
          </w:p>
          <w:p w:rsidR="00000000" w:rsidRPr="006C36F0" w:rsidP="006C36F0">
            <w:pPr>
              <w:pStyle w:val="List"/>
            </w:pPr>
            <w:r w:rsidRPr="006C36F0">
              <w:t>1.8. Replace mi</w:t>
            </w:r>
            <w:r w:rsidRPr="006C36F0">
              <w:t>ssing and incorrect meals and beverages according to the needs of the diner.</w:t>
            </w:r>
          </w:p>
          <w:p w:rsidR="00000000" w:rsidRPr="006C36F0" w:rsidP="006C36F0">
            <w:pPr>
              <w:pStyle w:val="List"/>
            </w:pPr>
            <w:r w:rsidRPr="006C36F0">
              <w:t>1.9. Provide the diner with assistance as outlined in individualised plan, in accordance with scope of own job role and organisational policies and procedures.</w:t>
            </w:r>
          </w:p>
          <w:p w:rsidR="00000000" w:rsidP="006C36F0">
            <w:pPr>
              <w:pStyle w:val="List"/>
              <w:rPr>
                <w:lang w:val="en-NZ"/>
              </w:rPr>
            </w:pPr>
            <w:r w:rsidRPr="006C36F0">
              <w:t>1.10. Observe, docu</w:t>
            </w:r>
            <w:r w:rsidRPr="006C36F0">
              <w:t>ment and report concerns and changes in dining behaviour according to organisational policies and procedures.</w:t>
            </w:r>
          </w:p>
        </w:tc>
      </w:tr>
      <w:tr w:rsidTr="006C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F0">
            <w:pPr>
              <w:pStyle w:val="List"/>
              <w:rPr>
                <w:lang w:val="en-NZ"/>
              </w:rPr>
            </w:pPr>
            <w:r w:rsidRPr="006C36F0">
              <w:t>2.  Collect utensils and meal trays.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6F0" w:rsidP="006C36F0">
            <w:pPr>
              <w:pStyle w:val="List"/>
            </w:pPr>
            <w:r w:rsidRPr="006C36F0">
              <w:t>2.1. Collect serving-ware and utensils after the diner has finished eating.</w:t>
            </w:r>
          </w:p>
          <w:p w:rsidR="00000000" w:rsidRPr="006C36F0" w:rsidP="006C36F0">
            <w:pPr>
              <w:pStyle w:val="List"/>
            </w:pPr>
            <w:r w:rsidRPr="006C36F0">
              <w:t>2.2. Maintain an environment and</w:t>
            </w:r>
            <w:r w:rsidRPr="006C36F0">
              <w:t xml:space="preserve"> atmosphere conducive to enjoyment of the mealtime for all diners.</w:t>
            </w:r>
          </w:p>
          <w:p w:rsidR="00000000" w:rsidRPr="006C36F0" w:rsidP="006C36F0">
            <w:pPr>
              <w:pStyle w:val="List"/>
            </w:pPr>
            <w:r w:rsidRPr="006C36F0">
              <w:t>2.3. Check trays for foreign objects and report according to organisational policies and procedures.</w:t>
            </w:r>
          </w:p>
          <w:p w:rsidR="00000000" w:rsidRPr="006C36F0" w:rsidP="006C36F0">
            <w:pPr>
              <w:pStyle w:val="List"/>
            </w:pPr>
            <w:r w:rsidRPr="006C36F0">
              <w:t>2.4. Remove items safely and return dirty serving-ware, utensils, beverage utensils and receptacles for cleaning.</w:t>
            </w:r>
          </w:p>
          <w:p w:rsidR="00000000" w:rsidRPr="006C36F0" w:rsidP="006C36F0">
            <w:pPr>
              <w:pStyle w:val="List"/>
            </w:pPr>
            <w:r w:rsidRPr="006C36F0">
              <w:t>2.5. Maintain stock of clean beverage utensils.</w:t>
            </w:r>
          </w:p>
          <w:p w:rsidR="00000000" w:rsidRPr="006C36F0" w:rsidP="006C36F0">
            <w:pPr>
              <w:pStyle w:val="List"/>
            </w:pPr>
            <w:r w:rsidRPr="006C36F0">
              <w:t>2.6. Seek and report on diner feedback regarding satisfaction with meals according to organisa</w:t>
            </w:r>
            <w:r w:rsidRPr="006C36F0">
              <w:t>tional policies and procedures.</w:t>
            </w:r>
          </w:p>
          <w:p w:rsidR="00000000" w:rsidP="006C36F0">
            <w:pPr>
              <w:pStyle w:val="List"/>
              <w:rPr>
                <w:lang w:val="en-NZ"/>
              </w:rPr>
            </w:pPr>
            <w:r w:rsidRPr="006C36F0">
              <w:t>2.7. Report insufficient food or fluid intake to supervisor or health professional according to organisational policies and procedures and within scope of own job role.</w:t>
            </w:r>
          </w:p>
        </w:tc>
      </w:tr>
      <w:tr w:rsidTr="006C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6F0">
            <w:pPr>
              <w:pStyle w:val="List"/>
              <w:rPr>
                <w:lang w:val="en-NZ"/>
              </w:rPr>
            </w:pPr>
            <w:r w:rsidRPr="006C36F0">
              <w:t>3.  Comply with the food safety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6F0" w:rsidP="006C36F0">
            <w:pPr>
              <w:pStyle w:val="List"/>
            </w:pPr>
            <w:r w:rsidRPr="006C36F0">
              <w:t>3.1. Read and</w:t>
            </w:r>
            <w:r w:rsidRPr="006C36F0">
              <w:t xml:space="preserve"> follow the organisation’s food safety program.</w:t>
            </w:r>
          </w:p>
          <w:p w:rsidR="00000000" w:rsidRPr="006C36F0" w:rsidP="006C36F0">
            <w:pPr>
              <w:pStyle w:val="List"/>
            </w:pPr>
            <w:r w:rsidRPr="006C36F0">
              <w:t>3.2. Maintain clean clothing and personal protective equipment and ensure personal hygiene and infection control requirements are met.</w:t>
            </w:r>
          </w:p>
          <w:p w:rsidR="00000000" w:rsidRPr="006C36F0" w:rsidP="006C36F0">
            <w:pPr>
              <w:pStyle w:val="List"/>
            </w:pPr>
            <w:r w:rsidRPr="006C36F0">
              <w:t>3.3. Report personal health conditions that impact on food preparation an</w:t>
            </w:r>
            <w:r w:rsidRPr="006C36F0">
              <w:t>d take action according to organisational policies and procedures.</w:t>
            </w:r>
          </w:p>
          <w:p w:rsidR="00000000" w:rsidRPr="006C36F0" w:rsidP="006C36F0">
            <w:pPr>
              <w:pStyle w:val="List"/>
            </w:pPr>
            <w:r w:rsidRPr="006C36F0">
              <w:t>3.4.Recognise and report hygiene and food hazards that may negatively affect health and safety of self or others, according to organisational policies and procedures.</w:t>
            </w:r>
          </w:p>
          <w:p w:rsidR="00000000" w:rsidRPr="006C36F0" w:rsidP="006C36F0">
            <w:pPr>
              <w:pStyle w:val="List"/>
            </w:pPr>
            <w:r w:rsidRPr="006C36F0">
              <w:t>3.5. Maintain the work</w:t>
            </w:r>
            <w:r w:rsidRPr="006C36F0">
              <w:t>place in a hygienic condition and report cleaning, sanitising and maintenance requirements according to organisational policies and procedures.</w:t>
            </w:r>
          </w:p>
          <w:p w:rsidR="00000000" w:rsidRPr="006C36F0" w:rsidP="006C36F0">
            <w:pPr>
              <w:pStyle w:val="List"/>
            </w:pPr>
            <w:r w:rsidRPr="006C36F0">
              <w:t xml:space="preserve">3.6. Maintain hygienic storage and select environmental </w:t>
            </w:r>
            <w:r w:rsidRPr="006C36F0">
              <w:t>conditions that avoid contamination of food.</w:t>
            </w:r>
          </w:p>
          <w:p w:rsidR="00000000" w:rsidRPr="006C36F0" w:rsidP="006C36F0">
            <w:pPr>
              <w:pStyle w:val="List"/>
            </w:pPr>
            <w:r w:rsidRPr="006C36F0">
              <w:t>3.7. Handle</w:t>
            </w:r>
            <w:r w:rsidRPr="006C36F0">
              <w:t xml:space="preserve"> food hygienically and in accordance with organisational manual handling procedures.</w:t>
            </w:r>
          </w:p>
        </w:tc>
      </w:tr>
    </w:tbl>
    <w:p w:rsidR="00000000" w:rsidRPr="006C36F0" w:rsidP="006C36F0">
      <w:pPr>
        <w:pStyle w:val="BodyText"/>
      </w:pPr>
    </w:p>
    <w:p w:rsidR="00000000" w:rsidRPr="006C36F0" w:rsidP="006C36F0">
      <w:pPr>
        <w:pStyle w:val="AllowPageBreak"/>
      </w:pPr>
    </w:p>
    <w:p w:rsidR="00000000" w:rsidRPr="006C36F0" w:rsidP="006C36F0">
      <w:pPr>
        <w:pStyle w:val="Heading1"/>
      </w:pPr>
      <w:bookmarkStart w:id="6" w:name="O_1224520"/>
      <w:bookmarkEnd w:id="6"/>
      <w:r w:rsidRPr="006C36F0">
        <w:t>Foundation Skills</w:t>
      </w:r>
    </w:p>
    <w:p w:rsidR="00000000" w:rsidRPr="00AD6461" w:rsidP="00AD6461">
      <w:pPr>
        <w:pStyle w:val="BodyText"/>
        <w:rPr>
          <w:i/>
        </w:rPr>
      </w:pPr>
      <w:r w:rsidRPr="00AD6461">
        <w:rPr>
          <w:rStyle w:val="Emphasis"/>
        </w:rPr>
        <w:t>Foundation skills essential to performance are explicit in the Performance Criteria of this unit of competency.</w:t>
      </w:r>
    </w:p>
    <w:p w:rsidR="00000000" w:rsidRPr="006C36F0" w:rsidP="006C36F0">
      <w:pPr>
        <w:pStyle w:val="Heading1"/>
      </w:pPr>
      <w:bookmarkStart w:id="7" w:name="O_1224519"/>
      <w:bookmarkEnd w:id="7"/>
      <w:r w:rsidRPr="006C36F0">
        <w:t>U</w:t>
      </w:r>
      <w:r w:rsidRPr="006C36F0">
        <w:t>nit Mapping Information</w:t>
      </w:r>
    </w:p>
    <w:p w:rsidR="00000000" w:rsidRPr="006C36F0" w:rsidP="00AD6461">
      <w:pPr>
        <w:pStyle w:val="BodyText"/>
      </w:pPr>
      <w:r w:rsidRPr="006C36F0">
        <w:t>Supersedes and is not equivalent to CHCAGE006 Provide food services.</w:t>
      </w:r>
    </w:p>
    <w:p w:rsidR="00000000" w:rsidRPr="006C36F0" w:rsidP="006C36F0">
      <w:pPr>
        <w:pStyle w:val="Heading1"/>
      </w:pPr>
      <w:bookmarkStart w:id="8" w:name="O_1224512"/>
      <w:bookmarkEnd w:id="8"/>
      <w:r w:rsidRPr="006C36F0">
        <w:t>Links</w:t>
      </w:r>
    </w:p>
    <w:p w:rsidR="00000000" w:rsidRPr="006C36F0" w:rsidP="00AD6461">
      <w:pPr>
        <w:pStyle w:val="BodyText"/>
      </w:pPr>
      <w:r w:rsidRPr="006C36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C4B3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C36F0" w:rsidP="006C36F0"/>
    <w:sectPr w:rsidSect="006C36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F0" w:rsidRPr="00AD6461" w:rsidP="00AD64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461" w:rsidP="006C36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6461" w:rsidP="006C36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D6461" w:rsidP="006C36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4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6F0" w:rsidRPr="00AD6461" w:rsidP="00AD64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6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461" w:rsidRPr="002D2AF8" w:rsidP="006C36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CHCAGE012 Provide food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D6461" w:rsidP="006C36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6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6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6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6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6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6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6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6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6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6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6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6F0"/>
  </w:style>
  <w:style w:type="character" w:customStyle="1" w:styleId="Heading1Char">
    <w:name w:val="Heading 1 Char"/>
    <w:basedOn w:val="DefaultParagraphFont"/>
    <w:link w:val="Heading1"/>
    <w:rsid w:val="006C36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6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6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36F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C36F0"/>
    <w:rPr>
      <w:b/>
      <w:spacing w:val="0"/>
    </w:rPr>
  </w:style>
  <w:style w:type="character" w:styleId="Emphasis">
    <w:name w:val="Emphasis"/>
    <w:basedOn w:val="DefaultParagraphFont"/>
    <w:qFormat/>
    <w:rsid w:val="006C36F0"/>
    <w:rPr>
      <w:i/>
    </w:rPr>
  </w:style>
  <w:style w:type="paragraph" w:customStyle="1" w:styleId="SuperHeading">
    <w:name w:val="SuperHeading"/>
    <w:basedOn w:val="Normal"/>
    <w:rsid w:val="006C36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6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6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6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6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6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6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6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6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6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6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6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6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6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6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6F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C36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36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6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6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6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36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36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6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6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6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6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6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6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6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6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36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6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6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6F0"/>
  </w:style>
  <w:style w:type="paragraph" w:styleId="TableofFigures">
    <w:name w:val="table of figures"/>
    <w:basedOn w:val="Normal"/>
    <w:next w:val="Normal"/>
    <w:semiHidden/>
    <w:rsid w:val="006C36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6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C36F0"/>
    <w:rPr>
      <w:rFonts w:ascii="Wingdings" w:hAnsi="Wingdings"/>
    </w:rPr>
  </w:style>
  <w:style w:type="paragraph" w:customStyle="1" w:styleId="TableHeading">
    <w:name w:val="Table Heading"/>
    <w:basedOn w:val="HeadingBase"/>
    <w:rsid w:val="006C36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6F0"/>
    <w:rPr>
      <w:color w:val="0033CC"/>
      <w:u w:val="none"/>
    </w:rPr>
  </w:style>
  <w:style w:type="paragraph" w:customStyle="1" w:styleId="BodyTextRight">
    <w:name w:val="Body Text Right"/>
    <w:basedOn w:val="BodyText"/>
    <w:rsid w:val="006C36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6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6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6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6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6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6F0"/>
    <w:rPr>
      <w:sz w:val="32"/>
    </w:rPr>
  </w:style>
  <w:style w:type="paragraph" w:customStyle="1" w:styleId="HeadingProcedure">
    <w:name w:val="Heading Procedure"/>
    <w:basedOn w:val="HeadingBase"/>
    <w:next w:val="Normal"/>
    <w:rsid w:val="006C36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6F0"/>
    <w:pPr>
      <w:spacing w:before="60" w:after="60"/>
    </w:pPr>
  </w:style>
  <w:style w:type="paragraph" w:styleId="ListContinue">
    <w:name w:val="List Continue"/>
    <w:basedOn w:val="List"/>
    <w:rsid w:val="006C36F0"/>
    <w:pPr>
      <w:ind w:firstLine="0"/>
    </w:pPr>
  </w:style>
  <w:style w:type="paragraph" w:customStyle="1" w:styleId="ListNote">
    <w:name w:val="List Note"/>
    <w:basedOn w:val="List"/>
    <w:rsid w:val="006C36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6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6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6F0"/>
    <w:rPr>
      <w:rFonts w:ascii="Courier New" w:hAnsi="Courier New"/>
    </w:rPr>
  </w:style>
  <w:style w:type="paragraph" w:customStyle="1" w:styleId="NoteBullet">
    <w:name w:val="Note Bullet"/>
    <w:basedOn w:val="Note"/>
    <w:rsid w:val="006C36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6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6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6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6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C36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6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6F0"/>
    <w:rPr>
      <w:b/>
      <w:smallCaps/>
    </w:rPr>
  </w:style>
  <w:style w:type="paragraph" w:customStyle="1" w:styleId="TableListNumber">
    <w:name w:val="Table List Number"/>
    <w:basedOn w:val="ListNumber"/>
    <w:rsid w:val="006C36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6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6F0"/>
    <w:pPr>
      <w:numPr>
        <w:numId w:val="7"/>
      </w:numPr>
    </w:pPr>
  </w:style>
  <w:style w:type="paragraph" w:customStyle="1" w:styleId="ListAlpha2">
    <w:name w:val="List Alpha 2"/>
    <w:basedOn w:val="List2"/>
    <w:rsid w:val="006C36F0"/>
    <w:pPr>
      <w:numPr>
        <w:numId w:val="6"/>
      </w:numPr>
    </w:pPr>
  </w:style>
  <w:style w:type="paragraph" w:styleId="List2">
    <w:name w:val="List 2"/>
    <w:basedOn w:val="BodyText"/>
    <w:rsid w:val="006C36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6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6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6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6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6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36F0"/>
    <w:pPr>
      <w:numPr>
        <w:numId w:val="2"/>
      </w:numPr>
    </w:pPr>
  </w:style>
  <w:style w:type="paragraph" w:styleId="ListContinue2">
    <w:name w:val="List Continue 2"/>
    <w:basedOn w:val="List2"/>
    <w:rsid w:val="006C36F0"/>
    <w:pPr>
      <w:ind w:firstLine="0"/>
    </w:pPr>
  </w:style>
  <w:style w:type="paragraph" w:styleId="ListContinue3">
    <w:name w:val="List Continue 3"/>
    <w:basedOn w:val="List3"/>
    <w:rsid w:val="006C36F0"/>
    <w:pPr>
      <w:ind w:left="1021" w:firstLine="0"/>
    </w:pPr>
  </w:style>
  <w:style w:type="paragraph" w:styleId="ListContinue4">
    <w:name w:val="List Continue 4"/>
    <w:basedOn w:val="List4"/>
    <w:rsid w:val="006C36F0"/>
    <w:pPr>
      <w:ind w:firstLine="0"/>
    </w:pPr>
  </w:style>
  <w:style w:type="paragraph" w:styleId="ListContinue5">
    <w:name w:val="List Continue 5"/>
    <w:basedOn w:val="List5"/>
    <w:rsid w:val="006C36F0"/>
    <w:pPr>
      <w:ind w:firstLine="0"/>
    </w:pPr>
  </w:style>
  <w:style w:type="paragraph" w:styleId="ListNumber3">
    <w:name w:val="List Number 3"/>
    <w:basedOn w:val="List3"/>
    <w:rsid w:val="006C36F0"/>
    <w:pPr>
      <w:numPr>
        <w:numId w:val="3"/>
      </w:numPr>
    </w:pPr>
  </w:style>
  <w:style w:type="paragraph" w:styleId="ListNumber4">
    <w:name w:val="List Number 4"/>
    <w:basedOn w:val="List4"/>
    <w:rsid w:val="006C36F0"/>
    <w:pPr>
      <w:numPr>
        <w:numId w:val="4"/>
      </w:numPr>
    </w:pPr>
  </w:style>
  <w:style w:type="paragraph" w:styleId="ListNumber5">
    <w:name w:val="List Number 5"/>
    <w:basedOn w:val="List5"/>
    <w:rsid w:val="006C36F0"/>
    <w:pPr>
      <w:numPr>
        <w:numId w:val="5"/>
      </w:numPr>
    </w:pPr>
  </w:style>
  <w:style w:type="paragraph" w:styleId="BlockText">
    <w:name w:val="Block Text"/>
    <w:basedOn w:val="Normal"/>
    <w:rsid w:val="006C36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6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6F0"/>
    <w:rPr>
      <w:sz w:val="16"/>
      <w:vertAlign w:val="superscript"/>
    </w:rPr>
  </w:style>
  <w:style w:type="character" w:customStyle="1" w:styleId="Symbols">
    <w:name w:val="Symbols"/>
    <w:basedOn w:val="DefaultParagraphFont"/>
    <w:rsid w:val="006C36F0"/>
    <w:rPr>
      <w:rFonts w:ascii="Symbol" w:hAnsi="Symbol"/>
    </w:rPr>
  </w:style>
  <w:style w:type="character" w:customStyle="1" w:styleId="MenuOptions">
    <w:name w:val="Menu Options"/>
    <w:basedOn w:val="DefaultParagraphFont"/>
    <w:rsid w:val="006C36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6F0"/>
    <w:rPr>
      <w:b/>
    </w:rPr>
  </w:style>
  <w:style w:type="character" w:customStyle="1" w:styleId="Underlined">
    <w:name w:val="Underlined"/>
    <w:basedOn w:val="DefaultParagraphFont"/>
    <w:rsid w:val="006C36F0"/>
    <w:rPr>
      <w:u w:val="single"/>
    </w:rPr>
  </w:style>
  <w:style w:type="paragraph" w:customStyle="1" w:styleId="TableBodyTextRight">
    <w:name w:val="Table Body Text Right"/>
    <w:basedOn w:val="TableBodyText"/>
    <w:rsid w:val="006C36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6F0"/>
    <w:rPr>
      <w:sz w:val="18"/>
    </w:rPr>
  </w:style>
  <w:style w:type="paragraph" w:customStyle="1" w:styleId="BodySmallRight">
    <w:name w:val="Body Small Right"/>
    <w:basedOn w:val="BodyTextRight"/>
    <w:rsid w:val="006C36F0"/>
    <w:rPr>
      <w:sz w:val="18"/>
      <w:szCs w:val="18"/>
    </w:rPr>
  </w:style>
  <w:style w:type="paragraph" w:customStyle="1" w:styleId="MarginEdition">
    <w:name w:val="Margin Edition"/>
    <w:basedOn w:val="MarginNote"/>
    <w:rsid w:val="006C36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6F0"/>
    <w:rPr>
      <w:sz w:val="2"/>
      <w:szCs w:val="2"/>
    </w:rPr>
  </w:style>
  <w:style w:type="character" w:customStyle="1" w:styleId="Small">
    <w:name w:val="Small"/>
    <w:basedOn w:val="DefaultParagraphFont"/>
    <w:rsid w:val="006C36F0"/>
    <w:rPr>
      <w:sz w:val="16"/>
    </w:rPr>
  </w:style>
  <w:style w:type="paragraph" w:customStyle="1" w:styleId="WideTable">
    <w:name w:val="Wide Table"/>
    <w:basedOn w:val="Normal"/>
    <w:rsid w:val="006C36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6F0"/>
  </w:style>
  <w:style w:type="paragraph" w:styleId="Quote">
    <w:name w:val="Quote"/>
    <w:basedOn w:val="Heading1"/>
    <w:link w:val="QuoteChar"/>
    <w:qFormat/>
    <w:rsid w:val="006C36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6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6F0"/>
    <w:pPr>
      <w:pageBreakBefore/>
    </w:pPr>
  </w:style>
  <w:style w:type="paragraph" w:customStyle="1" w:styleId="Border">
    <w:name w:val="Border"/>
    <w:basedOn w:val="Normal"/>
    <w:qFormat/>
    <w:rsid w:val="006C36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6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6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6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6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6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6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6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6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6F0"/>
    <w:rPr>
      <w:u w:val="single"/>
    </w:rPr>
  </w:style>
  <w:style w:type="character" w:customStyle="1" w:styleId="BoldandItalics">
    <w:name w:val="Bold and Italics"/>
    <w:qFormat/>
    <w:rsid w:val="006C36F0"/>
    <w:rPr>
      <w:b/>
      <w:i/>
      <w:u w:val="none"/>
    </w:rPr>
  </w:style>
  <w:style w:type="paragraph" w:styleId="BalloonText">
    <w:name w:val="Balloon Text"/>
    <w:basedOn w:val="Normal"/>
    <w:link w:val="BalloonTextChar"/>
    <w:rsid w:val="006C36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6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6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6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6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6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6F0"/>
    <w:pPr>
      <w:spacing w:before="0" w:after="0"/>
    </w:pPr>
  </w:style>
  <w:style w:type="paragraph" w:customStyle="1" w:styleId="BodyTextBold">
    <w:name w:val="Body Text Bold"/>
    <w:basedOn w:val="BodyText"/>
    <w:qFormat/>
    <w:rsid w:val="006C36F0"/>
    <w:rPr>
      <w:b/>
    </w:rPr>
  </w:style>
  <w:style w:type="character" w:styleId="Hyperlink">
    <w:name w:val="Hyperlink"/>
    <w:basedOn w:val="DefaultParagraphFont"/>
    <w:uiPriority w:val="99"/>
    <w:unhideWhenUsed/>
    <w:rsid w:val="00AD64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3773</Characters>
  <Application>Microsoft Office Word</Application>
  <DocSecurity>0</DocSecurity>
  <Lines>110</Lines>
  <Paragraphs>62</Paragraphs>
  <ScaleCrop>false</ScaleCrop>
  <Company>Author-it Software Corporation Ltd.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CHCAGE012 Provide food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2023-07-01T02:53:00Z</dcterms:created>
  <dcterms:modified xsi:type="dcterms:W3CDTF">2023-07-01T02:53:00Z</dcterms:modified>
</cp:coreProperties>
</file>