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2FF" w:rsidP="00210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CHCAGE011 Provide support to people living with dementia</w:t>
      </w:r>
      <w:r>
        <w:fldChar w:fldCharType="end"/>
      </w:r>
    </w:p>
    <w:p w:rsidR="002102FF" w:rsidP="002102FF">
      <w:pPr>
        <w:pStyle w:val="Version"/>
        <w:sectPr w:rsidSect="001C2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12B" w:rsidP="001C212B">
      <w:pPr>
        <w:pStyle w:val="SuperHeading"/>
      </w:pPr>
      <w:r w:rsidRPr="001C212B">
        <w:t>CHCAGE011 Provide support to people living with dementia</w:t>
      </w:r>
    </w:p>
    <w:p w:rsidR="00000000" w:rsidRPr="001C212B" w:rsidP="001C212B">
      <w:pPr>
        <w:pStyle w:val="Heading1"/>
      </w:pPr>
      <w:bookmarkStart w:id="1" w:name="O_1223832"/>
      <w:bookmarkEnd w:id="1"/>
      <w:r w:rsidRPr="001C212B">
        <w:t>Modification History</w:t>
      </w:r>
    </w:p>
    <w:p w:rsidR="00000000" w:rsidRPr="001C212B" w:rsidP="002102FF">
      <w:pPr>
        <w:pStyle w:val="BodyText"/>
      </w:pPr>
      <w:r w:rsidRPr="001C212B">
        <w:t>Not applicable.</w:t>
      </w:r>
    </w:p>
    <w:p w:rsidR="00000000" w:rsidRPr="001C212B" w:rsidP="001C212B">
      <w:pPr>
        <w:pStyle w:val="Heading1"/>
      </w:pPr>
      <w:bookmarkStart w:id="2" w:name="O_1223836"/>
      <w:bookmarkEnd w:id="2"/>
      <w:r w:rsidRPr="001C212B">
        <w:t>Application</w:t>
      </w:r>
    </w:p>
    <w:p w:rsidR="00000000" w:rsidRPr="001C212B" w:rsidP="002102FF">
      <w:pPr>
        <w:pStyle w:val="BodyText"/>
      </w:pPr>
      <w:r w:rsidRPr="001C212B">
        <w:t>This unit describes the performance outcomes, skills and knowledge required to provide person-centred care and support to people living with dementia. It involves followi</w:t>
      </w:r>
      <w:r w:rsidRPr="001C212B">
        <w:t>ng an established individualised plan.</w:t>
      </w:r>
    </w:p>
    <w:p w:rsidR="00000000" w:rsidRPr="001C212B" w:rsidP="002102FF">
      <w:pPr>
        <w:pStyle w:val="BodyText"/>
      </w:pPr>
      <w:r w:rsidRPr="001C212B">
        <w:t>This unit applies to workers in a residential or community context, including family homes. Work performed requires some discretion and judgement and may be carried out under direct, indirect or remote supervision.</w:t>
      </w:r>
    </w:p>
    <w:p w:rsidR="00000000" w:rsidRPr="001C212B" w:rsidP="002102FF">
      <w:pPr>
        <w:pStyle w:val="BodyText"/>
      </w:pPr>
      <w:r w:rsidRPr="001C212B">
        <w:t>Th</w:t>
      </w:r>
      <w:r w:rsidRPr="001C212B">
        <w:t>e skills in this unit must be applied in accordance with Commonwealth and State/Territory legislation, Australian standards and industry codes of practice.</w:t>
      </w:r>
    </w:p>
    <w:p w:rsidR="00000000" w:rsidRPr="001C212B" w:rsidP="002102FF">
      <w:pPr>
        <w:pStyle w:val="BodyText"/>
      </w:pPr>
      <w:r w:rsidRPr="001C212B">
        <w:t xml:space="preserve">No occupational licensing, certification or specific legislative requirements apply to this unit at </w:t>
      </w:r>
      <w:r w:rsidRPr="001C212B">
        <w:t>the time of publication.</w:t>
      </w:r>
    </w:p>
    <w:p w:rsidR="00000000" w:rsidRPr="001C212B" w:rsidP="001C212B">
      <w:pPr>
        <w:pStyle w:val="Heading1"/>
      </w:pPr>
      <w:bookmarkStart w:id="3" w:name="O_1226338"/>
      <w:bookmarkEnd w:id="3"/>
      <w:r w:rsidRPr="001C212B">
        <w:t>Pre-requisite Unit</w:t>
      </w:r>
    </w:p>
    <w:p w:rsidR="00000000" w:rsidRPr="001C212B" w:rsidP="002102FF">
      <w:pPr>
        <w:pStyle w:val="BodyText"/>
      </w:pPr>
      <w:r w:rsidRPr="001C212B">
        <w:t>Nil</w:t>
      </w:r>
    </w:p>
    <w:p w:rsidR="00000000" w:rsidRPr="001C212B" w:rsidP="001C212B">
      <w:pPr>
        <w:pStyle w:val="Heading1"/>
      </w:pPr>
      <w:bookmarkStart w:id="4" w:name="O_1224537"/>
      <w:bookmarkEnd w:id="4"/>
      <w:r w:rsidRPr="001C212B">
        <w:t>Unit Sector</w:t>
      </w:r>
    </w:p>
    <w:p w:rsidR="00000000" w:rsidRPr="001C212B" w:rsidP="002102FF">
      <w:pPr>
        <w:pStyle w:val="BodyText"/>
      </w:pPr>
      <w:r w:rsidRPr="001C212B">
        <w:t>Aged Care</w:t>
      </w:r>
    </w:p>
    <w:p w:rsidR="00000000" w:rsidRPr="001C212B" w:rsidP="001C212B">
      <w:pPr>
        <w:pStyle w:val="Heading1"/>
      </w:pPr>
      <w:bookmarkStart w:id="5" w:name="O_1223835"/>
      <w:bookmarkEnd w:id="5"/>
      <w:r w:rsidRPr="001C21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2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B" w:rsidP="001C212B">
            <w:pPr>
              <w:pStyle w:val="BodyText"/>
            </w:pPr>
            <w:r w:rsidRPr="001C212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B">
            <w:pPr>
              <w:pStyle w:val="BodyText"/>
              <w:rPr>
                <w:lang w:val="en-NZ"/>
              </w:rPr>
            </w:pPr>
            <w:r w:rsidRPr="001C212B">
              <w:rPr>
                <w:rStyle w:val="SpecialBold"/>
              </w:rPr>
              <w:t>PERFORMANCE</w:t>
            </w:r>
            <w:r w:rsidRPr="001C212B">
              <w:t xml:space="preserve"> </w:t>
            </w:r>
            <w:r w:rsidRPr="001C212B">
              <w:rPr>
                <w:rStyle w:val="SpecialBold"/>
              </w:rPr>
              <w:t>CRITERIA</w:t>
            </w:r>
          </w:p>
        </w:tc>
      </w:tr>
      <w:tr w:rsidTr="001C2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B" w:rsidP="001C212B">
            <w:pPr>
              <w:pStyle w:val="BodyText"/>
            </w:pPr>
            <w:r w:rsidRPr="001C212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B">
            <w:pPr>
              <w:pStyle w:val="BodyText"/>
              <w:rPr>
                <w:lang w:val="en-NZ"/>
              </w:rPr>
            </w:pPr>
            <w:r w:rsidRPr="001C212B">
              <w:rPr>
                <w:rStyle w:val="Emphasis"/>
              </w:rPr>
              <w:t>Performance criteria de</w:t>
            </w:r>
            <w:r w:rsidRPr="001C212B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1C2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B">
            <w:pPr>
              <w:pStyle w:val="List"/>
              <w:rPr>
                <w:lang w:val="en-NZ"/>
              </w:rPr>
            </w:pPr>
            <w:r w:rsidRPr="001C212B">
              <w:t>1.  Prepare to provide support to people living with dementia.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B" w:rsidP="001C212B">
            <w:pPr>
              <w:pStyle w:val="List"/>
            </w:pPr>
            <w:r w:rsidRPr="001C212B">
              <w:t>1.1. Read individualised plan and familiarise self with the specific needs and preferences of the person living with dementia.</w:t>
            </w:r>
          </w:p>
          <w:p w:rsidR="00000000" w:rsidRPr="001C212B" w:rsidP="001C212B">
            <w:pPr>
              <w:pStyle w:val="List"/>
            </w:pPr>
            <w:r w:rsidRPr="001C212B">
              <w:t>1.2. Apply person-centred care approaches to all interactions with the person living with dementia.</w:t>
            </w:r>
          </w:p>
          <w:p w:rsidR="00000000" w:rsidRPr="001C212B" w:rsidP="001C212B">
            <w:pPr>
              <w:pStyle w:val="List"/>
            </w:pPr>
            <w:r w:rsidRPr="001C212B">
              <w:t>1.3. Communicate with the per</w:t>
            </w:r>
            <w:r w:rsidRPr="001C212B">
              <w:t>son, their family, carer or others identified by the person, to provide and maintain a stable and familiar environment that supports the person’s wellbeing.</w:t>
            </w:r>
          </w:p>
          <w:p w:rsidR="00000000" w:rsidRPr="001C212B" w:rsidP="001C212B">
            <w:pPr>
              <w:pStyle w:val="List"/>
            </w:pPr>
            <w:r w:rsidRPr="001C212B">
              <w:t xml:space="preserve">1.4. Recognise and refer situations outside scope of own role to </w:t>
            </w:r>
            <w:r w:rsidRPr="001C212B">
              <w:t>supervisor or health professional.</w:t>
            </w:r>
          </w:p>
          <w:p w:rsidR="00000000" w:rsidP="001C212B">
            <w:pPr>
              <w:pStyle w:val="List"/>
              <w:rPr>
                <w:lang w:val="en-NZ"/>
              </w:rPr>
            </w:pPr>
            <w:r w:rsidRPr="001C212B">
              <w:t>1.5 Recognise signs consistent with abuse or neglect of the person and report according to legislative requirements and organisational policies and procedures.</w:t>
            </w:r>
          </w:p>
        </w:tc>
      </w:tr>
      <w:tr w:rsidTr="001C2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B">
            <w:pPr>
              <w:pStyle w:val="List"/>
              <w:rPr>
                <w:lang w:val="en-NZ"/>
              </w:rPr>
            </w:pPr>
            <w:r w:rsidRPr="001C212B">
              <w:t>2.  Use effective communication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B" w:rsidP="001C212B">
            <w:pPr>
              <w:pStyle w:val="List"/>
            </w:pPr>
            <w:r w:rsidRPr="001C212B">
              <w:t>2.1. Communicate in a supportive manner that respe</w:t>
            </w:r>
            <w:r w:rsidRPr="001C212B">
              <w:t>cts the person’s needs, rights and preferences and upholds their dignity.</w:t>
            </w:r>
          </w:p>
          <w:p w:rsidR="00000000" w:rsidRPr="001C212B" w:rsidP="001C212B">
            <w:pPr>
              <w:pStyle w:val="List"/>
            </w:pPr>
            <w:r w:rsidRPr="001C212B">
              <w:t>2.2. Support engagement of the person living with dementia using verbal and non-verbal communication strategies.</w:t>
            </w:r>
          </w:p>
          <w:p w:rsidR="00000000" w:rsidRPr="001C212B" w:rsidP="001C212B">
            <w:pPr>
              <w:pStyle w:val="List"/>
            </w:pPr>
            <w:r w:rsidRPr="001C212B">
              <w:t>2.3. Provide reassurance and use validation strategies with the perso</w:t>
            </w:r>
            <w:r w:rsidRPr="001C212B">
              <w:t>n to relieve distress and agitation.</w:t>
            </w:r>
          </w:p>
          <w:p w:rsidR="00000000" w:rsidP="001C212B">
            <w:pPr>
              <w:pStyle w:val="List"/>
              <w:rPr>
                <w:lang w:val="en-NZ"/>
              </w:rPr>
            </w:pPr>
            <w:r w:rsidRPr="001C212B">
              <w:t>2.4. Communicate with families and carers in a supportive manner to provide care information and opportunities for discussion.</w:t>
            </w:r>
          </w:p>
        </w:tc>
      </w:tr>
      <w:tr w:rsidTr="001C2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B">
            <w:pPr>
              <w:pStyle w:val="List"/>
              <w:rPr>
                <w:lang w:val="en-NZ"/>
              </w:rPr>
            </w:pPr>
            <w:r w:rsidRPr="001C212B">
              <w:t>3.  Support the person to participate in activities according to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B" w:rsidP="001C212B">
            <w:pPr>
              <w:pStyle w:val="List"/>
            </w:pPr>
            <w:r w:rsidRPr="001C212B">
              <w:t>3.1. Work with the person living with dementia, their family, carer or others identified by the person to develop an understanding of the person’s likes, dislikes, strengths and interests.</w:t>
            </w:r>
          </w:p>
          <w:p w:rsidR="00000000" w:rsidRPr="001C212B" w:rsidP="001C212B">
            <w:pPr>
              <w:pStyle w:val="List"/>
            </w:pPr>
            <w:r w:rsidRPr="001C212B">
              <w:t>3.2. Encourage the person to engage in activities that support ongo</w:t>
            </w:r>
            <w:r w:rsidRPr="001C212B">
              <w:t>ing independence according to their changing needs and preferences.</w:t>
            </w:r>
          </w:p>
          <w:p w:rsidR="00000000" w:rsidRPr="001C212B" w:rsidP="001C212B">
            <w:pPr>
              <w:pStyle w:val="List"/>
            </w:pPr>
            <w:r w:rsidRPr="001C212B">
              <w:t>3.3. Access information about the person’s reminiscences and routines from the person, their family, carer or others identified by the person, to inform activities that reflect the person’</w:t>
            </w:r>
            <w:r w:rsidRPr="001C212B">
              <w:t>s preferences and provide pleasurable experiences.</w:t>
            </w:r>
          </w:p>
          <w:p w:rsidR="00000000" w:rsidRPr="001C212B" w:rsidP="001C212B">
            <w:pPr>
              <w:pStyle w:val="List"/>
            </w:pPr>
            <w:r w:rsidRPr="001C212B">
              <w:t>3.4. Assist the person to maintain dignity of risk, while balancing duty of care.</w:t>
            </w:r>
          </w:p>
          <w:p w:rsidR="00000000" w:rsidP="001C212B">
            <w:pPr>
              <w:pStyle w:val="List"/>
              <w:rPr>
                <w:lang w:val="en-NZ"/>
              </w:rPr>
            </w:pPr>
            <w:r w:rsidRPr="001C212B">
              <w:t>3.5. Support the person’s use of assistive technologies relevant to the activity, according to their individual needs.</w:t>
            </w:r>
          </w:p>
        </w:tc>
      </w:tr>
      <w:tr w:rsidTr="001C2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B">
            <w:pPr>
              <w:pStyle w:val="List"/>
              <w:rPr>
                <w:lang w:val="en-NZ"/>
              </w:rPr>
            </w:pPr>
            <w:r w:rsidRPr="001C212B">
              <w:t xml:space="preserve">4. </w:t>
            </w:r>
            <w:r w:rsidRPr="001C212B">
              <w:t xml:space="preserve"> Use a strengths-based approach to meet the person’s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B" w:rsidP="001C212B">
            <w:pPr>
              <w:pStyle w:val="List"/>
            </w:pPr>
            <w:r w:rsidRPr="001C212B">
              <w:t>4.1. Refer to the individualised plan to gain awareness of identified behaviour and potential triggers.</w:t>
            </w:r>
          </w:p>
          <w:p w:rsidR="00000000" w:rsidRPr="001C212B" w:rsidP="001C212B">
            <w:pPr>
              <w:pStyle w:val="List"/>
            </w:pPr>
            <w:r w:rsidRPr="001C212B">
              <w:t>4.2. Recognise changes in behaviour of the person living with dementia that indicate stresso</w:t>
            </w:r>
            <w:r w:rsidRPr="001C212B">
              <w:t>rs including un-met needs.</w:t>
            </w:r>
          </w:p>
          <w:p w:rsidR="00000000" w:rsidRPr="001C212B" w:rsidP="001C212B">
            <w:pPr>
              <w:pStyle w:val="List"/>
            </w:pPr>
            <w:r w:rsidRPr="001C212B">
              <w:t>4.3. Use knowledge of the person to determine strategies to reduce stressors and meet their needs.</w:t>
            </w:r>
          </w:p>
          <w:p w:rsidR="00000000" w:rsidP="001C212B">
            <w:pPr>
              <w:pStyle w:val="List"/>
              <w:rPr>
                <w:lang w:val="en-NZ"/>
              </w:rPr>
            </w:pPr>
            <w:r w:rsidRPr="001C212B">
              <w:t>4.4. Implement identified strategies to reduce the likelihood of adverse outcomes for the person and others.</w:t>
            </w:r>
          </w:p>
        </w:tc>
      </w:tr>
      <w:tr w:rsidTr="001C2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2B">
            <w:pPr>
              <w:pStyle w:val="List"/>
              <w:rPr>
                <w:lang w:val="en-NZ"/>
              </w:rPr>
            </w:pPr>
            <w:r w:rsidRPr="001C212B">
              <w:t>5.  Complete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2B" w:rsidP="001C212B">
            <w:pPr>
              <w:pStyle w:val="List"/>
            </w:pPr>
            <w:r w:rsidRPr="001C212B">
              <w:t>5.1. Observe and document any changes in behaviour of the person living with dementia and report to supervisor.</w:t>
            </w:r>
          </w:p>
          <w:p w:rsidR="00000000" w:rsidRPr="001C212B" w:rsidP="001C212B">
            <w:pPr>
              <w:pStyle w:val="List"/>
            </w:pPr>
            <w:r w:rsidRPr="001C212B">
              <w:t>5.2. Complete, maintain and store documentation according to legislative requirements and organisational policies an</w:t>
            </w:r>
            <w:r w:rsidRPr="001C212B">
              <w:t xml:space="preserve">d procedures. </w:t>
            </w:r>
          </w:p>
        </w:tc>
      </w:tr>
    </w:tbl>
    <w:p w:rsidR="00000000" w:rsidRPr="001C212B" w:rsidP="001C212B">
      <w:pPr>
        <w:pStyle w:val="BodyText"/>
      </w:pPr>
    </w:p>
    <w:p w:rsidR="00000000" w:rsidRPr="001C212B" w:rsidP="001C212B">
      <w:pPr>
        <w:pStyle w:val="AllowPageBreak"/>
      </w:pPr>
    </w:p>
    <w:p w:rsidR="00000000" w:rsidRPr="001C212B" w:rsidP="001C212B">
      <w:pPr>
        <w:pStyle w:val="Heading1"/>
      </w:pPr>
      <w:bookmarkStart w:id="6" w:name="O_1223834"/>
      <w:bookmarkEnd w:id="6"/>
      <w:r w:rsidRPr="001C212B">
        <w:t>Foundation Skills</w:t>
      </w:r>
    </w:p>
    <w:p w:rsidR="00000000" w:rsidRPr="002102FF" w:rsidP="002102FF">
      <w:pPr>
        <w:pStyle w:val="BodyText"/>
        <w:rPr>
          <w:i/>
        </w:rPr>
      </w:pPr>
      <w:r w:rsidRPr="002102FF">
        <w:rPr>
          <w:rStyle w:val="Emphasis"/>
        </w:rPr>
        <w:t>Foundation skills essential to performance are explicit in the Performance Criteria of this unit of competency.</w:t>
      </w:r>
    </w:p>
    <w:p w:rsidR="00000000" w:rsidRPr="001C212B" w:rsidP="001C212B">
      <w:pPr>
        <w:pStyle w:val="Heading1"/>
      </w:pPr>
      <w:bookmarkStart w:id="7" w:name="O_1223833"/>
      <w:bookmarkEnd w:id="7"/>
      <w:r w:rsidRPr="001C212B">
        <w:t>Unit Mapping Information</w:t>
      </w:r>
    </w:p>
    <w:p w:rsidR="00000000" w:rsidRPr="001C212B" w:rsidP="002102FF">
      <w:pPr>
        <w:pStyle w:val="BodyText"/>
      </w:pPr>
      <w:r w:rsidRPr="001C212B">
        <w:t xml:space="preserve">Supersedes and is not equivalent to CHCAGE005 </w:t>
      </w:r>
      <w:r w:rsidRPr="001C212B">
        <w:t>Provide support to people living with dementia.</w:t>
      </w:r>
    </w:p>
    <w:p w:rsidR="00000000" w:rsidRPr="001C212B" w:rsidP="001C212B">
      <w:pPr>
        <w:pStyle w:val="Heading1"/>
      </w:pPr>
      <w:bookmarkStart w:id="8" w:name="O_1223826"/>
      <w:bookmarkEnd w:id="8"/>
      <w:r w:rsidRPr="001C212B">
        <w:t>Links</w:t>
      </w:r>
    </w:p>
    <w:p w:rsidR="00000000" w:rsidRPr="001C212B" w:rsidP="002102FF">
      <w:pPr>
        <w:pStyle w:val="BodyText"/>
      </w:pPr>
      <w:r w:rsidRPr="001C21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35AC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C212B" w:rsidP="001C212B"/>
    <w:sectPr w:rsidSect="001C2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B" w:rsidRPr="002102FF" w:rsidP="00210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FF" w:rsidP="001C2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2FF" w:rsidP="001C2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02FF" w:rsidP="001C2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12B" w:rsidRPr="002102FF" w:rsidP="002102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FF" w:rsidRPr="002D2AF8" w:rsidP="001C2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CHCAGE011 Provide support to people living with dementia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2023</w:t>
    </w:r>
    <w:r>
      <w:fldChar w:fldCharType="end"/>
    </w:r>
  </w:p>
  <w:p w:rsidR="002102FF" w:rsidP="001C2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12B"/>
  </w:style>
  <w:style w:type="character" w:customStyle="1" w:styleId="Heading1Char">
    <w:name w:val="Heading 1 Char"/>
    <w:basedOn w:val="DefaultParagraphFont"/>
    <w:link w:val="Heading1"/>
    <w:rsid w:val="001C2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1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212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C212B"/>
    <w:rPr>
      <w:b/>
      <w:spacing w:val="0"/>
    </w:rPr>
  </w:style>
  <w:style w:type="character" w:styleId="Emphasis">
    <w:name w:val="Emphasis"/>
    <w:basedOn w:val="DefaultParagraphFont"/>
    <w:qFormat/>
    <w:rsid w:val="001C212B"/>
    <w:rPr>
      <w:i/>
    </w:rPr>
  </w:style>
  <w:style w:type="paragraph" w:customStyle="1" w:styleId="SuperHeading">
    <w:name w:val="SuperHeading"/>
    <w:basedOn w:val="Normal"/>
    <w:rsid w:val="001C2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12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C21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2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1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1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12B"/>
  </w:style>
  <w:style w:type="paragraph" w:styleId="TableofFigures">
    <w:name w:val="table of figures"/>
    <w:basedOn w:val="Normal"/>
    <w:next w:val="Normal"/>
    <w:semiHidden/>
    <w:rsid w:val="001C2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1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212B"/>
    <w:rPr>
      <w:rFonts w:ascii="Wingdings" w:hAnsi="Wingdings"/>
    </w:rPr>
  </w:style>
  <w:style w:type="paragraph" w:customStyle="1" w:styleId="TableHeading">
    <w:name w:val="Table Heading"/>
    <w:basedOn w:val="HeadingBase"/>
    <w:rsid w:val="001C2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12B"/>
    <w:rPr>
      <w:color w:val="0033CC"/>
      <w:u w:val="none"/>
    </w:rPr>
  </w:style>
  <w:style w:type="paragraph" w:customStyle="1" w:styleId="BodyTextRight">
    <w:name w:val="Body Text Right"/>
    <w:basedOn w:val="BodyText"/>
    <w:rsid w:val="001C2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1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12B"/>
    <w:rPr>
      <w:sz w:val="32"/>
    </w:rPr>
  </w:style>
  <w:style w:type="paragraph" w:customStyle="1" w:styleId="HeadingProcedure">
    <w:name w:val="Heading Procedure"/>
    <w:basedOn w:val="HeadingBase"/>
    <w:next w:val="Normal"/>
    <w:rsid w:val="001C2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12B"/>
    <w:pPr>
      <w:spacing w:before="60" w:after="60"/>
    </w:pPr>
  </w:style>
  <w:style w:type="paragraph" w:styleId="ListContinue">
    <w:name w:val="List Continue"/>
    <w:basedOn w:val="List"/>
    <w:rsid w:val="001C212B"/>
    <w:pPr>
      <w:ind w:firstLine="0"/>
    </w:pPr>
  </w:style>
  <w:style w:type="paragraph" w:customStyle="1" w:styleId="ListNote">
    <w:name w:val="List Note"/>
    <w:basedOn w:val="List"/>
    <w:rsid w:val="001C2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12B"/>
    <w:rPr>
      <w:rFonts w:ascii="Courier New" w:hAnsi="Courier New"/>
    </w:rPr>
  </w:style>
  <w:style w:type="paragraph" w:customStyle="1" w:styleId="NoteBullet">
    <w:name w:val="Note Bullet"/>
    <w:basedOn w:val="Note"/>
    <w:rsid w:val="001C2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1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2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12B"/>
    <w:rPr>
      <w:b/>
      <w:smallCaps/>
    </w:rPr>
  </w:style>
  <w:style w:type="paragraph" w:customStyle="1" w:styleId="TableListNumber">
    <w:name w:val="Table List Number"/>
    <w:basedOn w:val="ListNumber"/>
    <w:rsid w:val="001C2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12B"/>
    <w:pPr>
      <w:numPr>
        <w:numId w:val="7"/>
      </w:numPr>
    </w:pPr>
  </w:style>
  <w:style w:type="paragraph" w:customStyle="1" w:styleId="ListAlpha2">
    <w:name w:val="List Alpha 2"/>
    <w:basedOn w:val="List2"/>
    <w:rsid w:val="001C212B"/>
    <w:pPr>
      <w:numPr>
        <w:numId w:val="6"/>
      </w:numPr>
    </w:pPr>
  </w:style>
  <w:style w:type="paragraph" w:styleId="List2">
    <w:name w:val="List 2"/>
    <w:basedOn w:val="BodyText"/>
    <w:rsid w:val="001C2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1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1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212B"/>
    <w:pPr>
      <w:numPr>
        <w:numId w:val="2"/>
      </w:numPr>
    </w:pPr>
  </w:style>
  <w:style w:type="paragraph" w:styleId="ListContinue2">
    <w:name w:val="List Continue 2"/>
    <w:basedOn w:val="List2"/>
    <w:rsid w:val="001C212B"/>
    <w:pPr>
      <w:ind w:firstLine="0"/>
    </w:pPr>
  </w:style>
  <w:style w:type="paragraph" w:styleId="ListContinue3">
    <w:name w:val="List Continue 3"/>
    <w:basedOn w:val="List3"/>
    <w:rsid w:val="001C212B"/>
    <w:pPr>
      <w:ind w:left="1021" w:firstLine="0"/>
    </w:pPr>
  </w:style>
  <w:style w:type="paragraph" w:styleId="ListContinue4">
    <w:name w:val="List Continue 4"/>
    <w:basedOn w:val="List4"/>
    <w:rsid w:val="001C212B"/>
    <w:pPr>
      <w:ind w:firstLine="0"/>
    </w:pPr>
  </w:style>
  <w:style w:type="paragraph" w:styleId="ListContinue5">
    <w:name w:val="List Continue 5"/>
    <w:basedOn w:val="List5"/>
    <w:rsid w:val="001C212B"/>
    <w:pPr>
      <w:ind w:firstLine="0"/>
    </w:pPr>
  </w:style>
  <w:style w:type="paragraph" w:styleId="ListNumber3">
    <w:name w:val="List Number 3"/>
    <w:basedOn w:val="List3"/>
    <w:rsid w:val="001C212B"/>
    <w:pPr>
      <w:numPr>
        <w:numId w:val="3"/>
      </w:numPr>
    </w:pPr>
  </w:style>
  <w:style w:type="paragraph" w:styleId="ListNumber4">
    <w:name w:val="List Number 4"/>
    <w:basedOn w:val="List4"/>
    <w:rsid w:val="001C212B"/>
    <w:pPr>
      <w:numPr>
        <w:numId w:val="4"/>
      </w:numPr>
    </w:pPr>
  </w:style>
  <w:style w:type="paragraph" w:styleId="ListNumber5">
    <w:name w:val="List Number 5"/>
    <w:basedOn w:val="List5"/>
    <w:rsid w:val="001C212B"/>
    <w:pPr>
      <w:numPr>
        <w:numId w:val="5"/>
      </w:numPr>
    </w:pPr>
  </w:style>
  <w:style w:type="paragraph" w:styleId="BlockText">
    <w:name w:val="Block Text"/>
    <w:basedOn w:val="Normal"/>
    <w:rsid w:val="001C2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12B"/>
    <w:rPr>
      <w:sz w:val="16"/>
      <w:vertAlign w:val="superscript"/>
    </w:rPr>
  </w:style>
  <w:style w:type="character" w:customStyle="1" w:styleId="Symbols">
    <w:name w:val="Symbols"/>
    <w:basedOn w:val="DefaultParagraphFont"/>
    <w:rsid w:val="001C212B"/>
    <w:rPr>
      <w:rFonts w:ascii="Symbol" w:hAnsi="Symbol"/>
    </w:rPr>
  </w:style>
  <w:style w:type="character" w:customStyle="1" w:styleId="MenuOptions">
    <w:name w:val="Menu Options"/>
    <w:basedOn w:val="DefaultParagraphFont"/>
    <w:rsid w:val="001C2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12B"/>
    <w:rPr>
      <w:b/>
    </w:rPr>
  </w:style>
  <w:style w:type="character" w:customStyle="1" w:styleId="Underlined">
    <w:name w:val="Underlined"/>
    <w:basedOn w:val="DefaultParagraphFont"/>
    <w:rsid w:val="001C212B"/>
    <w:rPr>
      <w:u w:val="single"/>
    </w:rPr>
  </w:style>
  <w:style w:type="paragraph" w:customStyle="1" w:styleId="TableBodyTextRight">
    <w:name w:val="Table Body Text Right"/>
    <w:basedOn w:val="TableBodyText"/>
    <w:rsid w:val="001C2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12B"/>
    <w:rPr>
      <w:sz w:val="18"/>
    </w:rPr>
  </w:style>
  <w:style w:type="paragraph" w:customStyle="1" w:styleId="BodySmallRight">
    <w:name w:val="Body Small Right"/>
    <w:basedOn w:val="BodyTextRight"/>
    <w:rsid w:val="001C212B"/>
    <w:rPr>
      <w:sz w:val="18"/>
      <w:szCs w:val="18"/>
    </w:rPr>
  </w:style>
  <w:style w:type="paragraph" w:customStyle="1" w:styleId="MarginEdition">
    <w:name w:val="Margin Edition"/>
    <w:basedOn w:val="MarginNote"/>
    <w:rsid w:val="001C2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12B"/>
    <w:rPr>
      <w:sz w:val="2"/>
      <w:szCs w:val="2"/>
    </w:rPr>
  </w:style>
  <w:style w:type="character" w:customStyle="1" w:styleId="Small">
    <w:name w:val="Small"/>
    <w:basedOn w:val="DefaultParagraphFont"/>
    <w:rsid w:val="001C212B"/>
    <w:rPr>
      <w:sz w:val="16"/>
    </w:rPr>
  </w:style>
  <w:style w:type="paragraph" w:customStyle="1" w:styleId="WideTable">
    <w:name w:val="Wide Table"/>
    <w:basedOn w:val="Normal"/>
    <w:rsid w:val="001C2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12B"/>
  </w:style>
  <w:style w:type="paragraph" w:styleId="Quote">
    <w:name w:val="Quote"/>
    <w:basedOn w:val="Heading1"/>
    <w:link w:val="QuoteChar"/>
    <w:qFormat/>
    <w:rsid w:val="001C2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12B"/>
    <w:pPr>
      <w:pageBreakBefore/>
    </w:pPr>
  </w:style>
  <w:style w:type="paragraph" w:customStyle="1" w:styleId="Border">
    <w:name w:val="Border"/>
    <w:basedOn w:val="Normal"/>
    <w:qFormat/>
    <w:rsid w:val="001C2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12B"/>
    <w:rPr>
      <w:u w:val="single"/>
    </w:rPr>
  </w:style>
  <w:style w:type="character" w:customStyle="1" w:styleId="BoldandItalics">
    <w:name w:val="Bold and Italics"/>
    <w:qFormat/>
    <w:rsid w:val="001C212B"/>
    <w:rPr>
      <w:b/>
      <w:i/>
      <w:u w:val="none"/>
    </w:rPr>
  </w:style>
  <w:style w:type="paragraph" w:styleId="BalloonText">
    <w:name w:val="Balloon Text"/>
    <w:basedOn w:val="Normal"/>
    <w:link w:val="BalloonTextChar"/>
    <w:rsid w:val="001C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12B"/>
    <w:pPr>
      <w:spacing w:before="0" w:after="0"/>
    </w:pPr>
  </w:style>
  <w:style w:type="paragraph" w:customStyle="1" w:styleId="BodyTextBold">
    <w:name w:val="Body Text Bold"/>
    <w:basedOn w:val="BodyText"/>
    <w:qFormat/>
    <w:rsid w:val="001C212B"/>
    <w:rPr>
      <w:b/>
    </w:rPr>
  </w:style>
  <w:style w:type="character" w:styleId="Hyperlink">
    <w:name w:val="Hyperlink"/>
    <w:basedOn w:val="DefaultParagraphFont"/>
    <w:uiPriority w:val="99"/>
    <w:unhideWhenUsed/>
    <w:rsid w:val="002102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3938</Characters>
  <Application>Microsoft Office Word</Application>
  <DocSecurity>0</DocSecurity>
  <Lines>119</Lines>
  <Paragraphs>60</Paragraphs>
  <ScaleCrop>false</ScaleCrop>
  <Company>Author-it Software Corporation Ltd.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CHCAGE011 Provide support to people living with dementia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2023-07-03T05:50:00Z</dcterms:created>
  <dcterms:modified xsi:type="dcterms:W3CDTF">2023-07-03T05:50:00Z</dcterms:modified>
</cp:coreProperties>
</file>