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18EB" w:rsidP="003C18E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CHCAGE009 Provide services for older people</w:t>
      </w:r>
      <w:r>
        <w:fldChar w:fldCharType="end"/>
      </w:r>
    </w:p>
    <w:p w:rsidR="003C18EB" w:rsidP="003C18EB">
      <w:pPr>
        <w:pStyle w:val="Version"/>
        <w:sectPr w:rsidSect="001E27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E27EA" w:rsidP="001E27EA">
      <w:pPr>
        <w:pStyle w:val="SuperHeading"/>
      </w:pPr>
      <w:r w:rsidRPr="001E27EA">
        <w:t>Assessment Requirements for CHCAGE009 Provide services for older people</w:t>
      </w:r>
    </w:p>
    <w:p w:rsidR="00000000" w:rsidRPr="001E27EA" w:rsidP="001E27EA">
      <w:pPr>
        <w:pStyle w:val="Heading1"/>
      </w:pPr>
      <w:bookmarkStart w:id="1" w:name="O_1223798"/>
      <w:bookmarkEnd w:id="1"/>
      <w:r w:rsidRPr="001E27EA">
        <w:t>Modification History</w:t>
      </w:r>
    </w:p>
    <w:p w:rsidR="00000000" w:rsidRPr="001E27EA" w:rsidP="003C18EB">
      <w:pPr>
        <w:pStyle w:val="BodyText"/>
      </w:pPr>
      <w:r w:rsidRPr="001E27EA">
        <w:t>Not applicable.</w:t>
      </w:r>
    </w:p>
    <w:p w:rsidR="00000000" w:rsidRPr="001E27EA" w:rsidP="001E27EA">
      <w:pPr>
        <w:pStyle w:val="Heading1"/>
      </w:pPr>
      <w:bookmarkStart w:id="2" w:name="O_1223801"/>
      <w:bookmarkEnd w:id="2"/>
      <w:r w:rsidRPr="001E27EA">
        <w:t>Performance Evidence</w:t>
      </w:r>
    </w:p>
    <w:p w:rsidR="00000000" w:rsidRPr="001E27EA" w:rsidP="003C18EB">
      <w:pPr>
        <w:pStyle w:val="BodyText"/>
      </w:pPr>
      <w:r w:rsidRPr="001E27EA">
        <w:t>Evidence of the ability to complete tasks outlined in elements and performance criteria of this unit in the context of the job role, and:</w:t>
      </w:r>
    </w:p>
    <w:p w:rsidR="00000000" w:rsidRPr="001E27EA" w:rsidP="001E27EA">
      <w:pPr>
        <w:pStyle w:val="ListBullet"/>
      </w:pPr>
      <w:r w:rsidRPr="001E27EA">
        <w:t>provide services according to an individualised plan for at least three older people requiring different levels or ty</w:t>
      </w:r>
      <w:r w:rsidRPr="001E27EA">
        <w:t>pes of support, including provision of support to their family, carer or others identified by the person</w:t>
      </w:r>
    </w:p>
    <w:p w:rsidR="00000000" w:rsidRPr="001E27EA" w:rsidP="001E27EA">
      <w:pPr>
        <w:pStyle w:val="ListBullet"/>
      </w:pPr>
      <w:r w:rsidRPr="001E27EA">
        <w:t>seek feedback and report on effectiveness of service provision to each of the above older people.</w:t>
      </w:r>
    </w:p>
    <w:p w:rsidR="00000000" w:rsidRPr="001E27EA" w:rsidP="001E27EA">
      <w:pPr>
        <w:pStyle w:val="AllowPageBreak"/>
      </w:pPr>
    </w:p>
    <w:p w:rsidR="00000000" w:rsidRPr="001E27EA" w:rsidP="001E27EA">
      <w:pPr>
        <w:pStyle w:val="Heading1"/>
      </w:pPr>
      <w:bookmarkStart w:id="3" w:name="O_1223800"/>
      <w:bookmarkEnd w:id="3"/>
      <w:r w:rsidRPr="001E27EA">
        <w:t>Knowledge Evidence</w:t>
      </w:r>
    </w:p>
    <w:p w:rsidR="00000000" w:rsidRPr="001E27EA" w:rsidP="003C18EB">
      <w:pPr>
        <w:pStyle w:val="BodyText"/>
      </w:pPr>
      <w:r w:rsidRPr="001E27EA">
        <w:t>Demonstrated kn</w:t>
      </w:r>
      <w:r w:rsidRPr="001E27EA">
        <w:t>owledge required to complete the tasks outlined in elements and performance criteria of this unit:</w:t>
      </w:r>
    </w:p>
    <w:p w:rsidR="00000000" w:rsidRPr="001E27EA" w:rsidP="001E27EA">
      <w:pPr>
        <w:pStyle w:val="ListBullet"/>
      </w:pPr>
      <w:r w:rsidRPr="001E27EA">
        <w:t>aspects of elder abuse:</w:t>
      </w:r>
    </w:p>
    <w:p w:rsidR="00000000" w:rsidRPr="001E27EA" w:rsidP="001E27EA">
      <w:pPr>
        <w:pStyle w:val="ListBullet2"/>
      </w:pPr>
      <w:r w:rsidRPr="001E27EA">
        <w:t>indications of neglect and abuse</w:t>
      </w:r>
    </w:p>
    <w:p w:rsidR="00000000" w:rsidRPr="001E27EA" w:rsidP="001E27EA">
      <w:pPr>
        <w:pStyle w:val="ListBullet2"/>
      </w:pPr>
      <w:r w:rsidRPr="001E27EA">
        <w:t>emotional impact of abuse</w:t>
      </w:r>
    </w:p>
    <w:p w:rsidR="00000000" w:rsidRPr="001E27EA" w:rsidP="001E27EA">
      <w:pPr>
        <w:pStyle w:val="ListBullet2"/>
      </w:pPr>
      <w:r w:rsidRPr="001E27EA">
        <w:t>management and reporting of issues surrounding abuse</w:t>
      </w:r>
    </w:p>
    <w:p w:rsidR="00000000" w:rsidRPr="001E27EA" w:rsidP="001E27EA">
      <w:pPr>
        <w:pStyle w:val="ListBullet"/>
      </w:pPr>
      <w:r w:rsidRPr="001E27EA">
        <w:t>manifestations and presentation of common health problems associated with ageing, appropriate actions in response to these problems and when to refer</w:t>
      </w:r>
    </w:p>
    <w:p w:rsidR="00000000" w:rsidRPr="001E27EA" w:rsidP="001E27EA">
      <w:pPr>
        <w:pStyle w:val="ListBullet"/>
      </w:pPr>
      <w:r w:rsidRPr="001E27EA">
        <w:t>role and function of health professionals and services involved in the provision of services to older peop</w:t>
      </w:r>
      <w:r w:rsidRPr="001E27EA">
        <w:t>le:</w:t>
      </w:r>
    </w:p>
    <w:p w:rsidR="00000000" w:rsidRPr="001E27EA" w:rsidP="001E27EA">
      <w:pPr>
        <w:pStyle w:val="ListBullet2"/>
      </w:pPr>
      <w:r w:rsidRPr="001E27EA">
        <w:t>families, carers and others identified by the person</w:t>
      </w:r>
    </w:p>
    <w:p w:rsidR="00000000" w:rsidRPr="001E27EA" w:rsidP="001E27EA">
      <w:pPr>
        <w:pStyle w:val="ListBullet2"/>
      </w:pPr>
      <w:r w:rsidRPr="001E27EA">
        <w:t>colleagues</w:t>
      </w:r>
    </w:p>
    <w:p w:rsidR="00000000" w:rsidRPr="001E27EA" w:rsidP="001E27EA">
      <w:pPr>
        <w:pStyle w:val="ListBullet2"/>
      </w:pPr>
      <w:r w:rsidRPr="001E27EA">
        <w:t>health professionals and services</w:t>
      </w:r>
    </w:p>
    <w:p w:rsidR="00000000" w:rsidRPr="001E27EA" w:rsidP="001E27EA">
      <w:pPr>
        <w:pStyle w:val="ListBullet2"/>
      </w:pPr>
      <w:r w:rsidRPr="001E27EA">
        <w:t xml:space="preserve">community and other support services </w:t>
      </w:r>
    </w:p>
    <w:p w:rsidR="00000000" w:rsidRPr="001E27EA" w:rsidP="001E27EA">
      <w:pPr>
        <w:pStyle w:val="ListBullet"/>
      </w:pPr>
      <w:r w:rsidRPr="001E27EA">
        <w:t>support services for families and carers</w:t>
      </w:r>
    </w:p>
    <w:p w:rsidR="00000000" w:rsidRPr="001E27EA" w:rsidP="001E27EA">
      <w:pPr>
        <w:pStyle w:val="ListBullet"/>
      </w:pPr>
      <w:r w:rsidRPr="001E27EA">
        <w:t>principles and practices of case management</w:t>
      </w:r>
    </w:p>
    <w:p w:rsidR="00000000" w:rsidRPr="001E27EA" w:rsidP="001E27EA">
      <w:pPr>
        <w:pStyle w:val="ListBullet"/>
      </w:pPr>
      <w:r w:rsidRPr="001E27EA">
        <w:t>mechanisms used to seek feedb</w:t>
      </w:r>
      <w:r w:rsidRPr="001E27EA">
        <w:t>ack from older people and others regarding the effectiveness of an individualised plan</w:t>
      </w:r>
    </w:p>
    <w:p w:rsidR="00000000" w:rsidRPr="001E27EA" w:rsidP="001E27EA">
      <w:pPr>
        <w:pStyle w:val="ListBullet"/>
      </w:pPr>
      <w:r w:rsidRPr="001E27EA">
        <w:t>scope and breadth of assistive technologies used across the life domains, including but not limited to:</w:t>
      </w:r>
    </w:p>
    <w:p w:rsidR="00000000" w:rsidRPr="001E27EA" w:rsidP="001E27EA">
      <w:pPr>
        <w:pStyle w:val="ListBullet2"/>
      </w:pPr>
      <w:r w:rsidRPr="001E27EA">
        <w:t>self-care</w:t>
      </w:r>
    </w:p>
    <w:p w:rsidR="00000000" w:rsidRPr="001E27EA" w:rsidP="001E27EA">
      <w:pPr>
        <w:pStyle w:val="ListBullet2"/>
      </w:pPr>
      <w:r w:rsidRPr="001E27EA">
        <w:t>continence and hygiene</w:t>
      </w:r>
    </w:p>
    <w:p w:rsidR="00000000" w:rsidRPr="001E27EA" w:rsidP="001E27EA">
      <w:pPr>
        <w:pStyle w:val="ListBullet2"/>
      </w:pPr>
      <w:r w:rsidRPr="001E27EA">
        <w:t>communication</w:t>
      </w:r>
    </w:p>
    <w:p w:rsidR="00000000" w:rsidRPr="001E27EA" w:rsidP="001E27EA">
      <w:pPr>
        <w:pStyle w:val="ListBullet2"/>
      </w:pPr>
      <w:r w:rsidRPr="001E27EA">
        <w:t>mobility and tran</w:t>
      </w:r>
      <w:r w:rsidRPr="001E27EA">
        <w:t>sferring</w:t>
      </w:r>
    </w:p>
    <w:p w:rsidR="00000000" w:rsidRPr="001E27EA" w:rsidP="001E27EA">
      <w:pPr>
        <w:pStyle w:val="ListBullet2"/>
      </w:pPr>
      <w:r w:rsidRPr="001E27EA">
        <w:t>cognition and memory loss</w:t>
      </w:r>
    </w:p>
    <w:p w:rsidR="00000000" w:rsidRPr="001E27EA" w:rsidP="001E27EA">
      <w:pPr>
        <w:pStyle w:val="ListBullet2"/>
      </w:pPr>
      <w:r w:rsidRPr="001E27EA">
        <w:t>vision and hearing</w:t>
      </w:r>
    </w:p>
    <w:p w:rsidR="00000000" w:rsidRPr="001E27EA" w:rsidP="001E27EA">
      <w:pPr>
        <w:pStyle w:val="ListBullet2"/>
      </w:pPr>
      <w:r w:rsidRPr="001E27EA">
        <w:t>daily living activities</w:t>
      </w:r>
    </w:p>
    <w:p w:rsidR="00000000" w:rsidRPr="001E27EA" w:rsidP="001E27EA">
      <w:pPr>
        <w:pStyle w:val="ListBullet2"/>
      </w:pPr>
      <w:r w:rsidRPr="001E27EA">
        <w:t>recreation and leisure</w:t>
      </w:r>
    </w:p>
    <w:p w:rsidR="00000000" w:rsidRPr="001E27EA" w:rsidP="001E27EA">
      <w:pPr>
        <w:pStyle w:val="ListBullet2"/>
      </w:pPr>
      <w:r w:rsidRPr="001E27EA">
        <w:t>education and employment</w:t>
      </w:r>
    </w:p>
    <w:p w:rsidR="00000000" w:rsidRPr="001E27EA" w:rsidP="001E27EA">
      <w:pPr>
        <w:pStyle w:val="ListBullet2"/>
      </w:pPr>
      <w:r w:rsidRPr="001E27EA">
        <w:t>home and other environments</w:t>
      </w:r>
    </w:p>
    <w:p w:rsidR="00000000" w:rsidRPr="001E27EA" w:rsidP="001E27EA">
      <w:pPr>
        <w:pStyle w:val="ListBullet2"/>
      </w:pPr>
      <w:r w:rsidRPr="001E27EA">
        <w:t>eating and drinking</w:t>
      </w:r>
    </w:p>
    <w:p w:rsidR="00000000" w:rsidRPr="001E27EA" w:rsidP="001E27EA">
      <w:pPr>
        <w:pStyle w:val="ListBullet2"/>
      </w:pPr>
      <w:r w:rsidRPr="001E27EA">
        <w:t>pressure area management</w:t>
      </w:r>
    </w:p>
    <w:p w:rsidR="00000000" w:rsidRPr="001E27EA" w:rsidP="001E27EA">
      <w:pPr>
        <w:pStyle w:val="ListBullet2"/>
      </w:pPr>
      <w:r w:rsidRPr="001E27EA">
        <w:t>carer support</w:t>
      </w:r>
    </w:p>
    <w:p w:rsidR="00000000" w:rsidRPr="001E27EA" w:rsidP="001E27EA">
      <w:pPr>
        <w:pStyle w:val="ListBullet"/>
      </w:pPr>
      <w:r w:rsidRPr="001E27EA">
        <w:t>role of assistive technologies in supporting a person’s life activities:</w:t>
      </w:r>
    </w:p>
    <w:p w:rsidR="00000000" w:rsidRPr="001E27EA" w:rsidP="001E27EA">
      <w:pPr>
        <w:pStyle w:val="ListBullet2"/>
      </w:pPr>
      <w:r w:rsidRPr="001E27EA">
        <w:t>maintaining and promoting independence</w:t>
      </w:r>
    </w:p>
    <w:p w:rsidR="00000000" w:rsidRPr="001E27EA" w:rsidP="001E27EA">
      <w:pPr>
        <w:pStyle w:val="ListBullet2"/>
      </w:pPr>
      <w:r w:rsidRPr="001E27EA">
        <w:t>enabling inclusion and participation</w:t>
      </w:r>
    </w:p>
    <w:p w:rsidR="00000000" w:rsidRPr="001E27EA" w:rsidP="001E27EA">
      <w:pPr>
        <w:pStyle w:val="ListBullet"/>
      </w:pPr>
      <w:r w:rsidRPr="001E27EA">
        <w:t>legal and ethical considerations and organisational policies and procedures for working with older people</w:t>
      </w:r>
      <w:r w:rsidRPr="001E27EA">
        <w:t>:</w:t>
      </w:r>
    </w:p>
    <w:p w:rsidR="00000000" w:rsidRPr="001E27EA" w:rsidP="001E27EA">
      <w:pPr>
        <w:pStyle w:val="ListBullet2"/>
      </w:pPr>
      <w:r w:rsidRPr="001E27EA">
        <w:t>duty of care</w:t>
      </w:r>
    </w:p>
    <w:p w:rsidR="00000000" w:rsidRPr="001E27EA" w:rsidP="001E27EA">
      <w:pPr>
        <w:pStyle w:val="ListBullet2"/>
      </w:pPr>
      <w:r w:rsidRPr="001E27EA">
        <w:t>dignity of risk</w:t>
      </w:r>
    </w:p>
    <w:p w:rsidR="00000000" w:rsidRPr="001E27EA" w:rsidP="001E27EA">
      <w:pPr>
        <w:pStyle w:val="ListBullet2"/>
      </w:pPr>
      <w:r w:rsidRPr="001E27EA">
        <w:t>human rights</w:t>
      </w:r>
    </w:p>
    <w:p w:rsidR="00000000" w:rsidRPr="001E27EA" w:rsidP="001E27EA">
      <w:pPr>
        <w:pStyle w:val="ListBullet2"/>
      </w:pPr>
      <w:r w:rsidRPr="001E27EA">
        <w:t>privacy, confidentiality and disclosure</w:t>
      </w:r>
    </w:p>
    <w:p w:rsidR="00000000" w:rsidRPr="001E27EA" w:rsidP="001E27EA">
      <w:pPr>
        <w:pStyle w:val="ListBullet2"/>
      </w:pPr>
      <w:r w:rsidRPr="001E27EA">
        <w:t>work health and safety</w:t>
      </w:r>
    </w:p>
    <w:p w:rsidR="00000000" w:rsidRPr="001E27EA" w:rsidP="001E27EA">
      <w:pPr>
        <w:pStyle w:val="ListBullet"/>
      </w:pPr>
      <w:r w:rsidRPr="001E27EA">
        <w:t>organisational policies and procedures for:</w:t>
      </w:r>
    </w:p>
    <w:p w:rsidR="00000000" w:rsidRPr="001E27EA" w:rsidP="001E27EA">
      <w:pPr>
        <w:pStyle w:val="ListBullet2"/>
      </w:pPr>
      <w:r w:rsidRPr="001E27EA">
        <w:t>provision of service and support activities</w:t>
      </w:r>
    </w:p>
    <w:p w:rsidR="00000000" w:rsidRPr="001E27EA" w:rsidP="001E27EA">
      <w:pPr>
        <w:pStyle w:val="ListBullet2"/>
      </w:pPr>
      <w:r w:rsidRPr="001E27EA">
        <w:t>documentation, including the importance of accurate, objective and appropriately detailed records</w:t>
      </w:r>
    </w:p>
    <w:p w:rsidR="00000000" w:rsidRPr="001E27EA" w:rsidP="001E27EA">
      <w:pPr>
        <w:pStyle w:val="ListBullet2"/>
      </w:pPr>
      <w:r w:rsidRPr="001E27EA">
        <w:t>storage of information</w:t>
      </w:r>
    </w:p>
    <w:p w:rsidR="00000000" w:rsidRPr="001E27EA" w:rsidP="001E27EA">
      <w:pPr>
        <w:pStyle w:val="ListBullet2"/>
      </w:pPr>
      <w:r w:rsidRPr="001E27EA">
        <w:t>referrals.</w:t>
      </w:r>
    </w:p>
    <w:p w:rsidR="00000000" w:rsidRPr="001E27EA" w:rsidP="001E27EA">
      <w:pPr>
        <w:pStyle w:val="AllowPageBreak"/>
      </w:pPr>
    </w:p>
    <w:p w:rsidR="00000000" w:rsidRPr="001E27EA" w:rsidP="001E27EA">
      <w:pPr>
        <w:pStyle w:val="Heading1"/>
      </w:pPr>
      <w:bookmarkStart w:id="4" w:name="O_1223799"/>
      <w:bookmarkEnd w:id="4"/>
      <w:r w:rsidRPr="001E27EA">
        <w:t>Assessment Conditions</w:t>
      </w:r>
    </w:p>
    <w:p w:rsidR="00000000" w:rsidRPr="001E27EA" w:rsidP="003C18EB">
      <w:pPr>
        <w:pStyle w:val="BodyText"/>
      </w:pPr>
      <w:r w:rsidRPr="001E27EA">
        <w:t>Skills must be demonstrated in an ageing support workplace, with the addition of si</w:t>
      </w:r>
      <w:r w:rsidRPr="001E27EA">
        <w:t>mulations and scenarios where the full range of contexts and situations have not been provided in the workplace.</w:t>
      </w:r>
    </w:p>
    <w:p w:rsidR="00000000" w:rsidRPr="001E27EA" w:rsidP="003C18EB">
      <w:pPr>
        <w:pStyle w:val="BodyText"/>
      </w:pPr>
      <w:r w:rsidRPr="001E27EA">
        <w:t>These are situations relating to emergency or unplanned procedures where assessment in these circumstances would be unsafe, impractical or thre</w:t>
      </w:r>
      <w:r w:rsidRPr="001E27EA">
        <w:t>atens the dignity of the older person.</w:t>
      </w:r>
    </w:p>
    <w:p w:rsidR="00000000" w:rsidRPr="001E27EA" w:rsidP="003C18EB">
      <w:pPr>
        <w:pStyle w:val="BodyText"/>
      </w:pPr>
      <w:r w:rsidRPr="001E27EA">
        <w:t>Assessment must ensure access to:</w:t>
      </w:r>
    </w:p>
    <w:p w:rsidR="00000000" w:rsidRPr="001E27EA" w:rsidP="001E27EA">
      <w:pPr>
        <w:pStyle w:val="ListBullet"/>
      </w:pPr>
      <w:r w:rsidRPr="001E27EA">
        <w:t>individualised plans for the support of older people</w:t>
      </w:r>
    </w:p>
    <w:p w:rsidR="00000000" w:rsidRPr="001E27EA" w:rsidP="001E27EA">
      <w:pPr>
        <w:pStyle w:val="ListBullet"/>
      </w:pPr>
      <w:r w:rsidRPr="001E27EA">
        <w:t>facilities, equipment and resources relevant to individualised plans that are used within an ageing support workplace</w:t>
      </w:r>
    </w:p>
    <w:p w:rsidR="00000000" w:rsidRPr="001E27EA" w:rsidP="001E27EA">
      <w:pPr>
        <w:pStyle w:val="ListBullet"/>
      </w:pPr>
      <w:r w:rsidRPr="001E27EA">
        <w:t>organisational policies and procedures</w:t>
      </w:r>
    </w:p>
    <w:p w:rsidR="00000000" w:rsidRPr="001E27EA" w:rsidP="001E27EA">
      <w:pPr>
        <w:pStyle w:val="ListBullet"/>
      </w:pPr>
      <w:r w:rsidRPr="001E27EA">
        <w:t>opportunities for engagement with older people and their family, carer, others identified by the person and others involved in service provision.</w:t>
      </w:r>
    </w:p>
    <w:p w:rsidR="00000000" w:rsidRPr="001E27EA" w:rsidP="003C18EB">
      <w:pPr>
        <w:pStyle w:val="BodyText"/>
      </w:pPr>
      <w:r w:rsidRPr="001E27EA">
        <w:t>Assessors must satisfy the Standards for Registered Training Organisati</w:t>
      </w:r>
      <w:r w:rsidRPr="001E27EA">
        <w:t>ons’ requirements for assessors.</w:t>
      </w:r>
    </w:p>
    <w:p w:rsidR="00000000" w:rsidRPr="001E27EA" w:rsidP="001E27EA">
      <w:pPr>
        <w:pStyle w:val="Heading1"/>
      </w:pPr>
      <w:bookmarkStart w:id="5" w:name="O_1223797"/>
      <w:bookmarkEnd w:id="5"/>
      <w:r w:rsidRPr="001E27EA">
        <w:t>Links</w:t>
      </w:r>
    </w:p>
    <w:p w:rsidR="00000000" w:rsidRPr="001E27EA" w:rsidP="003C18EB">
      <w:pPr>
        <w:pStyle w:val="BodyText"/>
      </w:pPr>
      <w:r w:rsidRPr="001E27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42831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1E27EA" w:rsidP="001E27EA"/>
    <w:sectPr w:rsidSect="001E27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EA" w:rsidRPr="003C18EB" w:rsidP="003C18E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EB" w:rsidP="001E27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18EB" w:rsidP="001E27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18EB" w:rsidP="001E27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E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27EA" w:rsidRPr="003C18EB" w:rsidP="003C18E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27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18EB" w:rsidRPr="002D2AF8" w:rsidP="001E27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CHCAGE009 Provide services for older people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C18EB" w:rsidP="001E27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56F14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86AC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F4AD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7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27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27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27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27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27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27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27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27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27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27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27EA"/>
  </w:style>
  <w:style w:type="character" w:customStyle="1" w:styleId="Heading1Char">
    <w:name w:val="Heading 1 Char"/>
    <w:basedOn w:val="DefaultParagraphFont"/>
    <w:link w:val="Heading1"/>
    <w:rsid w:val="001E27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27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27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27E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E27E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E27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27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27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27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27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2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27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2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27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27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27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27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27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27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27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27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27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27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27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27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27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27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E27EA"/>
    <w:rPr>
      <w:b/>
      <w:spacing w:val="0"/>
    </w:rPr>
  </w:style>
  <w:style w:type="paragraph" w:customStyle="1" w:styleId="SuperTitle">
    <w:name w:val="SuperTitle"/>
    <w:basedOn w:val="Title"/>
    <w:rsid w:val="001E27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27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27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E27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27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27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27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27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27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27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27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27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E27EA"/>
    <w:rPr>
      <w:i/>
    </w:rPr>
  </w:style>
  <w:style w:type="paragraph" w:styleId="Caption">
    <w:name w:val="caption"/>
    <w:basedOn w:val="BodyText"/>
    <w:next w:val="Normal"/>
    <w:qFormat/>
    <w:rsid w:val="001E27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27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27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27EA"/>
  </w:style>
  <w:style w:type="paragraph" w:styleId="TableofFigures">
    <w:name w:val="table of figures"/>
    <w:basedOn w:val="Normal"/>
    <w:next w:val="Normal"/>
    <w:semiHidden/>
    <w:rsid w:val="001E27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27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E27EA"/>
    <w:rPr>
      <w:rFonts w:ascii="Wingdings" w:hAnsi="Wingdings"/>
    </w:rPr>
  </w:style>
  <w:style w:type="paragraph" w:customStyle="1" w:styleId="TableHeading">
    <w:name w:val="Table Heading"/>
    <w:basedOn w:val="HeadingBase"/>
    <w:rsid w:val="001E27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27EA"/>
    <w:rPr>
      <w:color w:val="0033CC"/>
      <w:u w:val="none"/>
    </w:rPr>
  </w:style>
  <w:style w:type="paragraph" w:customStyle="1" w:styleId="BodyTextRight">
    <w:name w:val="Body Text Right"/>
    <w:basedOn w:val="BodyText"/>
    <w:rsid w:val="001E27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27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27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27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27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27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27EA"/>
    <w:rPr>
      <w:sz w:val="32"/>
    </w:rPr>
  </w:style>
  <w:style w:type="paragraph" w:customStyle="1" w:styleId="HeadingProcedure">
    <w:name w:val="Heading Procedure"/>
    <w:basedOn w:val="HeadingBase"/>
    <w:next w:val="Normal"/>
    <w:rsid w:val="001E27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27EA"/>
    <w:pPr>
      <w:spacing w:before="60" w:after="60"/>
    </w:pPr>
  </w:style>
  <w:style w:type="paragraph" w:styleId="ListContinue">
    <w:name w:val="List Continue"/>
    <w:basedOn w:val="List"/>
    <w:rsid w:val="001E27EA"/>
    <w:pPr>
      <w:ind w:firstLine="0"/>
    </w:pPr>
  </w:style>
  <w:style w:type="paragraph" w:customStyle="1" w:styleId="ListNote">
    <w:name w:val="List Note"/>
    <w:basedOn w:val="List"/>
    <w:rsid w:val="001E27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27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27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27EA"/>
    <w:rPr>
      <w:rFonts w:ascii="Courier New" w:hAnsi="Courier New"/>
    </w:rPr>
  </w:style>
  <w:style w:type="paragraph" w:customStyle="1" w:styleId="NoteBullet">
    <w:name w:val="Note Bullet"/>
    <w:basedOn w:val="Note"/>
    <w:rsid w:val="001E27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27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27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27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27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E27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27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27EA"/>
    <w:rPr>
      <w:b/>
      <w:smallCaps/>
    </w:rPr>
  </w:style>
  <w:style w:type="paragraph" w:customStyle="1" w:styleId="TableListNumber">
    <w:name w:val="Table List Number"/>
    <w:basedOn w:val="ListNumber"/>
    <w:rsid w:val="001E27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27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27EA"/>
    <w:pPr>
      <w:numPr>
        <w:numId w:val="9"/>
      </w:numPr>
    </w:pPr>
  </w:style>
  <w:style w:type="paragraph" w:customStyle="1" w:styleId="ListAlpha2">
    <w:name w:val="List Alpha 2"/>
    <w:basedOn w:val="List2"/>
    <w:rsid w:val="001E27EA"/>
    <w:pPr>
      <w:numPr>
        <w:numId w:val="8"/>
      </w:numPr>
    </w:pPr>
  </w:style>
  <w:style w:type="paragraph" w:styleId="List2">
    <w:name w:val="List 2"/>
    <w:basedOn w:val="BodyText"/>
    <w:rsid w:val="001E27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27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27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27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27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27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E27EA"/>
    <w:pPr>
      <w:numPr>
        <w:numId w:val="4"/>
      </w:numPr>
    </w:pPr>
  </w:style>
  <w:style w:type="paragraph" w:styleId="ListContinue2">
    <w:name w:val="List Continue 2"/>
    <w:basedOn w:val="List2"/>
    <w:rsid w:val="001E27EA"/>
    <w:pPr>
      <w:ind w:firstLine="0"/>
    </w:pPr>
  </w:style>
  <w:style w:type="paragraph" w:styleId="ListContinue3">
    <w:name w:val="List Continue 3"/>
    <w:basedOn w:val="List3"/>
    <w:rsid w:val="001E27EA"/>
    <w:pPr>
      <w:ind w:left="1021" w:firstLine="0"/>
    </w:pPr>
  </w:style>
  <w:style w:type="paragraph" w:styleId="ListContinue4">
    <w:name w:val="List Continue 4"/>
    <w:basedOn w:val="List4"/>
    <w:rsid w:val="001E27EA"/>
    <w:pPr>
      <w:ind w:firstLine="0"/>
    </w:pPr>
  </w:style>
  <w:style w:type="paragraph" w:styleId="ListContinue5">
    <w:name w:val="List Continue 5"/>
    <w:basedOn w:val="List5"/>
    <w:rsid w:val="001E27EA"/>
    <w:pPr>
      <w:ind w:firstLine="0"/>
    </w:pPr>
  </w:style>
  <w:style w:type="paragraph" w:styleId="ListNumber3">
    <w:name w:val="List Number 3"/>
    <w:basedOn w:val="List3"/>
    <w:rsid w:val="001E27EA"/>
    <w:pPr>
      <w:numPr>
        <w:numId w:val="5"/>
      </w:numPr>
    </w:pPr>
  </w:style>
  <w:style w:type="paragraph" w:styleId="ListNumber4">
    <w:name w:val="List Number 4"/>
    <w:basedOn w:val="List4"/>
    <w:rsid w:val="001E27EA"/>
    <w:pPr>
      <w:numPr>
        <w:numId w:val="6"/>
      </w:numPr>
    </w:pPr>
  </w:style>
  <w:style w:type="paragraph" w:styleId="ListNumber5">
    <w:name w:val="List Number 5"/>
    <w:basedOn w:val="List5"/>
    <w:rsid w:val="001E27EA"/>
    <w:pPr>
      <w:numPr>
        <w:numId w:val="7"/>
      </w:numPr>
    </w:pPr>
  </w:style>
  <w:style w:type="paragraph" w:styleId="BlockText">
    <w:name w:val="Block Text"/>
    <w:basedOn w:val="Normal"/>
    <w:rsid w:val="001E27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27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27EA"/>
    <w:rPr>
      <w:sz w:val="16"/>
      <w:vertAlign w:val="superscript"/>
    </w:rPr>
  </w:style>
  <w:style w:type="character" w:customStyle="1" w:styleId="Symbols">
    <w:name w:val="Symbols"/>
    <w:basedOn w:val="DefaultParagraphFont"/>
    <w:rsid w:val="001E27EA"/>
    <w:rPr>
      <w:rFonts w:ascii="Symbol" w:hAnsi="Symbol"/>
    </w:rPr>
  </w:style>
  <w:style w:type="character" w:customStyle="1" w:styleId="MenuOptions">
    <w:name w:val="Menu Options"/>
    <w:basedOn w:val="DefaultParagraphFont"/>
    <w:rsid w:val="001E27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27EA"/>
    <w:rPr>
      <w:b/>
    </w:rPr>
  </w:style>
  <w:style w:type="character" w:customStyle="1" w:styleId="Underlined">
    <w:name w:val="Underlined"/>
    <w:basedOn w:val="DefaultParagraphFont"/>
    <w:rsid w:val="001E27EA"/>
    <w:rPr>
      <w:u w:val="single"/>
    </w:rPr>
  </w:style>
  <w:style w:type="paragraph" w:customStyle="1" w:styleId="TableBodyTextRight">
    <w:name w:val="Table Body Text Right"/>
    <w:basedOn w:val="TableBodyText"/>
    <w:rsid w:val="001E27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27EA"/>
    <w:rPr>
      <w:sz w:val="18"/>
    </w:rPr>
  </w:style>
  <w:style w:type="paragraph" w:customStyle="1" w:styleId="BodySmallRight">
    <w:name w:val="Body Small Right"/>
    <w:basedOn w:val="BodyTextRight"/>
    <w:rsid w:val="001E27EA"/>
    <w:rPr>
      <w:sz w:val="18"/>
      <w:szCs w:val="18"/>
    </w:rPr>
  </w:style>
  <w:style w:type="paragraph" w:customStyle="1" w:styleId="MarginEdition">
    <w:name w:val="Margin Edition"/>
    <w:basedOn w:val="MarginNote"/>
    <w:rsid w:val="001E27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27EA"/>
    <w:rPr>
      <w:sz w:val="2"/>
      <w:szCs w:val="2"/>
    </w:rPr>
  </w:style>
  <w:style w:type="character" w:customStyle="1" w:styleId="Small">
    <w:name w:val="Small"/>
    <w:basedOn w:val="DefaultParagraphFont"/>
    <w:rsid w:val="001E27EA"/>
    <w:rPr>
      <w:sz w:val="16"/>
    </w:rPr>
  </w:style>
  <w:style w:type="paragraph" w:customStyle="1" w:styleId="WideTable">
    <w:name w:val="Wide Table"/>
    <w:basedOn w:val="Normal"/>
    <w:rsid w:val="001E27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27EA"/>
  </w:style>
  <w:style w:type="paragraph" w:styleId="Quote">
    <w:name w:val="Quote"/>
    <w:basedOn w:val="Heading1"/>
    <w:link w:val="QuoteChar"/>
    <w:qFormat/>
    <w:rsid w:val="001E27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27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27EA"/>
    <w:pPr>
      <w:pageBreakBefore/>
    </w:pPr>
  </w:style>
  <w:style w:type="paragraph" w:customStyle="1" w:styleId="Border">
    <w:name w:val="Border"/>
    <w:basedOn w:val="Normal"/>
    <w:qFormat/>
    <w:rsid w:val="001E27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27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27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27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27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27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27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27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27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27EA"/>
    <w:rPr>
      <w:u w:val="single"/>
    </w:rPr>
  </w:style>
  <w:style w:type="character" w:customStyle="1" w:styleId="BoldandItalics">
    <w:name w:val="Bold and Italics"/>
    <w:qFormat/>
    <w:rsid w:val="001E27EA"/>
    <w:rPr>
      <w:b/>
      <w:i/>
      <w:u w:val="none"/>
    </w:rPr>
  </w:style>
  <w:style w:type="paragraph" w:styleId="BalloonText">
    <w:name w:val="Balloon Text"/>
    <w:basedOn w:val="Normal"/>
    <w:link w:val="BalloonTextChar"/>
    <w:rsid w:val="001E27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27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27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27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27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27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27EA"/>
    <w:pPr>
      <w:spacing w:before="0" w:after="0"/>
    </w:pPr>
  </w:style>
  <w:style w:type="paragraph" w:customStyle="1" w:styleId="BodyTextBold">
    <w:name w:val="Body Text Bold"/>
    <w:basedOn w:val="BodyText"/>
    <w:qFormat/>
    <w:rsid w:val="001E27EA"/>
    <w:rPr>
      <w:b/>
    </w:rPr>
  </w:style>
  <w:style w:type="character" w:styleId="Hyperlink">
    <w:name w:val="Hyperlink"/>
    <w:basedOn w:val="DefaultParagraphFont"/>
    <w:uiPriority w:val="99"/>
    <w:unhideWhenUsed/>
    <w:rsid w:val="003C18E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502</Words>
  <Characters>3216</Characters>
  <Application>Microsoft Office Word</Application>
  <DocSecurity>0</DocSecurity>
  <Lines>91</Lines>
  <Paragraphs>74</Paragraphs>
  <ScaleCrop>false</ScaleCrop>
  <Company>Author-it Software Corporation Ltd.</Company>
  <LinksUpToDate>false</LinksUpToDate>
  <CharactersWithSpaces>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CHCAGE009 Provide services for older people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2023-07-01T03:32:00Z</dcterms:created>
  <dcterms:modified xsi:type="dcterms:W3CDTF">2023-07-01T03:32:00Z</dcterms:modified>
</cp:coreProperties>
</file>