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AFF" w:rsidP="00620AFF">
      <w:pPr>
        <w:pStyle w:val="Title"/>
      </w:pPr>
      <w:r>
        <w:fldChar w:fldCharType="begin"/>
      </w:r>
      <w:r>
        <w:instrText xml:space="preserve"> TITLE   \* MERGEFORMAT </w:instrText>
      </w:r>
      <w:r>
        <w:fldChar w:fldCharType="separate"/>
      </w:r>
      <w:r>
        <w:t>Assessment Requirements for CHCAGE001 Facilitate the empowerment of older people</w:t>
      </w:r>
      <w:r>
        <w:fldChar w:fldCharType="end"/>
      </w:r>
    </w:p>
    <w:p w:rsidR="00620AFF" w:rsidP="00620AFF">
      <w:pPr>
        <w:pStyle w:val="Version"/>
        <w:sectPr w:rsidSect="00E266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6F3" w:rsidP="00E266F3">
      <w:pPr>
        <w:pStyle w:val="SuperHeading"/>
      </w:pPr>
      <w:r w:rsidRPr="00E266F3">
        <w:t>Assessment Requirements for CHCAGE001 Facilitate the empowerment of older people</w:t>
      </w:r>
    </w:p>
    <w:p w:rsidR="00000000" w:rsidRPr="00E266F3" w:rsidP="00E266F3">
      <w:pPr>
        <w:pStyle w:val="Heading1"/>
      </w:pPr>
      <w:bookmarkStart w:id="1" w:name="O_652011"/>
      <w:bookmarkEnd w:id="1"/>
      <w:r w:rsidRPr="00E266F3">
        <w:t>Modification History</w:t>
      </w:r>
    </w:p>
    <w:tbl>
      <w:tblPr>
        <w:tblW w:w="0" w:type="auto"/>
        <w:tblLayout w:type="fixed"/>
        <w:tblCellMar>
          <w:left w:w="62" w:type="dxa"/>
          <w:right w:w="62" w:type="dxa"/>
        </w:tblCellMar>
        <w:tblLook w:val="0000"/>
      </w:tblPr>
      <w:tblGrid>
        <w:gridCol w:w="2790"/>
        <w:gridCol w:w="6344"/>
      </w:tblGrid>
      <w:tr w:rsidTr="00E266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6F3" w:rsidP="00E266F3">
            <w:pPr>
              <w:pStyle w:val="BodyText"/>
            </w:pPr>
            <w:r w:rsidRPr="00E266F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6F3">
            <w:pPr>
              <w:pStyle w:val="BodyText"/>
              <w:rPr>
                <w:lang w:val="en-NZ"/>
              </w:rPr>
            </w:pPr>
            <w:r w:rsidRPr="00E266F3">
              <w:rPr>
                <w:rStyle w:val="SpecialBold"/>
              </w:rPr>
              <w:t>Comments</w:t>
            </w:r>
          </w:p>
        </w:tc>
      </w:tr>
      <w:tr w:rsidTr="00E266F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6F3">
            <w:pPr>
              <w:pStyle w:val="BodyText"/>
              <w:rPr>
                <w:lang w:val="en-NZ"/>
              </w:rPr>
            </w:pPr>
            <w:r w:rsidRPr="00E266F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6F3" w:rsidP="00E266F3">
            <w:pPr>
              <w:pStyle w:val="BodyText"/>
            </w:pPr>
            <w:r w:rsidRPr="00E266F3">
              <w:t xml:space="preserve">This version was released in </w:t>
            </w:r>
            <w:r w:rsidRPr="00E266F3">
              <w:rPr>
                <w:rStyle w:val="Emphasis"/>
              </w:rPr>
              <w:t>CHC Community Services Training Package release 2.0</w:t>
            </w:r>
            <w:r w:rsidRPr="00E266F3">
              <w:t xml:space="preserve"> and meets the requirements of the 2012 Standards for Training Packages.</w:t>
            </w:r>
          </w:p>
          <w:p w:rsidR="00000000" w:rsidRPr="00E266F3" w:rsidP="00E266F3">
            <w:pPr>
              <w:pStyle w:val="BodyText"/>
            </w:pPr>
            <w:r w:rsidRPr="00E266F3">
              <w:t>Significant change to the elements and performance criteria. New evidence requirements for assessment including volume and frequency requirements. Significant changes to knowledge evi</w:t>
            </w:r>
            <w:r w:rsidRPr="00E266F3">
              <w:t>dence.</w:t>
            </w:r>
          </w:p>
        </w:tc>
      </w:tr>
    </w:tbl>
    <w:p w:rsidR="00620AFF" w:rsidP="00E266F3">
      <w:pPr>
        <w:pStyle w:val="BodyText"/>
      </w:pPr>
    </w:p>
    <w:p w:rsidR="00620AFF" w:rsidP="00E266F3">
      <w:pPr>
        <w:pStyle w:val="BodyText"/>
      </w:pPr>
    </w:p>
    <w:p w:rsidR="00000000" w:rsidRPr="00E266F3" w:rsidP="00E266F3">
      <w:pPr>
        <w:pStyle w:val="Heading1"/>
      </w:pPr>
      <w:bookmarkStart w:id="2" w:name="O_652012"/>
      <w:bookmarkEnd w:id="2"/>
      <w:r w:rsidRPr="00E266F3">
        <w:t>Performance Evidence</w:t>
      </w:r>
    </w:p>
    <w:p w:rsidR="00000000" w:rsidRPr="00E266F3" w:rsidP="00620AFF">
      <w:pPr>
        <w:pStyle w:val="BodyText"/>
      </w:pPr>
      <w:r w:rsidRPr="00E266F3">
        <w:t>The candidate must show evidence of the ability to complete tasks outlined in elements and performance criteria of this unit, manage tasks and manage contingencies in the context of the job role. There must b</w:t>
      </w:r>
      <w:r w:rsidRPr="00E266F3">
        <w:t>e evidence that the candidate has:</w:t>
      </w:r>
    </w:p>
    <w:p w:rsidR="00000000" w:rsidRPr="00E266F3" w:rsidP="00E266F3">
      <w:pPr>
        <w:pStyle w:val="ListBullet"/>
      </w:pPr>
      <w:r w:rsidRPr="00E266F3">
        <w:t xml:space="preserve">responded to the goals and aspirations of at least 2 older people, 1 in a simulated environment and 1 in the workplace: </w:t>
      </w:r>
    </w:p>
    <w:p w:rsidR="00000000" w:rsidRPr="00E266F3" w:rsidP="00E266F3">
      <w:pPr>
        <w:pStyle w:val="ListBullet2"/>
      </w:pPr>
      <w:r w:rsidRPr="00E266F3">
        <w:t>employing flexible, adaptable and person-centred approaches to empower the individual</w:t>
      </w:r>
    </w:p>
    <w:p w:rsidR="00000000" w:rsidRPr="00E266F3" w:rsidP="00E266F3">
      <w:pPr>
        <w:pStyle w:val="ListBullet2"/>
      </w:pPr>
      <w:r w:rsidRPr="00E266F3">
        <w:t>recognising and responding appropriately to situations of risk or potential risk</w:t>
      </w:r>
    </w:p>
    <w:p w:rsidR="00000000" w:rsidRPr="00E266F3" w:rsidP="00E266F3">
      <w:pPr>
        <w:pStyle w:val="ListBullet"/>
      </w:pPr>
      <w:r w:rsidRPr="00E266F3">
        <w:t xml:space="preserve">used oral communication skills to maintain positive and respectful relationships </w:t>
      </w:r>
    </w:p>
    <w:p w:rsidR="00000000" w:rsidRPr="00E266F3" w:rsidP="00E266F3">
      <w:pPr>
        <w:pStyle w:val="AllowPageBreak"/>
      </w:pPr>
    </w:p>
    <w:p w:rsidR="00000000" w:rsidRPr="00E266F3" w:rsidP="00E266F3">
      <w:pPr>
        <w:pStyle w:val="Heading1"/>
      </w:pPr>
      <w:bookmarkStart w:id="3" w:name="O_652013"/>
      <w:bookmarkEnd w:id="3"/>
      <w:r w:rsidRPr="00E266F3">
        <w:t>Knowledge Evidence</w:t>
      </w:r>
    </w:p>
    <w:p w:rsidR="00000000" w:rsidRPr="00E266F3" w:rsidP="00620AFF">
      <w:pPr>
        <w:pStyle w:val="BodyText"/>
      </w:pPr>
      <w:r w:rsidRPr="00E266F3">
        <w:t>The candidate must be able to demonstrate essential know</w:t>
      </w:r>
      <w:r w:rsidRPr="00E266F3">
        <w:t>ledge required to effectively complete tasks outlined in elements and performance criteria of this unit, manage tasks and manage contingencies in the context of the work role. This includes knowledge of:</w:t>
      </w:r>
    </w:p>
    <w:p w:rsidR="00000000" w:rsidRPr="00E266F3" w:rsidP="00E266F3">
      <w:pPr>
        <w:pStyle w:val="ListBullet"/>
      </w:pPr>
      <w:r w:rsidRPr="00E266F3">
        <w:t>structure and profile of the aged care sector:</w:t>
      </w:r>
    </w:p>
    <w:p w:rsidR="00000000" w:rsidRPr="00E266F3" w:rsidP="00E266F3">
      <w:pPr>
        <w:pStyle w:val="ListBullet2"/>
      </w:pPr>
      <w:r w:rsidRPr="00E266F3">
        <w:t>res</w:t>
      </w:r>
      <w:r w:rsidRPr="00E266F3">
        <w:t xml:space="preserve">idential aged care sector </w:t>
      </w:r>
    </w:p>
    <w:p w:rsidR="00000000" w:rsidRPr="00E266F3" w:rsidP="00E266F3">
      <w:pPr>
        <w:pStyle w:val="ListBullet2"/>
      </w:pPr>
      <w:r w:rsidRPr="00E266F3">
        <w:t>home and community support sector</w:t>
      </w:r>
    </w:p>
    <w:p w:rsidR="00000000" w:rsidRPr="00E266F3" w:rsidP="00E266F3">
      <w:pPr>
        <w:pStyle w:val="ListBullet2"/>
      </w:pPr>
      <w:r w:rsidRPr="00E266F3">
        <w:t>current best practice service delivery models</w:t>
      </w:r>
    </w:p>
    <w:p w:rsidR="00000000" w:rsidRPr="00E266F3" w:rsidP="00E266F3">
      <w:pPr>
        <w:pStyle w:val="ListBullet2"/>
      </w:pPr>
      <w:r w:rsidRPr="00E266F3">
        <w:t>relevant agencies and referral networks for support services</w:t>
      </w:r>
    </w:p>
    <w:p w:rsidR="00000000" w:rsidRPr="00E266F3" w:rsidP="00E266F3">
      <w:pPr>
        <w:pStyle w:val="ListBullet"/>
      </w:pPr>
      <w:r w:rsidRPr="00E266F3">
        <w:t xml:space="preserve">key issues facing older people, including: </w:t>
      </w:r>
    </w:p>
    <w:p w:rsidR="00000000" w:rsidRPr="00E266F3" w:rsidP="00E266F3">
      <w:pPr>
        <w:pStyle w:val="ListBullet2"/>
      </w:pPr>
      <w:r w:rsidRPr="00E266F3">
        <w:t>stereotypical attitudes and myths</w:t>
      </w:r>
    </w:p>
    <w:p w:rsidR="00000000" w:rsidRPr="00E266F3" w:rsidP="00E266F3">
      <w:pPr>
        <w:pStyle w:val="ListBullet2"/>
      </w:pPr>
      <w:r w:rsidRPr="00E266F3">
        <w:t>the impa</w:t>
      </w:r>
      <w:r w:rsidRPr="00E266F3">
        <w:t>ct of social devaluation on an individual’s quality of life</w:t>
      </w:r>
    </w:p>
    <w:p w:rsidR="00000000" w:rsidRPr="00E266F3" w:rsidP="00E266F3">
      <w:pPr>
        <w:pStyle w:val="ListBullet"/>
      </w:pPr>
      <w:r w:rsidRPr="00E266F3">
        <w:t>implications for work in the sector, including:</w:t>
      </w:r>
    </w:p>
    <w:p w:rsidR="00000000" w:rsidRPr="00E266F3" w:rsidP="00E266F3">
      <w:pPr>
        <w:pStyle w:val="ListBullet2"/>
      </w:pPr>
      <w:r w:rsidRPr="00E266F3">
        <w:t xml:space="preserve">concepts of positive, active and healthy ageing </w:t>
      </w:r>
    </w:p>
    <w:p w:rsidR="00000000" w:rsidRPr="00E266F3" w:rsidP="00E266F3">
      <w:pPr>
        <w:pStyle w:val="ListBullet2"/>
      </w:pPr>
      <w:r w:rsidRPr="00E266F3">
        <w:t>rights-based approaches</w:t>
      </w:r>
    </w:p>
    <w:p w:rsidR="00000000" w:rsidRPr="00E266F3" w:rsidP="00E266F3">
      <w:pPr>
        <w:pStyle w:val="ListBullet2"/>
      </w:pPr>
      <w:r w:rsidRPr="00E266F3">
        <w:t>person-centred practice</w:t>
      </w:r>
    </w:p>
    <w:p w:rsidR="00000000" w:rsidRPr="00E266F3" w:rsidP="00E266F3">
      <w:pPr>
        <w:pStyle w:val="ListBullet2"/>
      </w:pPr>
      <w:r w:rsidRPr="00E266F3">
        <w:t>consumer directed care</w:t>
      </w:r>
    </w:p>
    <w:p w:rsidR="00000000" w:rsidRPr="00E266F3" w:rsidP="00E266F3">
      <w:pPr>
        <w:pStyle w:val="ListBullet2"/>
      </w:pPr>
      <w:r w:rsidRPr="00E266F3">
        <w:t>palliative approach</w:t>
      </w:r>
    </w:p>
    <w:p w:rsidR="00000000" w:rsidRPr="00E266F3" w:rsidP="00E266F3">
      <w:pPr>
        <w:pStyle w:val="ListBullet2"/>
      </w:pPr>
      <w:r w:rsidRPr="00E266F3">
        <w:t>empowerment and disempowerment</w:t>
      </w:r>
    </w:p>
    <w:p w:rsidR="00000000" w:rsidRPr="00E266F3" w:rsidP="00E266F3">
      <w:pPr>
        <w:pStyle w:val="ListBullet2"/>
      </w:pPr>
      <w:r w:rsidRPr="00E266F3">
        <w:t>re-ablement and effective re-ablement strategies</w:t>
      </w:r>
    </w:p>
    <w:p w:rsidR="00000000" w:rsidRPr="00E266F3" w:rsidP="00E266F3">
      <w:pPr>
        <w:pStyle w:val="ListBullet"/>
      </w:pPr>
      <w:r w:rsidRPr="00E266F3">
        <w:t>the ageing process and related physiological and psychological changes, including sexuality and gender issues</w:t>
      </w:r>
    </w:p>
    <w:p w:rsidR="00000000" w:rsidRPr="00E266F3" w:rsidP="00E266F3">
      <w:pPr>
        <w:pStyle w:val="ListBullet"/>
      </w:pPr>
      <w:r w:rsidRPr="00E266F3">
        <w:t>strategies that the older person may adopt to promote healthy lif</w:t>
      </w:r>
      <w:r w:rsidRPr="00E266F3">
        <w:t>estyle practices</w:t>
      </w:r>
    </w:p>
    <w:p w:rsidR="00000000" w:rsidRPr="00E266F3" w:rsidP="00E266F3">
      <w:pPr>
        <w:pStyle w:val="ListBullet"/>
      </w:pPr>
      <w:r w:rsidRPr="00E266F3">
        <w:t>legal and ethical considerations for working with older people, including:</w:t>
      </w:r>
    </w:p>
    <w:p w:rsidR="00000000" w:rsidRPr="00E266F3" w:rsidP="00E266F3">
      <w:pPr>
        <w:pStyle w:val="ListBullet2"/>
      </w:pPr>
      <w:r w:rsidRPr="00E266F3">
        <w:t>codes of practice</w:t>
      </w:r>
    </w:p>
    <w:p w:rsidR="00000000" w:rsidRPr="00E266F3" w:rsidP="00E266F3">
      <w:pPr>
        <w:pStyle w:val="ListBullet2"/>
      </w:pPr>
      <w:r w:rsidRPr="00E266F3">
        <w:t>discrimination</w:t>
      </w:r>
    </w:p>
    <w:p w:rsidR="00000000" w:rsidRPr="00E266F3" w:rsidP="00E266F3">
      <w:pPr>
        <w:pStyle w:val="ListBullet2"/>
      </w:pPr>
      <w:r w:rsidRPr="00E266F3">
        <w:t>dignity of risk</w:t>
      </w:r>
    </w:p>
    <w:p w:rsidR="00000000" w:rsidRPr="00E266F3" w:rsidP="00E266F3">
      <w:pPr>
        <w:pStyle w:val="ListBullet2"/>
      </w:pPr>
      <w:r w:rsidRPr="00E266F3">
        <w:t>duty of care</w:t>
      </w:r>
    </w:p>
    <w:p w:rsidR="00000000" w:rsidRPr="00E266F3" w:rsidP="00E266F3">
      <w:pPr>
        <w:pStyle w:val="ListBullet2"/>
      </w:pPr>
      <w:r w:rsidRPr="00E266F3">
        <w:t>human rights</w:t>
      </w:r>
    </w:p>
    <w:p w:rsidR="00000000" w:rsidRPr="00E266F3" w:rsidP="00E266F3">
      <w:pPr>
        <w:pStyle w:val="ListBullet2"/>
      </w:pPr>
      <w:r w:rsidRPr="00E266F3">
        <w:t>privacy, confidentiality and disclosure</w:t>
      </w:r>
    </w:p>
    <w:p w:rsidR="00000000" w:rsidRPr="00E266F3" w:rsidP="00E266F3">
      <w:pPr>
        <w:pStyle w:val="ListBullet2"/>
      </w:pPr>
      <w:r w:rsidRPr="00E266F3">
        <w:t>work role boundaries –</w:t>
      </w:r>
      <w:r w:rsidRPr="00E266F3">
        <w:t xml:space="preserve"> responsibilities and limitations</w:t>
      </w:r>
    </w:p>
    <w:p w:rsidR="00000000" w:rsidRPr="00E266F3" w:rsidP="00E266F3">
      <w:pPr>
        <w:pStyle w:val="ListBullet2"/>
      </w:pPr>
      <w:r w:rsidRPr="00E266F3">
        <w:t>work health and safety</w:t>
      </w:r>
    </w:p>
    <w:p w:rsidR="00000000" w:rsidRPr="00E266F3" w:rsidP="00E266F3">
      <w:pPr>
        <w:pStyle w:val="ListBullet"/>
      </w:pPr>
      <w:r w:rsidRPr="00E266F3">
        <w:t>indicators of abuse and/or neglect, including:</w:t>
      </w:r>
    </w:p>
    <w:p w:rsidR="00000000" w:rsidRPr="00E266F3" w:rsidP="00E266F3">
      <w:pPr>
        <w:pStyle w:val="ListBullet2"/>
      </w:pPr>
      <w:r w:rsidRPr="00E266F3">
        <w:t>physical</w:t>
      </w:r>
    </w:p>
    <w:p w:rsidR="00000000" w:rsidRPr="00E266F3" w:rsidP="00E266F3">
      <w:pPr>
        <w:pStyle w:val="ListBullet2"/>
      </w:pPr>
      <w:r w:rsidRPr="00E266F3">
        <w:t>sexual</w:t>
      </w:r>
    </w:p>
    <w:p w:rsidR="00000000" w:rsidRPr="00E266F3" w:rsidP="00E266F3">
      <w:pPr>
        <w:pStyle w:val="ListBullet2"/>
      </w:pPr>
      <w:r w:rsidRPr="00E266F3">
        <w:t>psychological</w:t>
      </w:r>
    </w:p>
    <w:p w:rsidR="00000000" w:rsidRPr="00E266F3" w:rsidP="00E266F3">
      <w:pPr>
        <w:pStyle w:val="ListBullet2"/>
      </w:pPr>
      <w:r w:rsidRPr="00E266F3">
        <w:t>financial</w:t>
      </w:r>
    </w:p>
    <w:p w:rsidR="00000000" w:rsidRPr="00E266F3" w:rsidP="00E266F3">
      <w:pPr>
        <w:pStyle w:val="ListBullet"/>
      </w:pPr>
      <w:r w:rsidRPr="00E266F3">
        <w:t>reporting requirements for suspected abuse situations</w:t>
      </w:r>
    </w:p>
    <w:p w:rsidR="00000000" w:rsidRPr="00E266F3" w:rsidP="00E266F3">
      <w:pPr>
        <w:pStyle w:val="ListBullet"/>
      </w:pPr>
      <w:r w:rsidRPr="00E266F3">
        <w:t>the impact of own attitudes on working with older peopl</w:t>
      </w:r>
      <w:r w:rsidRPr="00E266F3">
        <w:t>e</w:t>
      </w:r>
    </w:p>
    <w:p w:rsidR="00000000" w:rsidRPr="00E266F3" w:rsidP="00E266F3">
      <w:pPr>
        <w:pStyle w:val="AllowPageBreak"/>
      </w:pPr>
    </w:p>
    <w:p w:rsidR="00000000" w:rsidRPr="00E266F3" w:rsidP="00E266F3">
      <w:pPr>
        <w:pStyle w:val="Heading1"/>
      </w:pPr>
      <w:bookmarkStart w:id="4" w:name="O_652014"/>
      <w:bookmarkEnd w:id="4"/>
      <w:r w:rsidRPr="00E266F3">
        <w:t>Assessment Conditions</w:t>
      </w:r>
    </w:p>
    <w:p w:rsidR="00000000" w:rsidRPr="00E266F3" w:rsidP="00620AFF">
      <w:pPr>
        <w:pStyle w:val="BodyText"/>
      </w:pPr>
      <w:r w:rsidRPr="00E266F3">
        <w:t>All aspects of the performance evidence must have been demonstrated using simulation prior to being demonstrated in the workplace. The following conditions must be met for this unit:</w:t>
      </w:r>
    </w:p>
    <w:p w:rsidR="00000000" w:rsidRPr="00E266F3" w:rsidP="00E266F3">
      <w:pPr>
        <w:pStyle w:val="ListBullet"/>
      </w:pPr>
      <w:r w:rsidRPr="00E266F3">
        <w:t>use of suitable facilities, equ</w:t>
      </w:r>
      <w:r w:rsidRPr="00E266F3">
        <w:t xml:space="preserve">ipment and resources, including: </w:t>
      </w:r>
    </w:p>
    <w:p w:rsidR="00000000" w:rsidRPr="00E266F3" w:rsidP="00E266F3">
      <w:pPr>
        <w:pStyle w:val="ListBullet2"/>
      </w:pPr>
      <w:r w:rsidRPr="00E266F3">
        <w:t>relevant organisation policies and procedures</w:t>
      </w:r>
    </w:p>
    <w:p w:rsidR="00000000" w:rsidRPr="00E266F3" w:rsidP="00E266F3">
      <w:pPr>
        <w:pStyle w:val="ListBullet2"/>
      </w:pPr>
      <w:r w:rsidRPr="00E266F3">
        <w:t>relevant aids to assist with independent living</w:t>
      </w:r>
    </w:p>
    <w:p w:rsidR="00000000" w:rsidRPr="00E266F3" w:rsidP="00E266F3">
      <w:pPr>
        <w:pStyle w:val="BodyText"/>
      </w:pPr>
    </w:p>
    <w:p w:rsidR="00620AFF" w:rsidP="00620AFF">
      <w:pPr>
        <w:pStyle w:val="BodyText"/>
      </w:pPr>
      <w:r w:rsidRPr="00E266F3">
        <w:t>Assessors must satisfy the Standards for Registered Training Organisations (RTOs) 2015/AQTF mandatory competency requirements for assessors.</w:t>
      </w:r>
    </w:p>
    <w:p w:rsidR="00000000" w:rsidRPr="00E266F3" w:rsidP="00E266F3">
      <w:pPr>
        <w:pStyle w:val="Heading1"/>
      </w:pPr>
      <w:bookmarkStart w:id="5" w:name="O_652017"/>
      <w:bookmarkEnd w:id="5"/>
      <w:r w:rsidRPr="00E266F3">
        <w:t>Links</w:t>
      </w:r>
    </w:p>
    <w:p w:rsidR="00000000" w:rsidRPr="00E266F3" w:rsidP="00620AFF">
      <w:pPr>
        <w:pStyle w:val="BodyText"/>
      </w:pPr>
      <w:r w:rsidRPr="00E266F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F466D">
        <w:rPr>
          <w:rStyle w:val="Hyperlink"/>
        </w:rPr>
        <w:t>https://vetnet.gov.au/Pages/TrainingDocs.aspx?q=5e0c25cc-3d9d-4b43-80d3-bd22cc4f1e53</w:t>
      </w:r>
      <w:r>
        <w:fldChar w:fldCharType="end"/>
      </w:r>
    </w:p>
    <w:p w:rsidR="00000000" w:rsidRPr="00E266F3" w:rsidP="00E266F3"/>
    <w:sectPr w:rsidSect="00E266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F3" w:rsidRPr="00620AFF" w:rsidP="00620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FF" w:rsidP="00E266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0AFF" w:rsidP="00E266F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20AFF" w:rsidP="00E266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66F3" w:rsidRPr="00620AFF" w:rsidP="00620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6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FF" w:rsidRPr="002D2AF8" w:rsidP="00E266F3">
    <w:pPr>
      <w:pStyle w:val="Header"/>
      <w:framePr w:wrap="around"/>
    </w:pPr>
    <w:r>
      <w:fldChar w:fldCharType="begin"/>
    </w:r>
    <w:r>
      <w:instrText xml:space="preserve"> TITLE   \* MERGEFORMAT </w:instrText>
    </w:r>
    <w:r>
      <w:fldChar w:fldCharType="separate"/>
    </w:r>
    <w:r>
      <w:t>Assessment Requirements for CHCAGE001 Facilitate the empowerment of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20AFF" w:rsidP="00E266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88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4A4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62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6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6F3"/>
    <w:pPr>
      <w:spacing w:before="360" w:after="60"/>
      <w:outlineLvl w:val="0"/>
    </w:pPr>
    <w:rPr>
      <w:sz w:val="32"/>
    </w:rPr>
  </w:style>
  <w:style w:type="paragraph" w:styleId="Heading2">
    <w:name w:val="heading 2"/>
    <w:basedOn w:val="HeadingBase"/>
    <w:next w:val="BodyText"/>
    <w:link w:val="Heading2Char"/>
    <w:qFormat/>
    <w:rsid w:val="00E266F3"/>
    <w:pPr>
      <w:keepLines/>
      <w:spacing w:before="240" w:after="120"/>
      <w:outlineLvl w:val="1"/>
    </w:pPr>
    <w:rPr>
      <w:sz w:val="28"/>
      <w:szCs w:val="40"/>
    </w:rPr>
  </w:style>
  <w:style w:type="paragraph" w:styleId="Heading3">
    <w:name w:val="heading 3"/>
    <w:basedOn w:val="HeadingBase"/>
    <w:next w:val="BodyText"/>
    <w:link w:val="Heading3Char"/>
    <w:qFormat/>
    <w:rsid w:val="00E266F3"/>
    <w:pPr>
      <w:spacing w:before="180" w:after="120"/>
      <w:outlineLvl w:val="2"/>
    </w:pPr>
    <w:rPr>
      <w:spacing w:val="-10"/>
      <w:kern w:val="32"/>
    </w:rPr>
  </w:style>
  <w:style w:type="paragraph" w:styleId="Heading4">
    <w:name w:val="heading 4"/>
    <w:basedOn w:val="HeadingBase"/>
    <w:next w:val="BodyText"/>
    <w:link w:val="Heading4Char"/>
    <w:qFormat/>
    <w:rsid w:val="00E266F3"/>
    <w:pPr>
      <w:spacing w:before="160" w:after="120"/>
      <w:outlineLvl w:val="3"/>
    </w:pPr>
    <w:rPr>
      <w:sz w:val="22"/>
    </w:rPr>
  </w:style>
  <w:style w:type="paragraph" w:styleId="Heading5">
    <w:name w:val="heading 5"/>
    <w:basedOn w:val="HeadingBase"/>
    <w:next w:val="Normal"/>
    <w:link w:val="Heading5Char"/>
    <w:qFormat/>
    <w:rsid w:val="00E266F3"/>
    <w:pPr>
      <w:spacing w:before="80"/>
      <w:outlineLvl w:val="4"/>
    </w:pPr>
    <w:rPr>
      <w:color w:val="918585"/>
      <w:sz w:val="20"/>
    </w:rPr>
  </w:style>
  <w:style w:type="paragraph" w:styleId="Heading6">
    <w:name w:val="heading 6"/>
    <w:basedOn w:val="HeadingBase"/>
    <w:next w:val="Normal"/>
    <w:link w:val="Heading6Char"/>
    <w:qFormat/>
    <w:rsid w:val="00E266F3"/>
    <w:pPr>
      <w:spacing w:before="60"/>
      <w:outlineLvl w:val="5"/>
    </w:pPr>
    <w:rPr>
      <w:color w:val="918585"/>
      <w:sz w:val="20"/>
    </w:rPr>
  </w:style>
  <w:style w:type="paragraph" w:styleId="Heading7">
    <w:name w:val="heading 7"/>
    <w:basedOn w:val="Normal"/>
    <w:next w:val="Normal"/>
    <w:link w:val="Heading7Char"/>
    <w:qFormat/>
    <w:rsid w:val="00E266F3"/>
    <w:pPr>
      <w:ind w:left="720"/>
      <w:outlineLvl w:val="6"/>
    </w:pPr>
    <w:rPr>
      <w:i/>
    </w:rPr>
  </w:style>
  <w:style w:type="paragraph" w:styleId="Heading8">
    <w:name w:val="heading 8"/>
    <w:basedOn w:val="Normal"/>
    <w:next w:val="Normal"/>
    <w:link w:val="Heading8Char"/>
    <w:qFormat/>
    <w:rsid w:val="00E266F3"/>
    <w:pPr>
      <w:ind w:left="720"/>
      <w:outlineLvl w:val="7"/>
    </w:pPr>
    <w:rPr>
      <w:i/>
    </w:rPr>
  </w:style>
  <w:style w:type="paragraph" w:styleId="Heading9">
    <w:name w:val="heading 9"/>
    <w:basedOn w:val="Normal"/>
    <w:next w:val="Normal"/>
    <w:link w:val="Heading9Char"/>
    <w:qFormat/>
    <w:rsid w:val="00E266F3"/>
    <w:pPr>
      <w:ind w:left="720"/>
      <w:outlineLvl w:val="8"/>
    </w:pPr>
    <w:rPr>
      <w:i/>
    </w:rPr>
  </w:style>
  <w:style w:type="character" w:default="1" w:styleId="DefaultParagraphFont">
    <w:name w:val="Default Paragraph Font"/>
    <w:uiPriority w:val="1"/>
    <w:unhideWhenUsed/>
    <w:rsid w:val="00E266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6F3"/>
  </w:style>
  <w:style w:type="character" w:customStyle="1" w:styleId="Heading1Char">
    <w:name w:val="Heading 1 Char"/>
    <w:basedOn w:val="DefaultParagraphFont"/>
    <w:link w:val="Heading1"/>
    <w:rsid w:val="00E266F3"/>
    <w:rPr>
      <w:rFonts w:ascii="Times New Roman" w:eastAsia="Times New Roman" w:hAnsi="Times New Roman" w:cs="Times New Roman"/>
      <w:b/>
      <w:sz w:val="32"/>
      <w:szCs w:val="20"/>
      <w:lang w:eastAsia="en-US"/>
    </w:rPr>
  </w:style>
  <w:style w:type="paragraph" w:styleId="BodyText">
    <w:name w:val="Body Text"/>
    <w:basedOn w:val="Normal"/>
    <w:link w:val="BodyTextChar"/>
    <w:rsid w:val="00E266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66F3"/>
    <w:rPr>
      <w:rFonts w:ascii="Times New Roman" w:eastAsia="Times New Roman" w:hAnsi="Times New Roman" w:cs="Times New Roman"/>
      <w:sz w:val="24"/>
      <w:lang w:eastAsia="en-US"/>
    </w:rPr>
  </w:style>
  <w:style w:type="paragraph" w:styleId="ListBullet">
    <w:name w:val="List Bullet"/>
    <w:basedOn w:val="List"/>
    <w:rsid w:val="00E266F3"/>
    <w:pPr>
      <w:numPr>
        <w:numId w:val="12"/>
      </w:numPr>
      <w:tabs>
        <w:tab w:val="clear" w:pos="340"/>
      </w:tabs>
      <w:spacing w:before="40" w:after="40"/>
    </w:pPr>
  </w:style>
  <w:style w:type="character" w:customStyle="1" w:styleId="SpecialBold">
    <w:name w:val="Special Bold"/>
    <w:basedOn w:val="DefaultParagraphFont"/>
    <w:rsid w:val="00E266F3"/>
    <w:rPr>
      <w:b/>
      <w:spacing w:val="0"/>
    </w:rPr>
  </w:style>
  <w:style w:type="paragraph" w:styleId="ListBullet2">
    <w:name w:val="List Bullet 2"/>
    <w:basedOn w:val="List2"/>
    <w:rsid w:val="00E266F3"/>
    <w:pPr>
      <w:numPr>
        <w:numId w:val="13"/>
      </w:numPr>
      <w:tabs>
        <w:tab w:val="clear" w:pos="680"/>
      </w:tabs>
    </w:pPr>
  </w:style>
  <w:style w:type="character" w:styleId="Emphasis">
    <w:name w:val="Emphasis"/>
    <w:basedOn w:val="DefaultParagraphFont"/>
    <w:qFormat/>
    <w:rsid w:val="00E266F3"/>
    <w:rPr>
      <w:i/>
    </w:rPr>
  </w:style>
  <w:style w:type="paragraph" w:customStyle="1" w:styleId="SuperHeading">
    <w:name w:val="SuperHeading"/>
    <w:basedOn w:val="Normal"/>
    <w:rsid w:val="00E266F3"/>
    <w:pPr>
      <w:spacing w:before="240" w:after="120"/>
      <w:outlineLvl w:val="0"/>
    </w:pPr>
    <w:rPr>
      <w:rFonts w:ascii="Times New Roman" w:hAnsi="Times New Roman"/>
      <w:b/>
      <w:sz w:val="32"/>
    </w:rPr>
  </w:style>
  <w:style w:type="paragraph" w:customStyle="1" w:styleId="AllowPageBreak">
    <w:name w:val="AllowPageBreak"/>
    <w:rsid w:val="00E266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6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6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6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6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6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6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6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6F3"/>
    <w:rPr>
      <w:rFonts w:ascii="Courier New" w:eastAsia="Times New Roman" w:hAnsi="Courier New" w:cs="Times New Roman"/>
      <w:i/>
      <w:szCs w:val="20"/>
      <w:lang w:eastAsia="en-US"/>
    </w:rPr>
  </w:style>
  <w:style w:type="paragraph" w:customStyle="1" w:styleId="HeadingBase">
    <w:name w:val="Heading Base"/>
    <w:rsid w:val="00E266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6F3"/>
    <w:pPr>
      <w:tabs>
        <w:tab w:val="right" w:leader="dot" w:pos="9072"/>
      </w:tabs>
      <w:ind w:left="567"/>
    </w:pPr>
    <w:rPr>
      <w:szCs w:val="22"/>
    </w:rPr>
  </w:style>
  <w:style w:type="paragraph" w:customStyle="1" w:styleId="TOCBase">
    <w:name w:val="TOC Base"/>
    <w:rsid w:val="00E266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6F3"/>
    <w:pPr>
      <w:tabs>
        <w:tab w:val="right" w:leader="dot" w:pos="9072"/>
      </w:tabs>
      <w:spacing w:before="40" w:after="40"/>
      <w:ind w:left="284"/>
    </w:pPr>
    <w:rPr>
      <w:rFonts w:ascii="Times New Roman" w:hAnsi="Times New Roman"/>
    </w:rPr>
  </w:style>
  <w:style w:type="paragraph" w:styleId="TOC1">
    <w:name w:val="toc 1"/>
    <w:basedOn w:val="TOCBase"/>
    <w:next w:val="Normal"/>
    <w:rsid w:val="00E266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6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6F3"/>
    <w:rPr>
      <w:rFonts w:ascii="Times New Roman" w:eastAsia="Times New Roman" w:hAnsi="Times New Roman" w:cs="Times New Roman"/>
      <w:sz w:val="16"/>
      <w:lang w:eastAsia="en-US"/>
    </w:rPr>
  </w:style>
  <w:style w:type="paragraph" w:styleId="Title">
    <w:name w:val="Title"/>
    <w:basedOn w:val="HeadingBase"/>
    <w:link w:val="TitleChar"/>
    <w:qFormat/>
    <w:rsid w:val="00E266F3"/>
    <w:pPr>
      <w:spacing w:before="5040"/>
      <w:jc w:val="center"/>
    </w:pPr>
    <w:rPr>
      <w:sz w:val="48"/>
      <w:szCs w:val="72"/>
      <w:lang w:val="en-US"/>
    </w:rPr>
  </w:style>
  <w:style w:type="character" w:customStyle="1" w:styleId="TitleChar">
    <w:name w:val="Title Char"/>
    <w:basedOn w:val="DefaultParagraphFont"/>
    <w:link w:val="Title"/>
    <w:rsid w:val="00E266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6F3"/>
    <w:pPr>
      <w:tabs>
        <w:tab w:val="left" w:pos="3600"/>
        <w:tab w:val="left" w:pos="3958"/>
      </w:tabs>
    </w:pPr>
  </w:style>
  <w:style w:type="paragraph" w:styleId="List">
    <w:name w:val="List"/>
    <w:basedOn w:val="BodyText"/>
    <w:next w:val="BodyText"/>
    <w:rsid w:val="00E266F3"/>
    <w:pPr>
      <w:tabs>
        <w:tab w:val="left" w:pos="340"/>
      </w:tabs>
      <w:spacing w:before="60" w:after="60"/>
      <w:ind w:left="340" w:hanging="340"/>
    </w:pPr>
  </w:style>
  <w:style w:type="paragraph" w:customStyle="1" w:styleId="Note">
    <w:name w:val="Note"/>
    <w:basedOn w:val="BodyText"/>
    <w:rsid w:val="00E266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6F3"/>
    <w:pPr>
      <w:framePr w:wrap="auto" w:hAnchor="text" w:y="6049"/>
    </w:pPr>
    <w:rPr>
      <w:color w:val="000000"/>
      <w:sz w:val="40"/>
    </w:rPr>
  </w:style>
  <w:style w:type="paragraph" w:customStyle="1" w:styleId="TOCTitle">
    <w:name w:val="TOCTitle"/>
    <w:basedOn w:val="Heading1"/>
    <w:rsid w:val="00E266F3"/>
    <w:pPr>
      <w:spacing w:after="240"/>
      <w:jc w:val="center"/>
      <w:outlineLvl w:val="9"/>
    </w:pPr>
    <w:rPr>
      <w:caps/>
    </w:rPr>
  </w:style>
  <w:style w:type="paragraph" w:customStyle="1" w:styleId="Version">
    <w:name w:val="Version"/>
    <w:rsid w:val="00E266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66F3"/>
    <w:pPr>
      <w:keepNext w:val="0"/>
      <w:tabs>
        <w:tab w:val="right" w:pos="4176"/>
      </w:tabs>
      <w:ind w:left="198" w:hanging="198"/>
    </w:pPr>
    <w:rPr>
      <w:rFonts w:ascii="Garamond" w:hAnsi="Garamond"/>
    </w:rPr>
  </w:style>
  <w:style w:type="paragraph" w:styleId="IndexHeading">
    <w:name w:val="index heading"/>
    <w:basedOn w:val="Normal"/>
    <w:next w:val="Index1"/>
    <w:semiHidden/>
    <w:rsid w:val="00E266F3"/>
    <w:pPr>
      <w:spacing w:before="120" w:after="120"/>
    </w:pPr>
    <w:rPr>
      <w:rFonts w:ascii="Arial" w:hAnsi="Arial"/>
      <w:b/>
      <w:color w:val="918585"/>
      <w:sz w:val="24"/>
    </w:rPr>
  </w:style>
  <w:style w:type="paragraph" w:styleId="Header">
    <w:name w:val="header"/>
    <w:basedOn w:val="Normal"/>
    <w:link w:val="HeaderChar"/>
    <w:rsid w:val="00E266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6F3"/>
    <w:rPr>
      <w:rFonts w:ascii="Times New Roman" w:eastAsia="Times New Roman" w:hAnsi="Times New Roman" w:cs="Times New Roman"/>
      <w:sz w:val="16"/>
      <w:szCs w:val="20"/>
      <w:lang w:val="en-GB" w:eastAsia="en-US"/>
    </w:rPr>
  </w:style>
  <w:style w:type="paragraph" w:customStyle="1" w:styleId="Chapter">
    <w:name w:val="Chapter"/>
    <w:basedOn w:val="Normal"/>
    <w:rsid w:val="00E266F3"/>
    <w:pPr>
      <w:spacing w:before="240"/>
    </w:pPr>
    <w:rPr>
      <w:rFonts w:ascii="Times New Roman" w:hAnsi="Times New Roman"/>
      <w:smallCaps/>
      <w:spacing w:val="80"/>
      <w:sz w:val="28"/>
    </w:rPr>
  </w:style>
  <w:style w:type="paragraph" w:customStyle="1" w:styleId="InChapter">
    <w:name w:val="InChapter"/>
    <w:basedOn w:val="Heading3"/>
    <w:rsid w:val="00E266F3"/>
    <w:pPr>
      <w:spacing w:after="240"/>
      <w:outlineLvl w:val="9"/>
    </w:pPr>
    <w:rPr>
      <w:noProof/>
    </w:rPr>
  </w:style>
  <w:style w:type="paragraph" w:styleId="Index2">
    <w:name w:val="index 2"/>
    <w:basedOn w:val="Normal"/>
    <w:next w:val="Normal"/>
    <w:semiHidden/>
    <w:rsid w:val="00E266F3"/>
    <w:pPr>
      <w:tabs>
        <w:tab w:val="right" w:pos="4176"/>
      </w:tabs>
      <w:ind w:left="568" w:hanging="284"/>
    </w:pPr>
    <w:rPr>
      <w:rFonts w:ascii="Garamond" w:hAnsi="Garamond"/>
    </w:rPr>
  </w:style>
  <w:style w:type="paragraph" w:customStyle="1" w:styleId="Byline">
    <w:name w:val="Byline"/>
    <w:rsid w:val="00E266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6F3"/>
    <w:pPr>
      <w:tabs>
        <w:tab w:val="clear" w:pos="3600"/>
        <w:tab w:val="clear" w:pos="3958"/>
      </w:tabs>
      <w:jc w:val="right"/>
    </w:pPr>
  </w:style>
  <w:style w:type="paragraph" w:styleId="Caption">
    <w:name w:val="caption"/>
    <w:basedOn w:val="BodyText"/>
    <w:next w:val="Normal"/>
    <w:qFormat/>
    <w:rsid w:val="00E266F3"/>
    <w:pPr>
      <w:framePr w:w="2268" w:hSpace="181" w:vSpace="181" w:wrap="around" w:vAnchor="text" w:hAnchor="page" w:x="1135" w:y="285" w:anchorLock="1"/>
    </w:pPr>
    <w:rPr>
      <w:i/>
    </w:rPr>
  </w:style>
  <w:style w:type="paragraph" w:customStyle="1" w:styleId="MiniTOCTitle">
    <w:name w:val="MiniTOCTitle"/>
    <w:basedOn w:val="Heading4"/>
    <w:rsid w:val="00E266F3"/>
    <w:pPr>
      <w:spacing w:before="240"/>
      <w:outlineLvl w:val="9"/>
    </w:pPr>
    <w:rPr>
      <w:noProof/>
      <w:sz w:val="24"/>
    </w:rPr>
  </w:style>
  <w:style w:type="paragraph" w:customStyle="1" w:styleId="MiniTOCItem">
    <w:name w:val="MiniTOCItem"/>
    <w:basedOn w:val="ListBullet"/>
    <w:rsid w:val="00E266F3"/>
    <w:pPr>
      <w:numPr>
        <w:numId w:val="0"/>
      </w:numPr>
      <w:tabs>
        <w:tab w:val="right" w:leader="dot" w:pos="6521"/>
      </w:tabs>
      <w:spacing w:before="0" w:after="0"/>
    </w:pPr>
  </w:style>
  <w:style w:type="paragraph" w:customStyle="1" w:styleId="TOFTitle">
    <w:name w:val="TOFTitle"/>
    <w:basedOn w:val="TOCTitle"/>
    <w:rsid w:val="00E266F3"/>
  </w:style>
  <w:style w:type="paragraph" w:styleId="TableofFigures">
    <w:name w:val="table of figures"/>
    <w:basedOn w:val="Normal"/>
    <w:next w:val="Normal"/>
    <w:semiHidden/>
    <w:rsid w:val="00E266F3"/>
    <w:pPr>
      <w:tabs>
        <w:tab w:val="right" w:leader="dot" w:pos="9072"/>
      </w:tabs>
      <w:ind w:left="970" w:hanging="403"/>
    </w:pPr>
    <w:rPr>
      <w:rFonts w:ascii="Times New Roman" w:hAnsi="Times New Roman"/>
      <w:b/>
    </w:rPr>
  </w:style>
  <w:style w:type="paragraph" w:styleId="ListNumber">
    <w:name w:val="List Number"/>
    <w:basedOn w:val="List"/>
    <w:rsid w:val="00E266F3"/>
    <w:pPr>
      <w:numPr>
        <w:numId w:val="15"/>
      </w:numPr>
      <w:tabs>
        <w:tab w:val="clear" w:pos="340"/>
      </w:tabs>
    </w:pPr>
  </w:style>
  <w:style w:type="character" w:customStyle="1" w:styleId="WingdingSymbols">
    <w:name w:val="Wingding Symbols"/>
    <w:rsid w:val="00E266F3"/>
    <w:rPr>
      <w:rFonts w:ascii="Wingdings" w:hAnsi="Wingdings"/>
    </w:rPr>
  </w:style>
  <w:style w:type="paragraph" w:customStyle="1" w:styleId="TableHeading">
    <w:name w:val="Table Heading"/>
    <w:basedOn w:val="HeadingBase"/>
    <w:rsid w:val="00E266F3"/>
    <w:pPr>
      <w:keepLines/>
      <w:pBdr>
        <w:bottom w:val="single" w:sz="6" w:space="1" w:color="918585"/>
      </w:pBdr>
      <w:spacing w:before="240"/>
    </w:pPr>
  </w:style>
  <w:style w:type="character" w:customStyle="1" w:styleId="HotSpot">
    <w:name w:val="HotSpot"/>
    <w:rsid w:val="00E266F3"/>
    <w:rPr>
      <w:color w:val="0033CC"/>
      <w:u w:val="none"/>
    </w:rPr>
  </w:style>
  <w:style w:type="paragraph" w:customStyle="1" w:styleId="BodyTextRight">
    <w:name w:val="Body Text Right"/>
    <w:basedOn w:val="BodyText"/>
    <w:rsid w:val="00E266F3"/>
    <w:pPr>
      <w:spacing w:before="0" w:after="0"/>
      <w:jc w:val="right"/>
    </w:pPr>
  </w:style>
  <w:style w:type="paragraph" w:styleId="Index3">
    <w:name w:val="index 3"/>
    <w:basedOn w:val="ListNumber2"/>
    <w:next w:val="Normal"/>
    <w:semiHidden/>
    <w:rsid w:val="00E266F3"/>
    <w:pPr>
      <w:numPr>
        <w:numId w:val="0"/>
      </w:numPr>
      <w:tabs>
        <w:tab w:val="right" w:leader="dot" w:pos="4176"/>
      </w:tabs>
    </w:pPr>
  </w:style>
  <w:style w:type="paragraph" w:styleId="ListNumber2">
    <w:name w:val="List Number 2"/>
    <w:basedOn w:val="List2"/>
    <w:rsid w:val="00E266F3"/>
    <w:pPr>
      <w:numPr>
        <w:numId w:val="10"/>
      </w:numPr>
      <w:tabs>
        <w:tab w:val="clear" w:pos="1060"/>
      </w:tabs>
    </w:pPr>
  </w:style>
  <w:style w:type="paragraph" w:customStyle="1" w:styleId="MarginNote">
    <w:name w:val="Margin Note"/>
    <w:basedOn w:val="BodyText"/>
    <w:rsid w:val="00E266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6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6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6F3"/>
    <w:rPr>
      <w:sz w:val="32"/>
    </w:rPr>
  </w:style>
  <w:style w:type="paragraph" w:customStyle="1" w:styleId="HeadingProcedure">
    <w:name w:val="Heading Procedure"/>
    <w:basedOn w:val="HeadingBase"/>
    <w:next w:val="Normal"/>
    <w:rsid w:val="00E266F3"/>
    <w:pPr>
      <w:tabs>
        <w:tab w:val="left" w:pos="0"/>
      </w:tabs>
      <w:spacing w:before="120" w:after="60"/>
    </w:pPr>
    <w:rPr>
      <w:i/>
      <w:color w:val="918585"/>
      <w:sz w:val="22"/>
    </w:rPr>
  </w:style>
  <w:style w:type="paragraph" w:customStyle="1" w:styleId="TableBodyText">
    <w:name w:val="Table Body Text"/>
    <w:basedOn w:val="BodyText"/>
    <w:rsid w:val="00E266F3"/>
    <w:pPr>
      <w:spacing w:before="60" w:after="60"/>
    </w:pPr>
  </w:style>
  <w:style w:type="paragraph" w:styleId="ListContinue">
    <w:name w:val="List Continue"/>
    <w:basedOn w:val="List"/>
    <w:rsid w:val="00E266F3"/>
    <w:pPr>
      <w:ind w:firstLine="0"/>
    </w:pPr>
  </w:style>
  <w:style w:type="paragraph" w:customStyle="1" w:styleId="ListNote">
    <w:name w:val="List Note"/>
    <w:basedOn w:val="List"/>
    <w:rsid w:val="00E266F3"/>
    <w:pPr>
      <w:pBdr>
        <w:top w:val="single" w:sz="6" w:space="2" w:color="918585"/>
        <w:bottom w:val="single" w:sz="6" w:space="2" w:color="918585"/>
      </w:pBdr>
      <w:tabs>
        <w:tab w:val="left" w:pos="1021"/>
      </w:tabs>
      <w:ind w:firstLine="0"/>
    </w:pPr>
  </w:style>
  <w:style w:type="paragraph" w:customStyle="1" w:styleId="Warning">
    <w:name w:val="Warning"/>
    <w:basedOn w:val="BodyText"/>
    <w:rsid w:val="00E266F3"/>
    <w:pPr>
      <w:shd w:val="clear" w:color="auto" w:fill="D9D9D9"/>
      <w:tabs>
        <w:tab w:val="left" w:pos="992"/>
      </w:tabs>
      <w:ind w:left="119" w:right="119"/>
    </w:pPr>
    <w:rPr>
      <w:sz w:val="20"/>
    </w:rPr>
  </w:style>
  <w:style w:type="paragraph" w:customStyle="1" w:styleId="MarginIcons">
    <w:name w:val="Margin Icons"/>
    <w:basedOn w:val="BodyText"/>
    <w:rsid w:val="00E266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6F3"/>
    <w:rPr>
      <w:rFonts w:ascii="Courier New" w:hAnsi="Courier New"/>
    </w:rPr>
  </w:style>
  <w:style w:type="paragraph" w:customStyle="1" w:styleId="NoteBullet">
    <w:name w:val="Note Bullet"/>
    <w:basedOn w:val="Note"/>
    <w:rsid w:val="00E266F3"/>
    <w:pPr>
      <w:tabs>
        <w:tab w:val="clear" w:pos="680"/>
      </w:tabs>
      <w:spacing w:before="60" w:after="60"/>
    </w:pPr>
  </w:style>
  <w:style w:type="paragraph" w:customStyle="1" w:styleId="SubHeading2">
    <w:name w:val="SubHeading2"/>
    <w:basedOn w:val="HeadingBase"/>
    <w:rsid w:val="00E266F3"/>
    <w:pPr>
      <w:spacing w:before="240" w:after="60"/>
    </w:pPr>
    <w:rPr>
      <w:sz w:val="20"/>
    </w:rPr>
  </w:style>
  <w:style w:type="paragraph" w:customStyle="1" w:styleId="SubHeading1">
    <w:name w:val="SubHeading1"/>
    <w:basedOn w:val="HeadingBase"/>
    <w:rsid w:val="00E266F3"/>
    <w:pPr>
      <w:spacing w:before="240" w:after="60"/>
    </w:pPr>
    <w:rPr>
      <w:color w:val="918585"/>
      <w:sz w:val="22"/>
    </w:rPr>
  </w:style>
  <w:style w:type="paragraph" w:customStyle="1" w:styleId="SideHeading">
    <w:name w:val="Side Heading"/>
    <w:basedOn w:val="HeadingBase"/>
    <w:rsid w:val="00E266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6F3"/>
    <w:pPr>
      <w:tabs>
        <w:tab w:val="num" w:pos="360"/>
      </w:tabs>
    </w:pPr>
  </w:style>
  <w:style w:type="paragraph" w:styleId="PlainText">
    <w:name w:val="Plain Text"/>
    <w:basedOn w:val="Normal"/>
    <w:link w:val="PlainTextChar"/>
    <w:rsid w:val="00E266F3"/>
    <w:rPr>
      <w:sz w:val="20"/>
    </w:rPr>
  </w:style>
  <w:style w:type="character" w:customStyle="1" w:styleId="PlainTextChar">
    <w:name w:val="Plain Text Char"/>
    <w:basedOn w:val="DefaultParagraphFont"/>
    <w:link w:val="PlainText"/>
    <w:rsid w:val="00E266F3"/>
    <w:rPr>
      <w:rFonts w:ascii="Courier New" w:eastAsia="Times New Roman" w:hAnsi="Courier New" w:cs="Times New Roman"/>
      <w:sz w:val="20"/>
      <w:szCs w:val="20"/>
      <w:lang w:eastAsia="en-US"/>
    </w:rPr>
  </w:style>
  <w:style w:type="character" w:customStyle="1" w:styleId="MenuOption">
    <w:name w:val="Menu Option"/>
    <w:basedOn w:val="DefaultParagraphFont"/>
    <w:rsid w:val="00E266F3"/>
    <w:rPr>
      <w:b/>
      <w:smallCaps/>
    </w:rPr>
  </w:style>
  <w:style w:type="paragraph" w:customStyle="1" w:styleId="TableListNumber">
    <w:name w:val="Table List Number"/>
    <w:basedOn w:val="ListNumber"/>
    <w:rsid w:val="00E266F3"/>
    <w:pPr>
      <w:numPr>
        <w:numId w:val="0"/>
      </w:numPr>
    </w:pPr>
  </w:style>
  <w:style w:type="paragraph" w:styleId="TOC4">
    <w:name w:val="toc 4"/>
    <w:basedOn w:val="TOCBase"/>
    <w:next w:val="Normal"/>
    <w:semiHidden/>
    <w:rsid w:val="00E266F3"/>
    <w:pPr>
      <w:tabs>
        <w:tab w:val="right" w:leader="dot" w:pos="9071"/>
      </w:tabs>
      <w:ind w:left="1701"/>
    </w:pPr>
  </w:style>
  <w:style w:type="paragraph" w:customStyle="1" w:styleId="ListAlpha">
    <w:name w:val="List Alpha"/>
    <w:basedOn w:val="List"/>
    <w:rsid w:val="00E266F3"/>
    <w:pPr>
      <w:numPr>
        <w:numId w:val="9"/>
      </w:numPr>
    </w:pPr>
  </w:style>
  <w:style w:type="paragraph" w:customStyle="1" w:styleId="ListAlpha2">
    <w:name w:val="List Alpha 2"/>
    <w:basedOn w:val="List2"/>
    <w:rsid w:val="00E266F3"/>
    <w:pPr>
      <w:numPr>
        <w:numId w:val="8"/>
      </w:numPr>
    </w:pPr>
  </w:style>
  <w:style w:type="paragraph" w:styleId="List2">
    <w:name w:val="List 2"/>
    <w:basedOn w:val="BodyText"/>
    <w:rsid w:val="00E266F3"/>
    <w:pPr>
      <w:tabs>
        <w:tab w:val="left" w:pos="680"/>
      </w:tabs>
      <w:spacing w:before="60" w:after="60"/>
      <w:ind w:left="680" w:hanging="340"/>
    </w:pPr>
  </w:style>
  <w:style w:type="paragraph" w:styleId="List3">
    <w:name w:val="List 3"/>
    <w:basedOn w:val="BodyText"/>
    <w:rsid w:val="00E266F3"/>
    <w:pPr>
      <w:tabs>
        <w:tab w:val="left" w:pos="1021"/>
      </w:tabs>
      <w:spacing w:before="60" w:after="60"/>
      <w:ind w:left="1020" w:hanging="340"/>
    </w:pPr>
  </w:style>
  <w:style w:type="paragraph" w:styleId="List4">
    <w:name w:val="List 4"/>
    <w:basedOn w:val="BodyText"/>
    <w:rsid w:val="00E266F3"/>
    <w:pPr>
      <w:tabs>
        <w:tab w:val="left" w:pos="1361"/>
      </w:tabs>
      <w:spacing w:before="60" w:after="60"/>
      <w:ind w:left="1361" w:hanging="340"/>
    </w:pPr>
  </w:style>
  <w:style w:type="paragraph" w:styleId="List5">
    <w:name w:val="List 5"/>
    <w:basedOn w:val="BodyText"/>
    <w:rsid w:val="00E266F3"/>
    <w:pPr>
      <w:tabs>
        <w:tab w:val="left" w:pos="1701"/>
      </w:tabs>
      <w:spacing w:before="60" w:after="60"/>
      <w:ind w:left="1701" w:hanging="340"/>
    </w:pPr>
  </w:style>
  <w:style w:type="paragraph" w:styleId="ListBullet3">
    <w:name w:val="List Bullet 3"/>
    <w:basedOn w:val="List3"/>
    <w:rsid w:val="00E266F3"/>
    <w:pPr>
      <w:numPr>
        <w:numId w:val="14"/>
      </w:numPr>
      <w:tabs>
        <w:tab w:val="clear" w:pos="1021"/>
      </w:tabs>
      <w:ind w:left="1037" w:hanging="357"/>
    </w:pPr>
  </w:style>
  <w:style w:type="paragraph" w:styleId="ListBullet4">
    <w:name w:val="List Bullet 4"/>
    <w:basedOn w:val="List4"/>
    <w:rsid w:val="00E266F3"/>
    <w:pPr>
      <w:numPr>
        <w:numId w:val="3"/>
      </w:numPr>
      <w:tabs>
        <w:tab w:val="clear" w:pos="1361"/>
      </w:tabs>
    </w:pPr>
  </w:style>
  <w:style w:type="paragraph" w:styleId="ListBullet5">
    <w:name w:val="List Bullet 5"/>
    <w:basedOn w:val="List5"/>
    <w:rsid w:val="00E266F3"/>
    <w:pPr>
      <w:numPr>
        <w:numId w:val="4"/>
      </w:numPr>
    </w:pPr>
  </w:style>
  <w:style w:type="paragraph" w:styleId="ListContinue2">
    <w:name w:val="List Continue 2"/>
    <w:basedOn w:val="List2"/>
    <w:rsid w:val="00E266F3"/>
    <w:pPr>
      <w:ind w:firstLine="0"/>
    </w:pPr>
  </w:style>
  <w:style w:type="paragraph" w:styleId="ListContinue3">
    <w:name w:val="List Continue 3"/>
    <w:basedOn w:val="List3"/>
    <w:rsid w:val="00E266F3"/>
    <w:pPr>
      <w:ind w:left="1021" w:firstLine="0"/>
    </w:pPr>
  </w:style>
  <w:style w:type="paragraph" w:styleId="ListContinue4">
    <w:name w:val="List Continue 4"/>
    <w:basedOn w:val="List4"/>
    <w:rsid w:val="00E266F3"/>
    <w:pPr>
      <w:ind w:firstLine="0"/>
    </w:pPr>
  </w:style>
  <w:style w:type="paragraph" w:styleId="ListContinue5">
    <w:name w:val="List Continue 5"/>
    <w:basedOn w:val="List5"/>
    <w:rsid w:val="00E266F3"/>
    <w:pPr>
      <w:ind w:firstLine="0"/>
    </w:pPr>
  </w:style>
  <w:style w:type="paragraph" w:styleId="ListNumber3">
    <w:name w:val="List Number 3"/>
    <w:basedOn w:val="List3"/>
    <w:rsid w:val="00E266F3"/>
    <w:pPr>
      <w:numPr>
        <w:numId w:val="5"/>
      </w:numPr>
    </w:pPr>
  </w:style>
  <w:style w:type="paragraph" w:styleId="ListNumber4">
    <w:name w:val="List Number 4"/>
    <w:basedOn w:val="List4"/>
    <w:rsid w:val="00E266F3"/>
    <w:pPr>
      <w:numPr>
        <w:numId w:val="6"/>
      </w:numPr>
    </w:pPr>
  </w:style>
  <w:style w:type="paragraph" w:styleId="ListNumber5">
    <w:name w:val="List Number 5"/>
    <w:basedOn w:val="List5"/>
    <w:rsid w:val="00E266F3"/>
    <w:pPr>
      <w:numPr>
        <w:numId w:val="7"/>
      </w:numPr>
    </w:pPr>
  </w:style>
  <w:style w:type="paragraph" w:styleId="BlockText">
    <w:name w:val="Block Text"/>
    <w:basedOn w:val="Normal"/>
    <w:rsid w:val="00E266F3"/>
    <w:pPr>
      <w:spacing w:after="120"/>
      <w:ind w:left="1440" w:right="1440"/>
    </w:pPr>
  </w:style>
  <w:style w:type="character" w:customStyle="1" w:styleId="Subscript">
    <w:name w:val="Subscript"/>
    <w:basedOn w:val="DefaultParagraphFont"/>
    <w:rsid w:val="00E266F3"/>
    <w:rPr>
      <w:sz w:val="16"/>
      <w:vertAlign w:val="subscript"/>
    </w:rPr>
  </w:style>
  <w:style w:type="character" w:customStyle="1" w:styleId="Superscript">
    <w:name w:val="Superscript"/>
    <w:basedOn w:val="DefaultParagraphFont"/>
    <w:rsid w:val="00E266F3"/>
    <w:rPr>
      <w:sz w:val="16"/>
      <w:vertAlign w:val="superscript"/>
    </w:rPr>
  </w:style>
  <w:style w:type="character" w:customStyle="1" w:styleId="Symbols">
    <w:name w:val="Symbols"/>
    <w:basedOn w:val="DefaultParagraphFont"/>
    <w:rsid w:val="00E266F3"/>
    <w:rPr>
      <w:rFonts w:ascii="Symbol" w:hAnsi="Symbol"/>
    </w:rPr>
  </w:style>
  <w:style w:type="character" w:customStyle="1" w:styleId="MenuOptions">
    <w:name w:val="Menu Options"/>
    <w:basedOn w:val="DefaultParagraphFont"/>
    <w:rsid w:val="00E266F3"/>
    <w:rPr>
      <w:rFonts w:ascii="Arial Narrow" w:hAnsi="Arial Narrow"/>
      <w:smallCaps/>
    </w:rPr>
  </w:style>
  <w:style w:type="character" w:customStyle="1" w:styleId="Buttons">
    <w:name w:val="Buttons"/>
    <w:basedOn w:val="DefaultParagraphFont"/>
    <w:rsid w:val="00E266F3"/>
    <w:rPr>
      <w:b/>
    </w:rPr>
  </w:style>
  <w:style w:type="character" w:customStyle="1" w:styleId="Underlined">
    <w:name w:val="Underlined"/>
    <w:basedOn w:val="DefaultParagraphFont"/>
    <w:rsid w:val="00E266F3"/>
    <w:rPr>
      <w:u w:val="single"/>
    </w:rPr>
  </w:style>
  <w:style w:type="paragraph" w:customStyle="1" w:styleId="TableBodyTextRight">
    <w:name w:val="Table Body Text Right"/>
    <w:basedOn w:val="TableBodyText"/>
    <w:rsid w:val="00E266F3"/>
    <w:pPr>
      <w:widowControl w:val="0"/>
      <w:autoSpaceDE w:val="0"/>
      <w:autoSpaceDN w:val="0"/>
      <w:adjustRightInd w:val="0"/>
      <w:jc w:val="right"/>
    </w:pPr>
    <w:rPr>
      <w:rFonts w:cs="Arial"/>
      <w:szCs w:val="18"/>
    </w:rPr>
  </w:style>
  <w:style w:type="paragraph" w:customStyle="1" w:styleId="CopyrightText">
    <w:name w:val="Copyright Text"/>
    <w:basedOn w:val="BodyText"/>
    <w:rsid w:val="00E266F3"/>
    <w:rPr>
      <w:sz w:val="18"/>
    </w:rPr>
  </w:style>
  <w:style w:type="paragraph" w:customStyle="1" w:styleId="BodySmallRight">
    <w:name w:val="Body Small Right"/>
    <w:basedOn w:val="BodyTextRight"/>
    <w:rsid w:val="00E266F3"/>
    <w:rPr>
      <w:sz w:val="18"/>
      <w:szCs w:val="18"/>
    </w:rPr>
  </w:style>
  <w:style w:type="paragraph" w:customStyle="1" w:styleId="MarginEdition">
    <w:name w:val="Margin Edition"/>
    <w:basedOn w:val="MarginNote"/>
    <w:rsid w:val="00E266F3"/>
    <w:pPr>
      <w:spacing w:before="0" w:after="0"/>
    </w:pPr>
    <w:rPr>
      <w:rFonts w:ascii="Times New Roman" w:hAnsi="Times New Roman"/>
      <w:color w:val="999999"/>
    </w:rPr>
  </w:style>
  <w:style w:type="paragraph" w:customStyle="1" w:styleId="Spacer">
    <w:name w:val="Spacer"/>
    <w:basedOn w:val="Normal"/>
    <w:rsid w:val="00E266F3"/>
    <w:rPr>
      <w:sz w:val="2"/>
      <w:szCs w:val="2"/>
    </w:rPr>
  </w:style>
  <w:style w:type="character" w:customStyle="1" w:styleId="Small">
    <w:name w:val="Small"/>
    <w:basedOn w:val="DefaultParagraphFont"/>
    <w:rsid w:val="00E266F3"/>
    <w:rPr>
      <w:sz w:val="16"/>
    </w:rPr>
  </w:style>
  <w:style w:type="paragraph" w:customStyle="1" w:styleId="WideTable">
    <w:name w:val="Wide Table"/>
    <w:basedOn w:val="Normal"/>
    <w:rsid w:val="00E266F3"/>
    <w:pPr>
      <w:ind w:left="-1418"/>
    </w:pPr>
    <w:rPr>
      <w:sz w:val="2"/>
      <w:szCs w:val="2"/>
    </w:rPr>
  </w:style>
  <w:style w:type="character" w:styleId="PageNumber">
    <w:name w:val="page number"/>
    <w:basedOn w:val="DefaultParagraphFont"/>
    <w:rsid w:val="00E266F3"/>
  </w:style>
  <w:style w:type="paragraph" w:styleId="Quote">
    <w:name w:val="Quote"/>
    <w:basedOn w:val="Heading1"/>
    <w:link w:val="QuoteChar"/>
    <w:qFormat/>
    <w:rsid w:val="00E266F3"/>
    <w:rPr>
      <w:b w:val="0"/>
      <w:sz w:val="72"/>
      <w:szCs w:val="72"/>
      <w:lang w:val="en-NZ"/>
    </w:rPr>
  </w:style>
  <w:style w:type="character" w:customStyle="1" w:styleId="QuoteChar">
    <w:name w:val="Quote Char"/>
    <w:basedOn w:val="DefaultParagraphFont"/>
    <w:link w:val="Quote"/>
    <w:rsid w:val="00E266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6F3"/>
    <w:pPr>
      <w:pageBreakBefore/>
    </w:pPr>
  </w:style>
  <w:style w:type="paragraph" w:customStyle="1" w:styleId="Border">
    <w:name w:val="Border"/>
    <w:basedOn w:val="Normal"/>
    <w:qFormat/>
    <w:rsid w:val="00E266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6F3"/>
    <w:rPr>
      <w:b/>
      <w:bCs/>
      <w:i/>
      <w:iCs/>
      <w:color w:val="auto"/>
    </w:rPr>
  </w:style>
  <w:style w:type="paragraph" w:styleId="IntenseQuote">
    <w:name w:val="Intense Quote"/>
    <w:basedOn w:val="Normal"/>
    <w:next w:val="Normal"/>
    <w:link w:val="IntenseQuoteChar"/>
    <w:uiPriority w:val="30"/>
    <w:qFormat/>
    <w:rsid w:val="00E266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6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6F3"/>
    <w:rPr>
      <w:smallCaps/>
      <w:color w:val="auto"/>
      <w:u w:val="single"/>
    </w:rPr>
  </w:style>
  <w:style w:type="character" w:styleId="IntenseReference">
    <w:name w:val="Intense Reference"/>
    <w:basedOn w:val="DefaultParagraphFont"/>
    <w:uiPriority w:val="32"/>
    <w:qFormat/>
    <w:rsid w:val="00E266F3"/>
    <w:rPr>
      <w:b/>
      <w:bCs/>
      <w:smallCaps/>
      <w:color w:val="auto"/>
      <w:spacing w:val="5"/>
      <w:u w:val="single"/>
    </w:rPr>
  </w:style>
  <w:style w:type="paragraph" w:customStyle="1" w:styleId="2ColumnHeading">
    <w:name w:val="2Column Heading"/>
    <w:basedOn w:val="BodyText"/>
    <w:qFormat/>
    <w:rsid w:val="00E266F3"/>
    <w:pPr>
      <w:spacing w:after="60"/>
      <w:ind w:left="-2268"/>
    </w:pPr>
    <w:rPr>
      <w:b/>
    </w:rPr>
  </w:style>
  <w:style w:type="paragraph" w:customStyle="1" w:styleId="Heading1TOC">
    <w:name w:val="Heading1 TOC"/>
    <w:basedOn w:val="Normal"/>
    <w:qFormat/>
    <w:rsid w:val="00E266F3"/>
    <w:pPr>
      <w:spacing w:before="240" w:after="120"/>
    </w:pPr>
    <w:rPr>
      <w:rFonts w:ascii="Times New Roman" w:hAnsi="Times New Roman"/>
      <w:b/>
      <w:sz w:val="32"/>
    </w:rPr>
  </w:style>
  <w:style w:type="paragraph" w:customStyle="1" w:styleId="Heading2TOC">
    <w:name w:val="Heading2 TOC"/>
    <w:basedOn w:val="Normal"/>
    <w:qFormat/>
    <w:rsid w:val="00E266F3"/>
    <w:pPr>
      <w:spacing w:before="240" w:after="60"/>
    </w:pPr>
    <w:rPr>
      <w:rFonts w:ascii="Times New Roman" w:hAnsi="Times New Roman"/>
      <w:b/>
      <w:sz w:val="28"/>
    </w:rPr>
  </w:style>
  <w:style w:type="character" w:customStyle="1" w:styleId="Underline">
    <w:name w:val="Underline"/>
    <w:basedOn w:val="DefaultParagraphFont"/>
    <w:qFormat/>
    <w:rsid w:val="00E266F3"/>
    <w:rPr>
      <w:u w:val="single"/>
    </w:rPr>
  </w:style>
  <w:style w:type="character" w:customStyle="1" w:styleId="BoldandItalics">
    <w:name w:val="Bold and Italics"/>
    <w:qFormat/>
    <w:rsid w:val="00E266F3"/>
    <w:rPr>
      <w:b/>
      <w:i/>
      <w:u w:val="none"/>
    </w:rPr>
  </w:style>
  <w:style w:type="paragraph" w:styleId="BalloonText">
    <w:name w:val="Balloon Text"/>
    <w:basedOn w:val="Normal"/>
    <w:link w:val="BalloonTextChar"/>
    <w:rsid w:val="00E266F3"/>
    <w:rPr>
      <w:rFonts w:ascii="Tahoma" w:hAnsi="Tahoma" w:cs="Tahoma"/>
      <w:sz w:val="16"/>
      <w:szCs w:val="16"/>
    </w:rPr>
  </w:style>
  <w:style w:type="character" w:customStyle="1" w:styleId="BalloonTextChar">
    <w:name w:val="Balloon Text Char"/>
    <w:basedOn w:val="DefaultParagraphFont"/>
    <w:link w:val="BalloonText"/>
    <w:rsid w:val="00E266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6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66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6F3"/>
    <w:rPr>
      <w:b/>
      <w:color w:val="660033"/>
      <w:spacing w:val="0"/>
    </w:rPr>
  </w:style>
  <w:style w:type="paragraph" w:customStyle="1" w:styleId="Nameditemlist">
    <w:name w:val="Named item list"/>
    <w:basedOn w:val="BodyText"/>
    <w:qFormat/>
    <w:rsid w:val="00E266F3"/>
    <w:pPr>
      <w:tabs>
        <w:tab w:val="left" w:pos="2835"/>
      </w:tabs>
      <w:ind w:left="2835" w:hanging="2835"/>
    </w:pPr>
  </w:style>
  <w:style w:type="paragraph" w:customStyle="1" w:styleId="BodyTextnopadding">
    <w:name w:val="Body Text no padding"/>
    <w:basedOn w:val="BodyText"/>
    <w:qFormat/>
    <w:rsid w:val="00E266F3"/>
    <w:pPr>
      <w:spacing w:before="0" w:after="0"/>
    </w:pPr>
  </w:style>
  <w:style w:type="paragraph" w:customStyle="1" w:styleId="BodyTextBold">
    <w:name w:val="Body Text Bold"/>
    <w:basedOn w:val="BodyText"/>
    <w:qFormat/>
    <w:rsid w:val="00E266F3"/>
    <w:rPr>
      <w:b/>
    </w:rPr>
  </w:style>
  <w:style w:type="character" w:styleId="Hyperlink">
    <w:name w:val="Hyperlink"/>
    <w:basedOn w:val="DefaultParagraphFont"/>
    <w:uiPriority w:val="99"/>
    <w:unhideWhenUsed/>
    <w:rsid w:val="00620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3126</Characters>
  <Application>Microsoft Office Word</Application>
  <DocSecurity>0</DocSecurity>
  <Lines>86</Lines>
  <Paragraphs>70</Paragraphs>
  <ScaleCrop>false</ScaleCrop>
  <Company>Author-it Software Corporation Ltd.</Company>
  <LinksUpToDate>false</LinksUpToDate>
  <CharactersWithSpaces>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CHCAGE001 Facilitate the empowerment of older people</dc:title>
  <dc:subject>Approved</dc:subject>
  <dc:creator>SkillsIQ</dc:creator>
  <cp:keywords>Release: 1</cp:keywords>
  <dc:description>Review Date: 12 April 2008</dc:description>
  <cp:lastModifiedBy>HSD_TPCMSd.prod</cp:lastModifiedBy>
  <cp:revision>3</cp:revision>
  <dcterms:created xsi:type="dcterms:W3CDTF">2023-07-01T03:51:00Z</dcterms:created>
  <dcterms:modified xsi:type="dcterms:W3CDTF">2023-07-01T03:51:00Z</dcterms:modified>
</cp:coreProperties>
</file>