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43D" w:rsidP="0013143D">
      <w:pPr>
        <w:pStyle w:val="Title"/>
      </w:pPr>
      <w:r>
        <w:fldChar w:fldCharType="begin"/>
      </w:r>
      <w:r>
        <w:instrText xml:space="preserve"> TITLE   \* MERGEFORMAT </w:instrText>
      </w:r>
      <w:r>
        <w:fldChar w:fldCharType="separate"/>
      </w:r>
      <w:r>
        <w:t>Assessment Requirements for CHCADV005 Provide systems advocacy services</w:t>
      </w:r>
      <w:r>
        <w:fldChar w:fldCharType="end"/>
      </w:r>
    </w:p>
    <w:p w:rsidR="0013143D" w:rsidP="0013143D">
      <w:pPr>
        <w:pStyle w:val="Version"/>
        <w:sectPr w:rsidSect="00B26D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DC9" w:rsidP="00B26DC9">
      <w:pPr>
        <w:pStyle w:val="SuperHeading"/>
      </w:pPr>
      <w:r w:rsidRPr="00B26DC9">
        <w:t>Assessment Requirements for CHCADV005 Provide systems advocacy services</w:t>
      </w:r>
    </w:p>
    <w:p w:rsidR="00000000" w:rsidRPr="00B26DC9" w:rsidP="00B26DC9">
      <w:pPr>
        <w:pStyle w:val="Heading1"/>
      </w:pPr>
      <w:bookmarkStart w:id="1" w:name="O_651973"/>
      <w:bookmarkEnd w:id="1"/>
      <w:r w:rsidRPr="00B26DC9">
        <w:t>Modification History</w:t>
      </w:r>
    </w:p>
    <w:tbl>
      <w:tblPr>
        <w:tblW w:w="0" w:type="auto"/>
        <w:tblLayout w:type="fixed"/>
        <w:tblCellMar>
          <w:left w:w="62" w:type="dxa"/>
          <w:right w:w="62" w:type="dxa"/>
        </w:tblCellMar>
        <w:tblLook w:val="0000"/>
      </w:tblPr>
      <w:tblGrid>
        <w:gridCol w:w="2790"/>
        <w:gridCol w:w="6344"/>
      </w:tblGrid>
      <w:tr w:rsidTr="00B26DC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DC9" w:rsidP="00B26DC9">
            <w:pPr>
              <w:pStyle w:val="BodyText"/>
            </w:pPr>
            <w:r w:rsidRPr="00B26DC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DC9">
            <w:pPr>
              <w:pStyle w:val="BodyText"/>
              <w:rPr>
                <w:lang w:val="en-NZ"/>
              </w:rPr>
            </w:pPr>
            <w:r w:rsidRPr="00B26DC9">
              <w:rPr>
                <w:rStyle w:val="SpecialBold"/>
              </w:rPr>
              <w:t>Comments</w:t>
            </w:r>
          </w:p>
        </w:tc>
      </w:tr>
      <w:tr w:rsidTr="00B26DC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DC9">
            <w:pPr>
              <w:pStyle w:val="BodyText"/>
              <w:rPr>
                <w:lang w:val="en-NZ"/>
              </w:rPr>
            </w:pPr>
            <w:r w:rsidRPr="00B26DC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DC9" w:rsidP="00B26DC9">
            <w:pPr>
              <w:pStyle w:val="BodyText"/>
            </w:pPr>
            <w:r w:rsidRPr="00B26DC9">
              <w:t xml:space="preserve">This version was released in </w:t>
            </w:r>
            <w:r w:rsidRPr="00B26DC9">
              <w:rPr>
                <w:rStyle w:val="Emphasis"/>
              </w:rPr>
              <w:t>CHC Community Services Training Package release 2.0</w:t>
            </w:r>
            <w:r w:rsidRPr="00B26DC9">
              <w:t xml:space="preserve"> and meets the requirements of the 2012 Standards for Training Packages.</w:t>
            </w:r>
          </w:p>
          <w:p w:rsidR="00000000" w:rsidRPr="00B26DC9" w:rsidP="00B26DC9">
            <w:pPr>
              <w:pStyle w:val="BodyText"/>
            </w:pPr>
            <w:r w:rsidRPr="00B26DC9">
              <w:t>Significant changes to performance criteria. New evidence requirements for assessment including volume and frequency requirements. Significant changes to knowledge evidence.</w:t>
            </w:r>
          </w:p>
        </w:tc>
      </w:tr>
    </w:tbl>
    <w:p w:rsidR="00000000" w:rsidRPr="00B26DC9" w:rsidP="00B26DC9">
      <w:pPr>
        <w:pStyle w:val="BodyText"/>
      </w:pPr>
    </w:p>
    <w:p w:rsidR="00000000" w:rsidRPr="00B26DC9" w:rsidP="00B26DC9">
      <w:pPr>
        <w:pStyle w:val="AllowPageBreak"/>
      </w:pPr>
    </w:p>
    <w:p w:rsidR="00000000" w:rsidRPr="00B26DC9" w:rsidP="00B26DC9">
      <w:pPr>
        <w:pStyle w:val="Heading1"/>
      </w:pPr>
      <w:bookmarkStart w:id="2" w:name="O_651974"/>
      <w:bookmarkEnd w:id="2"/>
      <w:r w:rsidRPr="00B26DC9">
        <w:t>Performance Evidence</w:t>
      </w:r>
    </w:p>
    <w:p w:rsidR="00000000" w:rsidRPr="00B26DC9" w:rsidP="0013143D">
      <w:pPr>
        <w:pStyle w:val="BodyText"/>
      </w:pPr>
      <w:r w:rsidRPr="00B26DC9">
        <w:t>The candidate must show evidence of the ability to complete tasks outlined in elements and performance criteria of this unit, manage tasks and manage contingencies in the context of the job role. There must be demonstrated ev</w:t>
      </w:r>
      <w:r w:rsidRPr="00B26DC9">
        <w:t>idence that the candidate has:</w:t>
      </w:r>
    </w:p>
    <w:p w:rsidR="00000000" w:rsidRPr="00B26DC9" w:rsidP="00B26DC9">
      <w:pPr>
        <w:pStyle w:val="ListBullet"/>
      </w:pPr>
      <w:r w:rsidRPr="00B26DC9">
        <w:t>provided systems advocacy for 1 specific client or client group or community to achieve a specific outcome including:</w:t>
      </w:r>
    </w:p>
    <w:p w:rsidR="00000000" w:rsidRPr="00B26DC9" w:rsidP="00B26DC9">
      <w:pPr>
        <w:pStyle w:val="ListBullet2"/>
      </w:pPr>
      <w:r w:rsidRPr="00B26DC9">
        <w:t>consulted with members of the client group and/or community to identify issues and concerns</w:t>
      </w:r>
    </w:p>
    <w:p w:rsidR="00000000" w:rsidRPr="00B26DC9" w:rsidP="00B26DC9">
      <w:pPr>
        <w:pStyle w:val="ListBullet2"/>
      </w:pPr>
      <w:r w:rsidRPr="00B26DC9">
        <w:t>facilitated 1 formal meeting with the client or client group or community to develop strategies for action</w:t>
      </w:r>
    </w:p>
    <w:p w:rsidR="00000000" w:rsidRPr="00B26DC9" w:rsidP="00B26DC9">
      <w:pPr>
        <w:pStyle w:val="ListBullet2"/>
      </w:pPr>
      <w:r w:rsidRPr="00B26DC9">
        <w:t>pursued opportunities to advocate, mediate and negotiate through community organisations and government agencies</w:t>
      </w:r>
    </w:p>
    <w:p w:rsidR="00000000" w:rsidRPr="00B26DC9" w:rsidP="00B26DC9">
      <w:pPr>
        <w:pStyle w:val="ListBullet2"/>
      </w:pPr>
      <w:r w:rsidRPr="00B26DC9">
        <w:t>represented client issues within bro</w:t>
      </w:r>
      <w:r w:rsidRPr="00B26DC9">
        <w:t>ader social, political and community structures</w:t>
      </w:r>
    </w:p>
    <w:p w:rsidR="00000000" w:rsidRPr="00B26DC9" w:rsidP="00B26DC9">
      <w:pPr>
        <w:pStyle w:val="ListBullet2"/>
      </w:pPr>
      <w:r w:rsidRPr="00B26DC9">
        <w:t>identified 1 opportunity for improved service delivery within the organisation and provided recommendation(s) for change</w:t>
      </w:r>
    </w:p>
    <w:p w:rsidR="00000000" w:rsidRPr="00B26DC9" w:rsidP="00B26DC9">
      <w:pPr>
        <w:pStyle w:val="AllowPageBreak"/>
      </w:pPr>
    </w:p>
    <w:p w:rsidR="00000000" w:rsidRPr="00B26DC9" w:rsidP="00B26DC9">
      <w:pPr>
        <w:pStyle w:val="Heading1"/>
      </w:pPr>
      <w:bookmarkStart w:id="3" w:name="O_651975"/>
      <w:bookmarkEnd w:id="3"/>
      <w:r w:rsidRPr="00B26DC9">
        <w:t>Knowledge Evidence</w:t>
      </w:r>
    </w:p>
    <w:p w:rsidR="00000000" w:rsidRPr="00B26DC9" w:rsidP="0013143D">
      <w:pPr>
        <w:pStyle w:val="BodyText"/>
      </w:pPr>
      <w:r w:rsidRPr="00B26DC9">
        <w:t>The candidate must be able to demonstrate essential</w:t>
      </w:r>
      <w:r w:rsidRPr="00B26DC9">
        <w:t xml:space="preserve"> knowledge required to effectively complete tasks outlined in elements and performance criteria of this unit, manage the task and manage contingencies in the context of the work role. This includes knowledge of:</w:t>
      </w:r>
    </w:p>
    <w:p w:rsidR="00000000" w:rsidRPr="00B26DC9" w:rsidP="00B26DC9">
      <w:pPr>
        <w:pStyle w:val="ListBullet"/>
      </w:pPr>
      <w:r w:rsidRPr="00B26DC9">
        <w:rPr>
          <w:rStyle w:val="Emphasis"/>
        </w:rPr>
        <w:t>Universal declaration of human rights</w:t>
      </w:r>
    </w:p>
    <w:p w:rsidR="00000000" w:rsidRPr="00B26DC9" w:rsidP="00B26DC9">
      <w:pPr>
        <w:pStyle w:val="ListBullet"/>
      </w:pPr>
      <w:r w:rsidRPr="00B26DC9">
        <w:t>relat</w:t>
      </w:r>
      <w:r w:rsidRPr="00B26DC9">
        <w:t>ionship between human needs and human rights</w:t>
      </w:r>
    </w:p>
    <w:p w:rsidR="00000000" w:rsidRPr="00B26DC9" w:rsidP="00B26DC9">
      <w:pPr>
        <w:pStyle w:val="ListBullet"/>
      </w:pPr>
      <w:r w:rsidRPr="00B26DC9">
        <w:t>human rights frameworks, approaches, instruments</w:t>
      </w:r>
    </w:p>
    <w:p w:rsidR="00000000" w:rsidRPr="00B26DC9" w:rsidP="00B26DC9">
      <w:pPr>
        <w:pStyle w:val="ListBullet"/>
      </w:pPr>
      <w:r w:rsidRPr="00B26DC9">
        <w:t>legal and ethical considerations for advocacy work and how these are applied in organisations, including:</w:t>
      </w:r>
    </w:p>
    <w:p w:rsidR="00000000" w:rsidRPr="00B26DC9" w:rsidP="00B26DC9">
      <w:pPr>
        <w:pStyle w:val="ListBullet2"/>
      </w:pPr>
      <w:r w:rsidRPr="00B26DC9">
        <w:t xml:space="preserve">duty of care </w:t>
      </w:r>
    </w:p>
    <w:p w:rsidR="00000000" w:rsidRPr="00B26DC9" w:rsidP="00B26DC9">
      <w:pPr>
        <w:pStyle w:val="ListBullet2"/>
      </w:pPr>
      <w:r w:rsidRPr="00B26DC9">
        <w:t>human rights</w:t>
      </w:r>
    </w:p>
    <w:p w:rsidR="00000000" w:rsidRPr="00B26DC9" w:rsidP="00B26DC9">
      <w:pPr>
        <w:pStyle w:val="ListBullet2"/>
      </w:pPr>
      <w:r w:rsidRPr="00B26DC9">
        <w:t>mandatory reporting</w:t>
      </w:r>
    </w:p>
    <w:p w:rsidR="00000000" w:rsidRPr="00B26DC9" w:rsidP="00B26DC9">
      <w:pPr>
        <w:pStyle w:val="ListBullet2"/>
      </w:pPr>
      <w:r w:rsidRPr="00B26DC9">
        <w:t>discrimination</w:t>
      </w:r>
    </w:p>
    <w:p w:rsidR="00000000" w:rsidRPr="00B26DC9" w:rsidP="00B26DC9">
      <w:pPr>
        <w:pStyle w:val="ListBullet2"/>
      </w:pPr>
      <w:r w:rsidRPr="00B26DC9">
        <w:t>confidentiality, privacy, disclosure</w:t>
      </w:r>
    </w:p>
    <w:p w:rsidR="00000000" w:rsidRPr="00B26DC9" w:rsidP="00B26DC9">
      <w:pPr>
        <w:pStyle w:val="ListBullet2"/>
      </w:pPr>
      <w:r w:rsidRPr="00B26DC9">
        <w:t>informed consent</w:t>
      </w:r>
    </w:p>
    <w:p w:rsidR="00000000" w:rsidRPr="00B26DC9" w:rsidP="00B26DC9">
      <w:pPr>
        <w:pStyle w:val="ListBullet2"/>
      </w:pPr>
      <w:r w:rsidRPr="00B26DC9">
        <w:t>organisation and legal complaints processes</w:t>
      </w:r>
    </w:p>
    <w:p w:rsidR="00000000" w:rsidRPr="00B26DC9" w:rsidP="00B26DC9">
      <w:pPr>
        <w:pStyle w:val="ListBullet2"/>
      </w:pPr>
      <w:r w:rsidRPr="00B26DC9">
        <w:t xml:space="preserve">power of attorney </w:t>
      </w:r>
    </w:p>
    <w:p w:rsidR="00000000" w:rsidRPr="00B26DC9" w:rsidP="00B26DC9">
      <w:pPr>
        <w:pStyle w:val="ListBullet2"/>
      </w:pPr>
      <w:r w:rsidRPr="00B26DC9">
        <w:t>guardianship including the legal status of parents and guardians of people under the age of 18</w:t>
      </w:r>
    </w:p>
    <w:p w:rsidR="00000000" w:rsidRPr="00B26DC9" w:rsidP="00B26DC9">
      <w:pPr>
        <w:pStyle w:val="ListBullet2"/>
      </w:pPr>
      <w:r w:rsidRPr="00B26DC9">
        <w:t>rights and responsibilities o</w:t>
      </w:r>
      <w:r w:rsidRPr="00B26DC9">
        <w:t>f clients, workers and organisations</w:t>
      </w:r>
    </w:p>
    <w:p w:rsidR="00000000" w:rsidRPr="00B26DC9" w:rsidP="00B26DC9">
      <w:pPr>
        <w:pStyle w:val="ListBullet"/>
      </w:pPr>
      <w:r w:rsidRPr="00B26DC9">
        <w:t>structural, political and other social factors which operate to maintain discrimination against clients, consumers and service users</w:t>
      </w:r>
    </w:p>
    <w:p w:rsidR="00000000" w:rsidRPr="00B26DC9" w:rsidP="00B26DC9">
      <w:pPr>
        <w:pStyle w:val="ListBullet"/>
      </w:pPr>
      <w:r w:rsidRPr="00B26DC9">
        <w:t>specific range of issues affecting the client group</w:t>
      </w:r>
    </w:p>
    <w:p w:rsidR="00000000" w:rsidRPr="00B26DC9" w:rsidP="00B26DC9">
      <w:pPr>
        <w:pStyle w:val="ListBullet"/>
      </w:pPr>
      <w:r w:rsidRPr="00B26DC9">
        <w:t>context and relationship of clien</w:t>
      </w:r>
      <w:r w:rsidRPr="00B26DC9">
        <w:t>t issues to community, society and government policy</w:t>
      </w:r>
    </w:p>
    <w:p w:rsidR="00000000" w:rsidRPr="00B26DC9" w:rsidP="00B26DC9">
      <w:pPr>
        <w:pStyle w:val="ListBullet"/>
      </w:pPr>
      <w:r w:rsidRPr="00B26DC9">
        <w:t>key stakeholders and how to access them</w:t>
      </w:r>
    </w:p>
    <w:p w:rsidR="00000000" w:rsidRPr="00B26DC9" w:rsidP="00B26DC9">
      <w:pPr>
        <w:pStyle w:val="ListBullet"/>
      </w:pPr>
      <w:r w:rsidRPr="00B26DC9">
        <w:t>functions of advocacy:</w:t>
      </w:r>
    </w:p>
    <w:p w:rsidR="00000000" w:rsidRPr="00B26DC9" w:rsidP="00B26DC9">
      <w:pPr>
        <w:pStyle w:val="ListBullet2"/>
      </w:pPr>
      <w:r w:rsidRPr="00B26DC9">
        <w:t>raising awareness</w:t>
      </w:r>
    </w:p>
    <w:p w:rsidR="00000000" w:rsidRPr="00B26DC9" w:rsidP="00B26DC9">
      <w:pPr>
        <w:pStyle w:val="ListBullet2"/>
      </w:pPr>
      <w:r w:rsidRPr="00B26DC9">
        <w:t>acting</w:t>
      </w:r>
    </w:p>
    <w:p w:rsidR="00000000" w:rsidRPr="00B26DC9" w:rsidP="00B26DC9">
      <w:pPr>
        <w:pStyle w:val="ListBullet2"/>
      </w:pPr>
      <w:r w:rsidRPr="00B26DC9">
        <w:t>writing</w:t>
      </w:r>
    </w:p>
    <w:p w:rsidR="00000000" w:rsidRPr="00B26DC9" w:rsidP="00B26DC9">
      <w:pPr>
        <w:pStyle w:val="ListBullet"/>
      </w:pPr>
      <w:r w:rsidRPr="00B26DC9">
        <w:t xml:space="preserve">political lobbying processes, including electronic campaigning and use of media (traditional, </w:t>
      </w:r>
      <w:r w:rsidRPr="00B26DC9">
        <w:t>social and digital) for advocacy purposes</w:t>
      </w:r>
    </w:p>
    <w:p w:rsidR="00000000" w:rsidRPr="00B26DC9" w:rsidP="00B26DC9">
      <w:pPr>
        <w:pStyle w:val="ListBullet"/>
      </w:pPr>
      <w:r w:rsidRPr="00B26DC9">
        <w:t xml:space="preserve">relevant agencies and services which may assist in promoting and advocating </w:t>
      </w:r>
    </w:p>
    <w:p w:rsidR="00000000" w:rsidRPr="00B26DC9" w:rsidP="00B26DC9">
      <w:pPr>
        <w:pStyle w:val="ListBullet"/>
      </w:pPr>
      <w:r w:rsidRPr="00B26DC9">
        <w:t>balance between the rights of the general community and the rights of people with specific issues</w:t>
      </w:r>
    </w:p>
    <w:p w:rsidR="00000000" w:rsidRPr="00B26DC9" w:rsidP="00B26DC9">
      <w:pPr>
        <w:pStyle w:val="ListBullet"/>
      </w:pPr>
      <w:r w:rsidRPr="00B26DC9">
        <w:t>power and power structures</w:t>
      </w:r>
    </w:p>
    <w:p w:rsidR="00000000" w:rsidRPr="00B26DC9" w:rsidP="00B26DC9">
      <w:pPr>
        <w:pStyle w:val="ListBullet"/>
      </w:pPr>
      <w:r w:rsidRPr="00B26DC9">
        <w:t>community co</w:t>
      </w:r>
      <w:r w:rsidRPr="00B26DC9">
        <w:t>nsultation, participation and decision-making processes</w:t>
      </w:r>
    </w:p>
    <w:p w:rsidR="00000000" w:rsidRPr="00B26DC9" w:rsidP="00B26DC9">
      <w:pPr>
        <w:pStyle w:val="ListBullet"/>
      </w:pPr>
      <w:r w:rsidRPr="00B26DC9">
        <w:t>processes and structures relevant to organisation goals and objectives or work role</w:t>
      </w:r>
    </w:p>
    <w:p w:rsidR="00000000" w:rsidRPr="00B26DC9" w:rsidP="00B26DC9">
      <w:pPr>
        <w:pStyle w:val="ListBullet"/>
      </w:pPr>
      <w:r w:rsidRPr="00B26DC9">
        <w:t>industry culture</w:t>
      </w:r>
    </w:p>
    <w:p w:rsidR="00000000" w:rsidRPr="00B26DC9" w:rsidP="00B26DC9">
      <w:pPr>
        <w:pStyle w:val="ListBullet"/>
      </w:pPr>
      <w:r w:rsidRPr="00B26DC9">
        <w:t>models of negotiation</w:t>
      </w:r>
    </w:p>
    <w:p w:rsidR="00000000" w:rsidRPr="00B26DC9" w:rsidP="00B26DC9">
      <w:pPr>
        <w:pStyle w:val="ListBullet"/>
      </w:pPr>
      <w:r w:rsidRPr="00B26DC9">
        <w:t>models of management and leadership</w:t>
      </w:r>
    </w:p>
    <w:p w:rsidR="00000000" w:rsidRPr="00B26DC9" w:rsidP="00B26DC9">
      <w:pPr>
        <w:pStyle w:val="ListBullet"/>
      </w:pPr>
      <w:r w:rsidRPr="00B26DC9">
        <w:t>advocacy issues relating to:</w:t>
      </w:r>
    </w:p>
    <w:p w:rsidR="00000000" w:rsidRPr="00B26DC9" w:rsidP="00B26DC9">
      <w:pPr>
        <w:pStyle w:val="ListBullet2"/>
      </w:pPr>
      <w:r w:rsidRPr="00B26DC9">
        <w:t>alcohol and</w:t>
      </w:r>
      <w:r w:rsidRPr="00B26DC9">
        <w:t xml:space="preserve"> other drugs</w:t>
      </w:r>
    </w:p>
    <w:p w:rsidR="00000000" w:rsidRPr="00B26DC9" w:rsidP="00B26DC9">
      <w:pPr>
        <w:pStyle w:val="ListBullet2"/>
      </w:pPr>
      <w:r w:rsidRPr="00B26DC9">
        <w:t>cultural and linguistic diversity</w:t>
      </w:r>
    </w:p>
    <w:p w:rsidR="00000000" w:rsidRPr="00B26DC9" w:rsidP="00B26DC9">
      <w:pPr>
        <w:pStyle w:val="ListBullet2"/>
      </w:pPr>
      <w:r w:rsidRPr="00B26DC9">
        <w:t>risk of self-harm</w:t>
      </w:r>
    </w:p>
    <w:p w:rsidR="00000000" w:rsidRPr="00B26DC9" w:rsidP="00B26DC9">
      <w:pPr>
        <w:pStyle w:val="ListBullet2"/>
      </w:pPr>
      <w:r w:rsidRPr="00B26DC9">
        <w:t>women</w:t>
      </w:r>
    </w:p>
    <w:p w:rsidR="00000000" w:rsidRPr="00B26DC9" w:rsidP="00B26DC9">
      <w:pPr>
        <w:pStyle w:val="ListBullet2"/>
      </w:pPr>
      <w:r w:rsidRPr="00B26DC9">
        <w:t>men</w:t>
      </w:r>
    </w:p>
    <w:p w:rsidR="00000000" w:rsidRPr="00B26DC9" w:rsidP="00B26DC9">
      <w:pPr>
        <w:pStyle w:val="ListBullet2"/>
      </w:pPr>
      <w:r w:rsidRPr="00B26DC9">
        <w:t>people under 18 years of age</w:t>
      </w:r>
    </w:p>
    <w:p w:rsidR="00000000" w:rsidRPr="00B26DC9" w:rsidP="00B26DC9">
      <w:pPr>
        <w:pStyle w:val="ListBullet2"/>
      </w:pPr>
      <w:r w:rsidRPr="00B26DC9">
        <w:t>ageing</w:t>
      </w:r>
    </w:p>
    <w:p w:rsidR="00000000" w:rsidRPr="00B26DC9" w:rsidP="00B26DC9">
      <w:pPr>
        <w:pStyle w:val="ListBullet2"/>
      </w:pPr>
      <w:r w:rsidRPr="00B26DC9">
        <w:t>disability</w:t>
      </w:r>
    </w:p>
    <w:p w:rsidR="00000000" w:rsidRPr="00B26DC9" w:rsidP="00B26DC9">
      <w:pPr>
        <w:pStyle w:val="ListBullet2"/>
      </w:pPr>
      <w:r w:rsidRPr="00B26DC9">
        <w:t>chronic illness</w:t>
      </w:r>
    </w:p>
    <w:p w:rsidR="00000000" w:rsidRPr="00B26DC9" w:rsidP="00B26DC9">
      <w:pPr>
        <w:pStyle w:val="ListBullet2"/>
      </w:pPr>
      <w:r w:rsidRPr="00B26DC9">
        <w:t>community education</w:t>
      </w:r>
    </w:p>
    <w:p w:rsidR="00000000" w:rsidRPr="00B26DC9" w:rsidP="00B26DC9">
      <w:pPr>
        <w:pStyle w:val="ListBullet2"/>
      </w:pPr>
      <w:r w:rsidRPr="00B26DC9">
        <w:t>Aboriginal and Torres Strait Islander people</w:t>
      </w:r>
    </w:p>
    <w:p w:rsidR="00000000" w:rsidRPr="00B26DC9" w:rsidP="00B26DC9">
      <w:pPr>
        <w:pStyle w:val="ListBullet2"/>
      </w:pPr>
      <w:r w:rsidRPr="00B26DC9">
        <w:t>mental health</w:t>
      </w:r>
    </w:p>
    <w:p w:rsidR="00000000" w:rsidRPr="00B26DC9" w:rsidP="00B26DC9">
      <w:pPr>
        <w:pStyle w:val="ListBullet2"/>
      </w:pPr>
      <w:r w:rsidRPr="00B26DC9">
        <w:t>lesbian, gay, bi-</w:t>
      </w:r>
      <w:r w:rsidRPr="00B26DC9">
        <w:t>sexual, transgender, intersex (LGBTI)</w:t>
      </w:r>
    </w:p>
    <w:p w:rsidR="00000000" w:rsidRPr="00B26DC9" w:rsidP="00B26DC9">
      <w:pPr>
        <w:pStyle w:val="ListBullet2"/>
      </w:pPr>
      <w:r w:rsidRPr="00B26DC9">
        <w:t>migrants and refugees</w:t>
      </w:r>
    </w:p>
    <w:p w:rsidR="00000000" w:rsidRPr="00B26DC9" w:rsidP="00B26DC9">
      <w:pPr>
        <w:pStyle w:val="AllowPageBreak"/>
      </w:pPr>
    </w:p>
    <w:p w:rsidR="00000000" w:rsidRPr="00B26DC9" w:rsidP="00B26DC9">
      <w:pPr>
        <w:pStyle w:val="Heading1"/>
      </w:pPr>
      <w:bookmarkStart w:id="4" w:name="O_651976"/>
      <w:bookmarkEnd w:id="4"/>
      <w:r w:rsidRPr="00B26DC9">
        <w:t>Assessment Conditions</w:t>
      </w:r>
    </w:p>
    <w:p w:rsidR="00000000" w:rsidRPr="00B26DC9" w:rsidP="0013143D">
      <w:pPr>
        <w:pStyle w:val="BodyText"/>
      </w:pPr>
      <w:r w:rsidRPr="00B26DC9">
        <w:t>Skills must have been demonstrated in the workplace or in a simulated environment that reflects workplace conditions. Where simulation is used, it must refle</w:t>
      </w:r>
      <w:r w:rsidRPr="00B26DC9">
        <w:t>ct real working conditions by modelling industry operating conditions and contingencies, as well as, using suitable facilities, equipment and resources.</w:t>
      </w:r>
    </w:p>
    <w:p w:rsidR="00000000" w:rsidRPr="00B26DC9" w:rsidP="0013143D">
      <w:pPr>
        <w:pStyle w:val="BodyText"/>
      </w:pPr>
      <w:r w:rsidRPr="00B26DC9">
        <w:t xml:space="preserve">Assessors must satisfy the Standards for Registered Training Organisations (RTOs) 2015/AQTF mandatory </w:t>
      </w:r>
      <w:r w:rsidRPr="00B26DC9">
        <w:t>competency requirements for assessors.</w:t>
      </w:r>
    </w:p>
    <w:p w:rsidR="00000000" w:rsidRPr="00B26DC9" w:rsidP="00B26DC9">
      <w:pPr>
        <w:pStyle w:val="Heading1"/>
      </w:pPr>
      <w:bookmarkStart w:id="5" w:name="O_651979"/>
      <w:bookmarkEnd w:id="5"/>
      <w:r w:rsidRPr="00B26DC9">
        <w:t>Links</w:t>
      </w:r>
    </w:p>
    <w:p w:rsidR="00000000" w:rsidRPr="00B26DC9" w:rsidP="0013143D">
      <w:pPr>
        <w:pStyle w:val="BodyText"/>
      </w:pPr>
      <w:r w:rsidRPr="00B26DC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468F8">
        <w:rPr>
          <w:rStyle w:val="Hyperlink"/>
        </w:rPr>
        <w:t>https://vetnet.gov.au/Pages/TrainingDocs.aspx?q=5e0c25cc-3d9d-4b43-80d3-bd22cc4f1e53</w:t>
      </w:r>
      <w:r>
        <w:fldChar w:fldCharType="end"/>
      </w:r>
    </w:p>
    <w:p w:rsidR="00000000" w:rsidRPr="00B26DC9" w:rsidP="00B26DC9"/>
    <w:sectPr w:rsidSect="00B26D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C9" w:rsidRPr="0013143D" w:rsidP="00131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3D" w:rsidP="00B26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143D" w:rsidP="00B26DC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3143D" w:rsidP="00B26D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DC9" w:rsidRPr="0013143D" w:rsidP="001314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3D" w:rsidRPr="002D2AF8" w:rsidP="00B26DC9">
    <w:pPr>
      <w:pStyle w:val="Header"/>
      <w:framePr w:wrap="around"/>
    </w:pPr>
    <w:r>
      <w:fldChar w:fldCharType="begin"/>
    </w:r>
    <w:r>
      <w:instrText xml:space="preserve"> TITLE   \* MERGEFORMAT </w:instrText>
    </w:r>
    <w:r>
      <w:fldChar w:fldCharType="separate"/>
    </w:r>
    <w:r>
      <w:t>Assessment Requirements for CHCADV005 Provide systems advocacy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3143D" w:rsidP="00B26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C69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961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568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DC9"/>
    <w:pPr>
      <w:spacing w:before="360" w:after="60"/>
      <w:outlineLvl w:val="0"/>
    </w:pPr>
    <w:rPr>
      <w:sz w:val="32"/>
    </w:rPr>
  </w:style>
  <w:style w:type="paragraph" w:styleId="Heading2">
    <w:name w:val="heading 2"/>
    <w:basedOn w:val="HeadingBase"/>
    <w:next w:val="BodyText"/>
    <w:link w:val="Heading2Char"/>
    <w:qFormat/>
    <w:rsid w:val="00B26DC9"/>
    <w:pPr>
      <w:keepLines/>
      <w:spacing w:before="240" w:after="120"/>
      <w:outlineLvl w:val="1"/>
    </w:pPr>
    <w:rPr>
      <w:sz w:val="28"/>
      <w:szCs w:val="40"/>
    </w:rPr>
  </w:style>
  <w:style w:type="paragraph" w:styleId="Heading3">
    <w:name w:val="heading 3"/>
    <w:basedOn w:val="HeadingBase"/>
    <w:next w:val="BodyText"/>
    <w:link w:val="Heading3Char"/>
    <w:qFormat/>
    <w:rsid w:val="00B26DC9"/>
    <w:pPr>
      <w:spacing w:before="180" w:after="120"/>
      <w:outlineLvl w:val="2"/>
    </w:pPr>
    <w:rPr>
      <w:spacing w:val="-10"/>
      <w:kern w:val="32"/>
    </w:rPr>
  </w:style>
  <w:style w:type="paragraph" w:styleId="Heading4">
    <w:name w:val="heading 4"/>
    <w:basedOn w:val="HeadingBase"/>
    <w:next w:val="BodyText"/>
    <w:link w:val="Heading4Char"/>
    <w:qFormat/>
    <w:rsid w:val="00B26DC9"/>
    <w:pPr>
      <w:spacing w:before="160" w:after="120"/>
      <w:outlineLvl w:val="3"/>
    </w:pPr>
    <w:rPr>
      <w:sz w:val="22"/>
    </w:rPr>
  </w:style>
  <w:style w:type="paragraph" w:styleId="Heading5">
    <w:name w:val="heading 5"/>
    <w:basedOn w:val="HeadingBase"/>
    <w:next w:val="Normal"/>
    <w:link w:val="Heading5Char"/>
    <w:qFormat/>
    <w:rsid w:val="00B26DC9"/>
    <w:pPr>
      <w:spacing w:before="80"/>
      <w:outlineLvl w:val="4"/>
    </w:pPr>
    <w:rPr>
      <w:color w:val="918585"/>
      <w:sz w:val="20"/>
    </w:rPr>
  </w:style>
  <w:style w:type="paragraph" w:styleId="Heading6">
    <w:name w:val="heading 6"/>
    <w:basedOn w:val="HeadingBase"/>
    <w:next w:val="Normal"/>
    <w:link w:val="Heading6Char"/>
    <w:qFormat/>
    <w:rsid w:val="00B26DC9"/>
    <w:pPr>
      <w:spacing w:before="60"/>
      <w:outlineLvl w:val="5"/>
    </w:pPr>
    <w:rPr>
      <w:color w:val="918585"/>
      <w:sz w:val="20"/>
    </w:rPr>
  </w:style>
  <w:style w:type="paragraph" w:styleId="Heading7">
    <w:name w:val="heading 7"/>
    <w:basedOn w:val="Normal"/>
    <w:next w:val="Normal"/>
    <w:link w:val="Heading7Char"/>
    <w:qFormat/>
    <w:rsid w:val="00B26DC9"/>
    <w:pPr>
      <w:ind w:left="720"/>
      <w:outlineLvl w:val="6"/>
    </w:pPr>
    <w:rPr>
      <w:i/>
    </w:rPr>
  </w:style>
  <w:style w:type="paragraph" w:styleId="Heading8">
    <w:name w:val="heading 8"/>
    <w:basedOn w:val="Normal"/>
    <w:next w:val="Normal"/>
    <w:link w:val="Heading8Char"/>
    <w:qFormat/>
    <w:rsid w:val="00B26DC9"/>
    <w:pPr>
      <w:ind w:left="720"/>
      <w:outlineLvl w:val="7"/>
    </w:pPr>
    <w:rPr>
      <w:i/>
    </w:rPr>
  </w:style>
  <w:style w:type="paragraph" w:styleId="Heading9">
    <w:name w:val="heading 9"/>
    <w:basedOn w:val="Normal"/>
    <w:next w:val="Normal"/>
    <w:link w:val="Heading9Char"/>
    <w:qFormat/>
    <w:rsid w:val="00B26DC9"/>
    <w:pPr>
      <w:ind w:left="720"/>
      <w:outlineLvl w:val="8"/>
    </w:pPr>
    <w:rPr>
      <w:i/>
    </w:rPr>
  </w:style>
  <w:style w:type="character" w:default="1" w:styleId="DefaultParagraphFont">
    <w:name w:val="Default Paragraph Font"/>
    <w:uiPriority w:val="1"/>
    <w:unhideWhenUsed/>
    <w:rsid w:val="00B26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DC9"/>
  </w:style>
  <w:style w:type="character" w:customStyle="1" w:styleId="Heading1Char">
    <w:name w:val="Heading 1 Char"/>
    <w:basedOn w:val="DefaultParagraphFont"/>
    <w:link w:val="Heading1"/>
    <w:rsid w:val="00B26DC9"/>
    <w:rPr>
      <w:rFonts w:ascii="Times New Roman" w:eastAsia="Times New Roman" w:hAnsi="Times New Roman" w:cs="Times New Roman"/>
      <w:b/>
      <w:sz w:val="32"/>
      <w:szCs w:val="20"/>
      <w:lang w:eastAsia="en-US"/>
    </w:rPr>
  </w:style>
  <w:style w:type="paragraph" w:styleId="BodyText">
    <w:name w:val="Body Text"/>
    <w:basedOn w:val="Normal"/>
    <w:link w:val="BodyTextChar"/>
    <w:rsid w:val="00B26D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DC9"/>
    <w:rPr>
      <w:rFonts w:ascii="Times New Roman" w:eastAsia="Times New Roman" w:hAnsi="Times New Roman" w:cs="Times New Roman"/>
      <w:sz w:val="24"/>
      <w:lang w:eastAsia="en-US"/>
    </w:rPr>
  </w:style>
  <w:style w:type="paragraph" w:styleId="ListBullet">
    <w:name w:val="List Bullet"/>
    <w:basedOn w:val="List"/>
    <w:rsid w:val="00B26DC9"/>
    <w:pPr>
      <w:numPr>
        <w:numId w:val="12"/>
      </w:numPr>
      <w:tabs>
        <w:tab w:val="clear" w:pos="340"/>
      </w:tabs>
      <w:spacing w:before="40" w:after="40"/>
    </w:pPr>
  </w:style>
  <w:style w:type="character" w:customStyle="1" w:styleId="SpecialBold">
    <w:name w:val="Special Bold"/>
    <w:basedOn w:val="DefaultParagraphFont"/>
    <w:rsid w:val="00B26DC9"/>
    <w:rPr>
      <w:b/>
      <w:spacing w:val="0"/>
    </w:rPr>
  </w:style>
  <w:style w:type="paragraph" w:styleId="ListBullet2">
    <w:name w:val="List Bullet 2"/>
    <w:basedOn w:val="List2"/>
    <w:rsid w:val="00B26DC9"/>
    <w:pPr>
      <w:numPr>
        <w:numId w:val="13"/>
      </w:numPr>
      <w:tabs>
        <w:tab w:val="clear" w:pos="680"/>
      </w:tabs>
    </w:pPr>
  </w:style>
  <w:style w:type="character" w:styleId="Emphasis">
    <w:name w:val="Emphasis"/>
    <w:basedOn w:val="DefaultParagraphFont"/>
    <w:qFormat/>
    <w:rsid w:val="00B26DC9"/>
    <w:rPr>
      <w:i/>
    </w:rPr>
  </w:style>
  <w:style w:type="paragraph" w:customStyle="1" w:styleId="SuperHeading">
    <w:name w:val="SuperHeading"/>
    <w:basedOn w:val="Normal"/>
    <w:rsid w:val="00B26DC9"/>
    <w:pPr>
      <w:spacing w:before="240" w:after="120"/>
      <w:outlineLvl w:val="0"/>
    </w:pPr>
    <w:rPr>
      <w:rFonts w:ascii="Times New Roman" w:hAnsi="Times New Roman"/>
      <w:b/>
      <w:sz w:val="32"/>
    </w:rPr>
  </w:style>
  <w:style w:type="paragraph" w:customStyle="1" w:styleId="AllowPageBreak">
    <w:name w:val="AllowPageBreak"/>
    <w:rsid w:val="00B26D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6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DC9"/>
    <w:rPr>
      <w:rFonts w:ascii="Courier New" w:eastAsia="Times New Roman" w:hAnsi="Courier New" w:cs="Times New Roman"/>
      <w:i/>
      <w:szCs w:val="20"/>
      <w:lang w:eastAsia="en-US"/>
    </w:rPr>
  </w:style>
  <w:style w:type="paragraph" w:customStyle="1" w:styleId="HeadingBase">
    <w:name w:val="Heading Base"/>
    <w:rsid w:val="00B26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DC9"/>
    <w:pPr>
      <w:tabs>
        <w:tab w:val="right" w:leader="dot" w:pos="9072"/>
      </w:tabs>
      <w:ind w:left="567"/>
    </w:pPr>
    <w:rPr>
      <w:szCs w:val="22"/>
    </w:rPr>
  </w:style>
  <w:style w:type="paragraph" w:customStyle="1" w:styleId="TOCBase">
    <w:name w:val="TOC Base"/>
    <w:rsid w:val="00B26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DC9"/>
    <w:pPr>
      <w:tabs>
        <w:tab w:val="right" w:leader="dot" w:pos="9072"/>
      </w:tabs>
      <w:spacing w:before="40" w:after="40"/>
      <w:ind w:left="284"/>
    </w:pPr>
    <w:rPr>
      <w:rFonts w:ascii="Times New Roman" w:hAnsi="Times New Roman"/>
    </w:rPr>
  </w:style>
  <w:style w:type="paragraph" w:styleId="TOC1">
    <w:name w:val="toc 1"/>
    <w:basedOn w:val="TOCBase"/>
    <w:next w:val="Normal"/>
    <w:rsid w:val="00B26D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DC9"/>
    <w:rPr>
      <w:rFonts w:ascii="Times New Roman" w:eastAsia="Times New Roman" w:hAnsi="Times New Roman" w:cs="Times New Roman"/>
      <w:sz w:val="16"/>
      <w:lang w:eastAsia="en-US"/>
    </w:rPr>
  </w:style>
  <w:style w:type="paragraph" w:styleId="Title">
    <w:name w:val="Title"/>
    <w:basedOn w:val="HeadingBase"/>
    <w:link w:val="TitleChar"/>
    <w:qFormat/>
    <w:rsid w:val="00B26DC9"/>
    <w:pPr>
      <w:spacing w:before="5040"/>
      <w:jc w:val="center"/>
    </w:pPr>
    <w:rPr>
      <w:sz w:val="48"/>
      <w:szCs w:val="72"/>
      <w:lang w:val="en-US"/>
    </w:rPr>
  </w:style>
  <w:style w:type="character" w:customStyle="1" w:styleId="TitleChar">
    <w:name w:val="Title Char"/>
    <w:basedOn w:val="DefaultParagraphFont"/>
    <w:link w:val="Title"/>
    <w:rsid w:val="00B26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DC9"/>
    <w:pPr>
      <w:tabs>
        <w:tab w:val="left" w:pos="3600"/>
        <w:tab w:val="left" w:pos="3958"/>
      </w:tabs>
    </w:pPr>
  </w:style>
  <w:style w:type="paragraph" w:styleId="List">
    <w:name w:val="List"/>
    <w:basedOn w:val="BodyText"/>
    <w:next w:val="BodyText"/>
    <w:rsid w:val="00B26DC9"/>
    <w:pPr>
      <w:tabs>
        <w:tab w:val="left" w:pos="340"/>
      </w:tabs>
      <w:spacing w:before="60" w:after="60"/>
      <w:ind w:left="340" w:hanging="340"/>
    </w:pPr>
  </w:style>
  <w:style w:type="paragraph" w:customStyle="1" w:styleId="Note">
    <w:name w:val="Note"/>
    <w:basedOn w:val="BodyText"/>
    <w:rsid w:val="00B26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DC9"/>
    <w:pPr>
      <w:framePr w:wrap="auto" w:hAnchor="text" w:y="6049"/>
    </w:pPr>
    <w:rPr>
      <w:color w:val="000000"/>
      <w:sz w:val="40"/>
    </w:rPr>
  </w:style>
  <w:style w:type="paragraph" w:customStyle="1" w:styleId="TOCTitle">
    <w:name w:val="TOCTitle"/>
    <w:basedOn w:val="Heading1"/>
    <w:rsid w:val="00B26DC9"/>
    <w:pPr>
      <w:spacing w:after="240"/>
      <w:jc w:val="center"/>
      <w:outlineLvl w:val="9"/>
    </w:pPr>
    <w:rPr>
      <w:caps/>
    </w:rPr>
  </w:style>
  <w:style w:type="paragraph" w:customStyle="1" w:styleId="Version">
    <w:name w:val="Version"/>
    <w:rsid w:val="00B26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DC9"/>
    <w:pPr>
      <w:keepNext w:val="0"/>
      <w:tabs>
        <w:tab w:val="right" w:pos="4176"/>
      </w:tabs>
      <w:ind w:left="198" w:hanging="198"/>
    </w:pPr>
    <w:rPr>
      <w:rFonts w:ascii="Garamond" w:hAnsi="Garamond"/>
    </w:rPr>
  </w:style>
  <w:style w:type="paragraph" w:styleId="IndexHeading">
    <w:name w:val="index heading"/>
    <w:basedOn w:val="Normal"/>
    <w:next w:val="Index1"/>
    <w:semiHidden/>
    <w:rsid w:val="00B26DC9"/>
    <w:pPr>
      <w:spacing w:before="120" w:after="120"/>
    </w:pPr>
    <w:rPr>
      <w:rFonts w:ascii="Arial" w:hAnsi="Arial"/>
      <w:b/>
      <w:color w:val="918585"/>
      <w:sz w:val="24"/>
    </w:rPr>
  </w:style>
  <w:style w:type="paragraph" w:styleId="Header">
    <w:name w:val="header"/>
    <w:basedOn w:val="Normal"/>
    <w:link w:val="HeaderChar"/>
    <w:rsid w:val="00B26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DC9"/>
    <w:rPr>
      <w:rFonts w:ascii="Times New Roman" w:eastAsia="Times New Roman" w:hAnsi="Times New Roman" w:cs="Times New Roman"/>
      <w:sz w:val="16"/>
      <w:szCs w:val="20"/>
      <w:lang w:val="en-GB" w:eastAsia="en-US"/>
    </w:rPr>
  </w:style>
  <w:style w:type="paragraph" w:customStyle="1" w:styleId="Chapter">
    <w:name w:val="Chapter"/>
    <w:basedOn w:val="Normal"/>
    <w:rsid w:val="00B26DC9"/>
    <w:pPr>
      <w:spacing w:before="240"/>
    </w:pPr>
    <w:rPr>
      <w:rFonts w:ascii="Times New Roman" w:hAnsi="Times New Roman"/>
      <w:smallCaps/>
      <w:spacing w:val="80"/>
      <w:sz w:val="28"/>
    </w:rPr>
  </w:style>
  <w:style w:type="paragraph" w:customStyle="1" w:styleId="InChapter">
    <w:name w:val="InChapter"/>
    <w:basedOn w:val="Heading3"/>
    <w:rsid w:val="00B26DC9"/>
    <w:pPr>
      <w:spacing w:after="240"/>
      <w:outlineLvl w:val="9"/>
    </w:pPr>
    <w:rPr>
      <w:noProof/>
    </w:rPr>
  </w:style>
  <w:style w:type="paragraph" w:styleId="Index2">
    <w:name w:val="index 2"/>
    <w:basedOn w:val="Normal"/>
    <w:next w:val="Normal"/>
    <w:semiHidden/>
    <w:rsid w:val="00B26DC9"/>
    <w:pPr>
      <w:tabs>
        <w:tab w:val="right" w:pos="4176"/>
      </w:tabs>
      <w:ind w:left="568" w:hanging="284"/>
    </w:pPr>
    <w:rPr>
      <w:rFonts w:ascii="Garamond" w:hAnsi="Garamond"/>
    </w:rPr>
  </w:style>
  <w:style w:type="paragraph" w:customStyle="1" w:styleId="Byline">
    <w:name w:val="Byline"/>
    <w:rsid w:val="00B26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DC9"/>
    <w:pPr>
      <w:tabs>
        <w:tab w:val="clear" w:pos="3600"/>
        <w:tab w:val="clear" w:pos="3958"/>
      </w:tabs>
      <w:jc w:val="right"/>
    </w:pPr>
  </w:style>
  <w:style w:type="paragraph" w:styleId="Caption">
    <w:name w:val="caption"/>
    <w:basedOn w:val="BodyText"/>
    <w:next w:val="Normal"/>
    <w:qFormat/>
    <w:rsid w:val="00B26DC9"/>
    <w:pPr>
      <w:framePr w:w="2268" w:hSpace="181" w:vSpace="181" w:wrap="around" w:vAnchor="text" w:hAnchor="page" w:x="1135" w:y="285" w:anchorLock="1"/>
    </w:pPr>
    <w:rPr>
      <w:i/>
    </w:rPr>
  </w:style>
  <w:style w:type="paragraph" w:customStyle="1" w:styleId="MiniTOCTitle">
    <w:name w:val="MiniTOCTitle"/>
    <w:basedOn w:val="Heading4"/>
    <w:rsid w:val="00B26DC9"/>
    <w:pPr>
      <w:spacing w:before="240"/>
      <w:outlineLvl w:val="9"/>
    </w:pPr>
    <w:rPr>
      <w:noProof/>
      <w:sz w:val="24"/>
    </w:rPr>
  </w:style>
  <w:style w:type="paragraph" w:customStyle="1" w:styleId="MiniTOCItem">
    <w:name w:val="MiniTOCItem"/>
    <w:basedOn w:val="ListBullet"/>
    <w:rsid w:val="00B26DC9"/>
    <w:pPr>
      <w:numPr>
        <w:numId w:val="0"/>
      </w:numPr>
      <w:tabs>
        <w:tab w:val="right" w:leader="dot" w:pos="6521"/>
      </w:tabs>
      <w:spacing w:before="0" w:after="0"/>
    </w:pPr>
  </w:style>
  <w:style w:type="paragraph" w:customStyle="1" w:styleId="TOFTitle">
    <w:name w:val="TOFTitle"/>
    <w:basedOn w:val="TOCTitle"/>
    <w:rsid w:val="00B26DC9"/>
  </w:style>
  <w:style w:type="paragraph" w:styleId="TableofFigures">
    <w:name w:val="table of figures"/>
    <w:basedOn w:val="Normal"/>
    <w:next w:val="Normal"/>
    <w:semiHidden/>
    <w:rsid w:val="00B26DC9"/>
    <w:pPr>
      <w:tabs>
        <w:tab w:val="right" w:leader="dot" w:pos="9072"/>
      </w:tabs>
      <w:ind w:left="970" w:hanging="403"/>
    </w:pPr>
    <w:rPr>
      <w:rFonts w:ascii="Times New Roman" w:hAnsi="Times New Roman"/>
      <w:b/>
    </w:rPr>
  </w:style>
  <w:style w:type="paragraph" w:styleId="ListNumber">
    <w:name w:val="List Number"/>
    <w:basedOn w:val="List"/>
    <w:rsid w:val="00B26DC9"/>
    <w:pPr>
      <w:numPr>
        <w:numId w:val="15"/>
      </w:numPr>
      <w:tabs>
        <w:tab w:val="clear" w:pos="340"/>
      </w:tabs>
    </w:pPr>
  </w:style>
  <w:style w:type="character" w:customStyle="1" w:styleId="WingdingSymbols">
    <w:name w:val="Wingding Symbols"/>
    <w:rsid w:val="00B26DC9"/>
    <w:rPr>
      <w:rFonts w:ascii="Wingdings" w:hAnsi="Wingdings"/>
    </w:rPr>
  </w:style>
  <w:style w:type="paragraph" w:customStyle="1" w:styleId="TableHeading">
    <w:name w:val="Table Heading"/>
    <w:basedOn w:val="HeadingBase"/>
    <w:rsid w:val="00B26DC9"/>
    <w:pPr>
      <w:keepLines/>
      <w:pBdr>
        <w:bottom w:val="single" w:sz="6" w:space="1" w:color="918585"/>
      </w:pBdr>
      <w:spacing w:before="240"/>
    </w:pPr>
  </w:style>
  <w:style w:type="character" w:customStyle="1" w:styleId="HotSpot">
    <w:name w:val="HotSpot"/>
    <w:rsid w:val="00B26DC9"/>
    <w:rPr>
      <w:color w:val="0033CC"/>
      <w:u w:val="none"/>
    </w:rPr>
  </w:style>
  <w:style w:type="paragraph" w:customStyle="1" w:styleId="BodyTextRight">
    <w:name w:val="Body Text Right"/>
    <w:basedOn w:val="BodyText"/>
    <w:rsid w:val="00B26DC9"/>
    <w:pPr>
      <w:spacing w:before="0" w:after="0"/>
      <w:jc w:val="right"/>
    </w:pPr>
  </w:style>
  <w:style w:type="paragraph" w:styleId="Index3">
    <w:name w:val="index 3"/>
    <w:basedOn w:val="ListNumber2"/>
    <w:next w:val="Normal"/>
    <w:semiHidden/>
    <w:rsid w:val="00B26DC9"/>
    <w:pPr>
      <w:numPr>
        <w:numId w:val="0"/>
      </w:numPr>
      <w:tabs>
        <w:tab w:val="right" w:leader="dot" w:pos="4176"/>
      </w:tabs>
    </w:pPr>
  </w:style>
  <w:style w:type="paragraph" w:styleId="ListNumber2">
    <w:name w:val="List Number 2"/>
    <w:basedOn w:val="List2"/>
    <w:rsid w:val="00B26DC9"/>
    <w:pPr>
      <w:numPr>
        <w:numId w:val="10"/>
      </w:numPr>
      <w:tabs>
        <w:tab w:val="clear" w:pos="1060"/>
      </w:tabs>
    </w:pPr>
  </w:style>
  <w:style w:type="paragraph" w:customStyle="1" w:styleId="MarginNote">
    <w:name w:val="Margin Note"/>
    <w:basedOn w:val="BodyText"/>
    <w:rsid w:val="00B26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DC9"/>
    <w:rPr>
      <w:sz w:val="32"/>
    </w:rPr>
  </w:style>
  <w:style w:type="paragraph" w:customStyle="1" w:styleId="HeadingProcedure">
    <w:name w:val="Heading Procedure"/>
    <w:basedOn w:val="HeadingBase"/>
    <w:next w:val="Normal"/>
    <w:rsid w:val="00B26DC9"/>
    <w:pPr>
      <w:tabs>
        <w:tab w:val="left" w:pos="0"/>
      </w:tabs>
      <w:spacing w:before="120" w:after="60"/>
    </w:pPr>
    <w:rPr>
      <w:i/>
      <w:color w:val="918585"/>
      <w:sz w:val="22"/>
    </w:rPr>
  </w:style>
  <w:style w:type="paragraph" w:customStyle="1" w:styleId="TableBodyText">
    <w:name w:val="Table Body Text"/>
    <w:basedOn w:val="BodyText"/>
    <w:rsid w:val="00B26DC9"/>
    <w:pPr>
      <w:spacing w:before="60" w:after="60"/>
    </w:pPr>
  </w:style>
  <w:style w:type="paragraph" w:styleId="ListContinue">
    <w:name w:val="List Continue"/>
    <w:basedOn w:val="List"/>
    <w:rsid w:val="00B26DC9"/>
    <w:pPr>
      <w:ind w:firstLine="0"/>
    </w:pPr>
  </w:style>
  <w:style w:type="paragraph" w:customStyle="1" w:styleId="ListNote">
    <w:name w:val="List Note"/>
    <w:basedOn w:val="List"/>
    <w:rsid w:val="00B26DC9"/>
    <w:pPr>
      <w:pBdr>
        <w:top w:val="single" w:sz="6" w:space="2" w:color="918585"/>
        <w:bottom w:val="single" w:sz="6" w:space="2" w:color="918585"/>
      </w:pBdr>
      <w:tabs>
        <w:tab w:val="left" w:pos="1021"/>
      </w:tabs>
      <w:ind w:firstLine="0"/>
    </w:pPr>
  </w:style>
  <w:style w:type="paragraph" w:customStyle="1" w:styleId="Warning">
    <w:name w:val="Warning"/>
    <w:basedOn w:val="BodyText"/>
    <w:rsid w:val="00B26DC9"/>
    <w:pPr>
      <w:shd w:val="clear" w:color="auto" w:fill="D9D9D9"/>
      <w:tabs>
        <w:tab w:val="left" w:pos="992"/>
      </w:tabs>
      <w:ind w:left="119" w:right="119"/>
    </w:pPr>
    <w:rPr>
      <w:sz w:val="20"/>
    </w:rPr>
  </w:style>
  <w:style w:type="paragraph" w:customStyle="1" w:styleId="MarginIcons">
    <w:name w:val="Margin Icons"/>
    <w:basedOn w:val="BodyText"/>
    <w:rsid w:val="00B26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DC9"/>
    <w:rPr>
      <w:rFonts w:ascii="Courier New" w:hAnsi="Courier New"/>
    </w:rPr>
  </w:style>
  <w:style w:type="paragraph" w:customStyle="1" w:styleId="NoteBullet">
    <w:name w:val="Note Bullet"/>
    <w:basedOn w:val="Note"/>
    <w:rsid w:val="00B26DC9"/>
    <w:pPr>
      <w:tabs>
        <w:tab w:val="clear" w:pos="680"/>
      </w:tabs>
      <w:spacing w:before="60" w:after="60"/>
    </w:pPr>
  </w:style>
  <w:style w:type="paragraph" w:customStyle="1" w:styleId="SubHeading2">
    <w:name w:val="SubHeading2"/>
    <w:basedOn w:val="HeadingBase"/>
    <w:rsid w:val="00B26DC9"/>
    <w:pPr>
      <w:spacing w:before="240" w:after="60"/>
    </w:pPr>
    <w:rPr>
      <w:sz w:val="20"/>
    </w:rPr>
  </w:style>
  <w:style w:type="paragraph" w:customStyle="1" w:styleId="SubHeading1">
    <w:name w:val="SubHeading1"/>
    <w:basedOn w:val="HeadingBase"/>
    <w:rsid w:val="00B26DC9"/>
    <w:pPr>
      <w:spacing w:before="240" w:after="60"/>
    </w:pPr>
    <w:rPr>
      <w:color w:val="918585"/>
      <w:sz w:val="22"/>
    </w:rPr>
  </w:style>
  <w:style w:type="paragraph" w:customStyle="1" w:styleId="SideHeading">
    <w:name w:val="Side Heading"/>
    <w:basedOn w:val="HeadingBase"/>
    <w:rsid w:val="00B26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DC9"/>
    <w:pPr>
      <w:tabs>
        <w:tab w:val="num" w:pos="360"/>
      </w:tabs>
    </w:pPr>
  </w:style>
  <w:style w:type="paragraph" w:styleId="PlainText">
    <w:name w:val="Plain Text"/>
    <w:basedOn w:val="Normal"/>
    <w:link w:val="PlainTextChar"/>
    <w:rsid w:val="00B26DC9"/>
    <w:rPr>
      <w:sz w:val="20"/>
    </w:rPr>
  </w:style>
  <w:style w:type="character" w:customStyle="1" w:styleId="PlainTextChar">
    <w:name w:val="Plain Text Char"/>
    <w:basedOn w:val="DefaultParagraphFont"/>
    <w:link w:val="PlainText"/>
    <w:rsid w:val="00B26DC9"/>
    <w:rPr>
      <w:rFonts w:ascii="Courier New" w:eastAsia="Times New Roman" w:hAnsi="Courier New" w:cs="Times New Roman"/>
      <w:sz w:val="20"/>
      <w:szCs w:val="20"/>
      <w:lang w:eastAsia="en-US"/>
    </w:rPr>
  </w:style>
  <w:style w:type="character" w:customStyle="1" w:styleId="MenuOption">
    <w:name w:val="Menu Option"/>
    <w:basedOn w:val="DefaultParagraphFont"/>
    <w:rsid w:val="00B26DC9"/>
    <w:rPr>
      <w:b/>
      <w:smallCaps/>
    </w:rPr>
  </w:style>
  <w:style w:type="paragraph" w:customStyle="1" w:styleId="TableListNumber">
    <w:name w:val="Table List Number"/>
    <w:basedOn w:val="ListNumber"/>
    <w:rsid w:val="00B26DC9"/>
    <w:pPr>
      <w:numPr>
        <w:numId w:val="0"/>
      </w:numPr>
    </w:pPr>
  </w:style>
  <w:style w:type="paragraph" w:styleId="TOC4">
    <w:name w:val="toc 4"/>
    <w:basedOn w:val="TOCBase"/>
    <w:next w:val="Normal"/>
    <w:semiHidden/>
    <w:rsid w:val="00B26DC9"/>
    <w:pPr>
      <w:tabs>
        <w:tab w:val="right" w:leader="dot" w:pos="9071"/>
      </w:tabs>
      <w:ind w:left="1701"/>
    </w:pPr>
  </w:style>
  <w:style w:type="paragraph" w:customStyle="1" w:styleId="ListAlpha">
    <w:name w:val="List Alpha"/>
    <w:basedOn w:val="List"/>
    <w:rsid w:val="00B26DC9"/>
    <w:pPr>
      <w:numPr>
        <w:numId w:val="9"/>
      </w:numPr>
    </w:pPr>
  </w:style>
  <w:style w:type="paragraph" w:customStyle="1" w:styleId="ListAlpha2">
    <w:name w:val="List Alpha 2"/>
    <w:basedOn w:val="List2"/>
    <w:rsid w:val="00B26DC9"/>
    <w:pPr>
      <w:numPr>
        <w:numId w:val="8"/>
      </w:numPr>
    </w:pPr>
  </w:style>
  <w:style w:type="paragraph" w:styleId="List2">
    <w:name w:val="List 2"/>
    <w:basedOn w:val="BodyText"/>
    <w:rsid w:val="00B26DC9"/>
    <w:pPr>
      <w:tabs>
        <w:tab w:val="left" w:pos="680"/>
      </w:tabs>
      <w:spacing w:before="60" w:after="60"/>
      <w:ind w:left="680" w:hanging="340"/>
    </w:pPr>
  </w:style>
  <w:style w:type="paragraph" w:styleId="List3">
    <w:name w:val="List 3"/>
    <w:basedOn w:val="BodyText"/>
    <w:rsid w:val="00B26DC9"/>
    <w:pPr>
      <w:tabs>
        <w:tab w:val="left" w:pos="1021"/>
      </w:tabs>
      <w:spacing w:before="60" w:after="60"/>
      <w:ind w:left="1020" w:hanging="340"/>
    </w:pPr>
  </w:style>
  <w:style w:type="paragraph" w:styleId="List4">
    <w:name w:val="List 4"/>
    <w:basedOn w:val="BodyText"/>
    <w:rsid w:val="00B26DC9"/>
    <w:pPr>
      <w:tabs>
        <w:tab w:val="left" w:pos="1361"/>
      </w:tabs>
      <w:spacing w:before="60" w:after="60"/>
      <w:ind w:left="1361" w:hanging="340"/>
    </w:pPr>
  </w:style>
  <w:style w:type="paragraph" w:styleId="List5">
    <w:name w:val="List 5"/>
    <w:basedOn w:val="BodyText"/>
    <w:rsid w:val="00B26DC9"/>
    <w:pPr>
      <w:tabs>
        <w:tab w:val="left" w:pos="1701"/>
      </w:tabs>
      <w:spacing w:before="60" w:after="60"/>
      <w:ind w:left="1701" w:hanging="340"/>
    </w:pPr>
  </w:style>
  <w:style w:type="paragraph" w:styleId="ListBullet3">
    <w:name w:val="List Bullet 3"/>
    <w:basedOn w:val="List3"/>
    <w:rsid w:val="00B26DC9"/>
    <w:pPr>
      <w:numPr>
        <w:numId w:val="14"/>
      </w:numPr>
      <w:tabs>
        <w:tab w:val="clear" w:pos="1021"/>
      </w:tabs>
      <w:ind w:left="1037" w:hanging="357"/>
    </w:pPr>
  </w:style>
  <w:style w:type="paragraph" w:styleId="ListBullet4">
    <w:name w:val="List Bullet 4"/>
    <w:basedOn w:val="List4"/>
    <w:rsid w:val="00B26DC9"/>
    <w:pPr>
      <w:numPr>
        <w:numId w:val="3"/>
      </w:numPr>
      <w:tabs>
        <w:tab w:val="clear" w:pos="1361"/>
      </w:tabs>
    </w:pPr>
  </w:style>
  <w:style w:type="paragraph" w:styleId="ListBullet5">
    <w:name w:val="List Bullet 5"/>
    <w:basedOn w:val="List5"/>
    <w:rsid w:val="00B26DC9"/>
    <w:pPr>
      <w:numPr>
        <w:numId w:val="4"/>
      </w:numPr>
    </w:pPr>
  </w:style>
  <w:style w:type="paragraph" w:styleId="ListContinue2">
    <w:name w:val="List Continue 2"/>
    <w:basedOn w:val="List2"/>
    <w:rsid w:val="00B26DC9"/>
    <w:pPr>
      <w:ind w:firstLine="0"/>
    </w:pPr>
  </w:style>
  <w:style w:type="paragraph" w:styleId="ListContinue3">
    <w:name w:val="List Continue 3"/>
    <w:basedOn w:val="List3"/>
    <w:rsid w:val="00B26DC9"/>
    <w:pPr>
      <w:ind w:left="1021" w:firstLine="0"/>
    </w:pPr>
  </w:style>
  <w:style w:type="paragraph" w:styleId="ListContinue4">
    <w:name w:val="List Continue 4"/>
    <w:basedOn w:val="List4"/>
    <w:rsid w:val="00B26DC9"/>
    <w:pPr>
      <w:ind w:firstLine="0"/>
    </w:pPr>
  </w:style>
  <w:style w:type="paragraph" w:styleId="ListContinue5">
    <w:name w:val="List Continue 5"/>
    <w:basedOn w:val="List5"/>
    <w:rsid w:val="00B26DC9"/>
    <w:pPr>
      <w:ind w:firstLine="0"/>
    </w:pPr>
  </w:style>
  <w:style w:type="paragraph" w:styleId="ListNumber3">
    <w:name w:val="List Number 3"/>
    <w:basedOn w:val="List3"/>
    <w:rsid w:val="00B26DC9"/>
    <w:pPr>
      <w:numPr>
        <w:numId w:val="5"/>
      </w:numPr>
    </w:pPr>
  </w:style>
  <w:style w:type="paragraph" w:styleId="ListNumber4">
    <w:name w:val="List Number 4"/>
    <w:basedOn w:val="List4"/>
    <w:rsid w:val="00B26DC9"/>
    <w:pPr>
      <w:numPr>
        <w:numId w:val="6"/>
      </w:numPr>
    </w:pPr>
  </w:style>
  <w:style w:type="paragraph" w:styleId="ListNumber5">
    <w:name w:val="List Number 5"/>
    <w:basedOn w:val="List5"/>
    <w:rsid w:val="00B26DC9"/>
    <w:pPr>
      <w:numPr>
        <w:numId w:val="7"/>
      </w:numPr>
    </w:pPr>
  </w:style>
  <w:style w:type="paragraph" w:styleId="BlockText">
    <w:name w:val="Block Text"/>
    <w:basedOn w:val="Normal"/>
    <w:rsid w:val="00B26DC9"/>
    <w:pPr>
      <w:spacing w:after="120"/>
      <w:ind w:left="1440" w:right="1440"/>
    </w:pPr>
  </w:style>
  <w:style w:type="character" w:customStyle="1" w:styleId="Subscript">
    <w:name w:val="Subscript"/>
    <w:basedOn w:val="DefaultParagraphFont"/>
    <w:rsid w:val="00B26DC9"/>
    <w:rPr>
      <w:sz w:val="16"/>
      <w:vertAlign w:val="subscript"/>
    </w:rPr>
  </w:style>
  <w:style w:type="character" w:customStyle="1" w:styleId="Superscript">
    <w:name w:val="Superscript"/>
    <w:basedOn w:val="DefaultParagraphFont"/>
    <w:rsid w:val="00B26DC9"/>
    <w:rPr>
      <w:sz w:val="16"/>
      <w:vertAlign w:val="superscript"/>
    </w:rPr>
  </w:style>
  <w:style w:type="character" w:customStyle="1" w:styleId="Symbols">
    <w:name w:val="Symbols"/>
    <w:basedOn w:val="DefaultParagraphFont"/>
    <w:rsid w:val="00B26DC9"/>
    <w:rPr>
      <w:rFonts w:ascii="Symbol" w:hAnsi="Symbol"/>
    </w:rPr>
  </w:style>
  <w:style w:type="character" w:customStyle="1" w:styleId="MenuOptions">
    <w:name w:val="Menu Options"/>
    <w:basedOn w:val="DefaultParagraphFont"/>
    <w:rsid w:val="00B26DC9"/>
    <w:rPr>
      <w:rFonts w:ascii="Arial Narrow" w:hAnsi="Arial Narrow"/>
      <w:smallCaps/>
    </w:rPr>
  </w:style>
  <w:style w:type="character" w:customStyle="1" w:styleId="Buttons">
    <w:name w:val="Buttons"/>
    <w:basedOn w:val="DefaultParagraphFont"/>
    <w:rsid w:val="00B26DC9"/>
    <w:rPr>
      <w:b/>
    </w:rPr>
  </w:style>
  <w:style w:type="character" w:customStyle="1" w:styleId="Underlined">
    <w:name w:val="Underlined"/>
    <w:basedOn w:val="DefaultParagraphFont"/>
    <w:rsid w:val="00B26DC9"/>
    <w:rPr>
      <w:u w:val="single"/>
    </w:rPr>
  </w:style>
  <w:style w:type="paragraph" w:customStyle="1" w:styleId="TableBodyTextRight">
    <w:name w:val="Table Body Text Right"/>
    <w:basedOn w:val="TableBodyText"/>
    <w:rsid w:val="00B26DC9"/>
    <w:pPr>
      <w:widowControl w:val="0"/>
      <w:autoSpaceDE w:val="0"/>
      <w:autoSpaceDN w:val="0"/>
      <w:adjustRightInd w:val="0"/>
      <w:jc w:val="right"/>
    </w:pPr>
    <w:rPr>
      <w:rFonts w:cs="Arial"/>
      <w:szCs w:val="18"/>
    </w:rPr>
  </w:style>
  <w:style w:type="paragraph" w:customStyle="1" w:styleId="CopyrightText">
    <w:name w:val="Copyright Text"/>
    <w:basedOn w:val="BodyText"/>
    <w:rsid w:val="00B26DC9"/>
    <w:rPr>
      <w:sz w:val="18"/>
    </w:rPr>
  </w:style>
  <w:style w:type="paragraph" w:customStyle="1" w:styleId="BodySmallRight">
    <w:name w:val="Body Small Right"/>
    <w:basedOn w:val="BodyTextRight"/>
    <w:rsid w:val="00B26DC9"/>
    <w:rPr>
      <w:sz w:val="18"/>
      <w:szCs w:val="18"/>
    </w:rPr>
  </w:style>
  <w:style w:type="paragraph" w:customStyle="1" w:styleId="MarginEdition">
    <w:name w:val="Margin Edition"/>
    <w:basedOn w:val="MarginNote"/>
    <w:rsid w:val="00B26DC9"/>
    <w:pPr>
      <w:spacing w:before="0" w:after="0"/>
    </w:pPr>
    <w:rPr>
      <w:rFonts w:ascii="Times New Roman" w:hAnsi="Times New Roman"/>
      <w:color w:val="999999"/>
    </w:rPr>
  </w:style>
  <w:style w:type="paragraph" w:customStyle="1" w:styleId="Spacer">
    <w:name w:val="Spacer"/>
    <w:basedOn w:val="Normal"/>
    <w:rsid w:val="00B26DC9"/>
    <w:rPr>
      <w:sz w:val="2"/>
      <w:szCs w:val="2"/>
    </w:rPr>
  </w:style>
  <w:style w:type="character" w:customStyle="1" w:styleId="Small">
    <w:name w:val="Small"/>
    <w:basedOn w:val="DefaultParagraphFont"/>
    <w:rsid w:val="00B26DC9"/>
    <w:rPr>
      <w:sz w:val="16"/>
    </w:rPr>
  </w:style>
  <w:style w:type="paragraph" w:customStyle="1" w:styleId="WideTable">
    <w:name w:val="Wide Table"/>
    <w:basedOn w:val="Normal"/>
    <w:rsid w:val="00B26DC9"/>
    <w:pPr>
      <w:ind w:left="-1418"/>
    </w:pPr>
    <w:rPr>
      <w:sz w:val="2"/>
      <w:szCs w:val="2"/>
    </w:rPr>
  </w:style>
  <w:style w:type="character" w:styleId="PageNumber">
    <w:name w:val="page number"/>
    <w:basedOn w:val="DefaultParagraphFont"/>
    <w:rsid w:val="00B26DC9"/>
  </w:style>
  <w:style w:type="paragraph" w:styleId="Quote">
    <w:name w:val="Quote"/>
    <w:basedOn w:val="Heading1"/>
    <w:link w:val="QuoteChar"/>
    <w:qFormat/>
    <w:rsid w:val="00B26DC9"/>
    <w:rPr>
      <w:b w:val="0"/>
      <w:sz w:val="72"/>
      <w:szCs w:val="72"/>
      <w:lang w:val="en-NZ"/>
    </w:rPr>
  </w:style>
  <w:style w:type="character" w:customStyle="1" w:styleId="QuoteChar">
    <w:name w:val="Quote Char"/>
    <w:basedOn w:val="DefaultParagraphFont"/>
    <w:link w:val="Quote"/>
    <w:rsid w:val="00B26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DC9"/>
    <w:pPr>
      <w:pageBreakBefore/>
    </w:pPr>
  </w:style>
  <w:style w:type="paragraph" w:customStyle="1" w:styleId="Border">
    <w:name w:val="Border"/>
    <w:basedOn w:val="Normal"/>
    <w:qFormat/>
    <w:rsid w:val="00B26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DC9"/>
    <w:rPr>
      <w:b/>
      <w:bCs/>
      <w:i/>
      <w:iCs/>
      <w:color w:val="auto"/>
    </w:rPr>
  </w:style>
  <w:style w:type="paragraph" w:styleId="IntenseQuote">
    <w:name w:val="Intense Quote"/>
    <w:basedOn w:val="Normal"/>
    <w:next w:val="Normal"/>
    <w:link w:val="IntenseQuoteChar"/>
    <w:uiPriority w:val="30"/>
    <w:qFormat/>
    <w:rsid w:val="00B26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DC9"/>
    <w:rPr>
      <w:smallCaps/>
      <w:color w:val="auto"/>
      <w:u w:val="single"/>
    </w:rPr>
  </w:style>
  <w:style w:type="character" w:styleId="IntenseReference">
    <w:name w:val="Intense Reference"/>
    <w:basedOn w:val="DefaultParagraphFont"/>
    <w:uiPriority w:val="32"/>
    <w:qFormat/>
    <w:rsid w:val="00B26DC9"/>
    <w:rPr>
      <w:b/>
      <w:bCs/>
      <w:smallCaps/>
      <w:color w:val="auto"/>
      <w:spacing w:val="5"/>
      <w:u w:val="single"/>
    </w:rPr>
  </w:style>
  <w:style w:type="paragraph" w:customStyle="1" w:styleId="2ColumnHeading">
    <w:name w:val="2Column Heading"/>
    <w:basedOn w:val="BodyText"/>
    <w:qFormat/>
    <w:rsid w:val="00B26DC9"/>
    <w:pPr>
      <w:spacing w:after="60"/>
      <w:ind w:left="-2268"/>
    </w:pPr>
    <w:rPr>
      <w:b/>
    </w:rPr>
  </w:style>
  <w:style w:type="paragraph" w:customStyle="1" w:styleId="Heading1TOC">
    <w:name w:val="Heading1 TOC"/>
    <w:basedOn w:val="Normal"/>
    <w:qFormat/>
    <w:rsid w:val="00B26DC9"/>
    <w:pPr>
      <w:spacing w:before="240" w:after="120"/>
    </w:pPr>
    <w:rPr>
      <w:rFonts w:ascii="Times New Roman" w:hAnsi="Times New Roman"/>
      <w:b/>
      <w:sz w:val="32"/>
    </w:rPr>
  </w:style>
  <w:style w:type="paragraph" w:customStyle="1" w:styleId="Heading2TOC">
    <w:name w:val="Heading2 TOC"/>
    <w:basedOn w:val="Normal"/>
    <w:qFormat/>
    <w:rsid w:val="00B26DC9"/>
    <w:pPr>
      <w:spacing w:before="240" w:after="60"/>
    </w:pPr>
    <w:rPr>
      <w:rFonts w:ascii="Times New Roman" w:hAnsi="Times New Roman"/>
      <w:b/>
      <w:sz w:val="28"/>
    </w:rPr>
  </w:style>
  <w:style w:type="character" w:customStyle="1" w:styleId="Underline">
    <w:name w:val="Underline"/>
    <w:basedOn w:val="DefaultParagraphFont"/>
    <w:qFormat/>
    <w:rsid w:val="00B26DC9"/>
    <w:rPr>
      <w:u w:val="single"/>
    </w:rPr>
  </w:style>
  <w:style w:type="character" w:customStyle="1" w:styleId="BoldandItalics">
    <w:name w:val="Bold and Italics"/>
    <w:qFormat/>
    <w:rsid w:val="00B26DC9"/>
    <w:rPr>
      <w:b/>
      <w:i/>
      <w:u w:val="none"/>
    </w:rPr>
  </w:style>
  <w:style w:type="paragraph" w:styleId="BalloonText">
    <w:name w:val="Balloon Text"/>
    <w:basedOn w:val="Normal"/>
    <w:link w:val="BalloonTextChar"/>
    <w:rsid w:val="00B26DC9"/>
    <w:rPr>
      <w:rFonts w:ascii="Tahoma" w:hAnsi="Tahoma" w:cs="Tahoma"/>
      <w:sz w:val="16"/>
      <w:szCs w:val="16"/>
    </w:rPr>
  </w:style>
  <w:style w:type="character" w:customStyle="1" w:styleId="BalloonTextChar">
    <w:name w:val="Balloon Text Char"/>
    <w:basedOn w:val="DefaultParagraphFont"/>
    <w:link w:val="BalloonText"/>
    <w:rsid w:val="00B26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D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DC9"/>
    <w:rPr>
      <w:b/>
      <w:color w:val="660033"/>
      <w:spacing w:val="0"/>
    </w:rPr>
  </w:style>
  <w:style w:type="paragraph" w:customStyle="1" w:styleId="Nameditemlist">
    <w:name w:val="Named item list"/>
    <w:basedOn w:val="BodyText"/>
    <w:qFormat/>
    <w:rsid w:val="00B26DC9"/>
    <w:pPr>
      <w:tabs>
        <w:tab w:val="left" w:pos="2835"/>
      </w:tabs>
      <w:ind w:left="2835" w:hanging="2835"/>
    </w:pPr>
  </w:style>
  <w:style w:type="paragraph" w:customStyle="1" w:styleId="BodyTextnopadding">
    <w:name w:val="Body Text no padding"/>
    <w:basedOn w:val="BodyText"/>
    <w:qFormat/>
    <w:rsid w:val="00B26DC9"/>
    <w:pPr>
      <w:spacing w:before="0" w:after="0"/>
    </w:pPr>
  </w:style>
  <w:style w:type="paragraph" w:customStyle="1" w:styleId="BodyTextBold">
    <w:name w:val="Body Text Bold"/>
    <w:basedOn w:val="BodyText"/>
    <w:qFormat/>
    <w:rsid w:val="00B26DC9"/>
    <w:rPr>
      <w:b/>
    </w:rPr>
  </w:style>
  <w:style w:type="character" w:styleId="Hyperlink">
    <w:name w:val="Hyperlink"/>
    <w:basedOn w:val="DefaultParagraphFont"/>
    <w:uiPriority w:val="99"/>
    <w:unhideWhenUsed/>
    <w:rsid w:val="001314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3798</Characters>
  <Application>Microsoft Office Word</Application>
  <DocSecurity>0</DocSecurity>
  <Lines>105</Lines>
  <Paragraphs>82</Paragraphs>
  <ScaleCrop>false</ScaleCrop>
  <Company>Author-it Software Corporation Ltd.</Company>
  <LinksUpToDate>false</LinksUpToDate>
  <CharactersWithSpaces>4293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CHCADV005 Provide systems advocacy services</dc:title>
  <dc:subject>Approved</dc:subject>
  <dc:creator>SkillsIQ</dc:creator>
  <cp:keywords>Release: 1</cp:keywords>
  <dc:description>Review Date: 12 April 2008</dc:description>
  <cp:lastModifiedBy>HSD_TPCMSd.prod</cp:lastModifiedBy>
  <cp:revision>3</cp:revision>
  <dcterms:created xsi:type="dcterms:W3CDTF">2023-07-01T03:48:00Z</dcterms:created>
  <dcterms:modified xsi:type="dcterms:W3CDTF">2023-07-01T03:48:00Z</dcterms:modified>
</cp:coreProperties>
</file>