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CHC42021 Certificate IV in Community Services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42021"/>
      <w:r w:rsidRPr="00F31CE3">
        <w:t>CHC42021 Certificate IV in Community Services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update superseded equivalent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CHC Community Services Release 8.0.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community service workers who deliver and support person-centred services to individuals and groups. Workers may provide support, advocacy or interventions to individual persons, groups or communities across a range of services.</w:t>
      </w:r>
    </w:p>
    <w:p w:rsidR="00D44002" w:rsidRPr="00F31CE3" w:rsidP="00F31CE3">
      <w:r w:rsidRPr="00F31CE3">
        <w:t>At this level, workers may be autonomous with limited responsibility within established parameters and may supervise others. Work may take place in a range of community service, case work or case management contexts.</w:t>
      </w:r>
    </w:p>
    <w:p w:rsidR="00D44002" w:rsidRPr="00F31CE3" w:rsidP="00F31CE3">
      <w:r w:rsidRPr="00F31CE3">
        <w:rPr>
          <w:i/>
          <w:iCs/>
        </w:rPr>
        <w:t>The skills in this qualification must be applied in accordance with Commonwealth and State or Territory legislation, Australian standards and industry codes of practice.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15 units must be completed: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7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8 elective units, consisting of: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at least 6 units from the electives listed below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up to 2 units from the list below or any endorsed Training Package or accredited course.</w:t>
      </w:r>
    </w:p>
    <w:p w:rsidR="00D44002" w:rsidRPr="00F31CE3" w:rsidP="00F31CE3">
      <w:r w:rsidRPr="00F31CE3">
        <w:t>All electives chosen must contribute to a valid, industry-supported vocational outcome.</w:t>
      </w:r>
    </w:p>
    <w:tbl>
      <w:tblPr>
        <w:tblStyle w:val="TableGrid"/>
        <w:tblW w:w="5000" w:type="pct"/>
        <w:jc w:val="left"/>
      </w:tblPr>
      <w:tblGrid>
        <w:gridCol w:w="1430"/>
        <w:gridCol w:w="6995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CHCADV001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the interests and rights of clients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communication to build relationships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CHCDFV001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Recognise and respond appropriately to domestic and family violence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CHCLEG001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legally and ethically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and maintain networks and collaborative partnerships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safe work practices for direct client care</w:t>
            </w:r>
          </w:p>
        </w:tc>
      </w:tr>
    </w:tbl>
    <w:p>
      <w:pPr>
        <w:rPr>
          <w:vanish/>
        </w:rPr>
      </w:pPr>
    </w:p>
    <w:tbl>
      <w:tblPr>
        <w:tblStyle w:val="TableGrid"/>
        <w:tblW w:w="5000" w:type="pct"/>
        <w:jc w:val="left"/>
      </w:tblPr>
      <w:tblGrid>
        <w:gridCol w:w="1430"/>
        <w:gridCol w:w="6995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CHCADV002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advocacy and representation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CHCADV003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Represent clients in court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CHCAOD001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in an alcohol and other drugs context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CHCAOD002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clients who are intoxicated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CHCAOD003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needle and syringe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CHCAOD004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needs of clients with alcohol and other drugs issues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CHCAOD005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alcohol and other drugs withdrawal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Address the needs of people with chronic disease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Increase the safety of individuals at risk of suicide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co-existing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individual service planning and delivery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strategies to address unmet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responsible behaviour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a high standard of service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brief interventions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loss and grief support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suicide bereavement support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Recognise and respond to crisis situations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effectively to behaviours of concern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CHCCCS028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client-centred support to people in crisis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Determine and respond to carer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CHCCCS031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individualised support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CHCCCS033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report abuse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CHCCCS037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Visit client residence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CHCCCS038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the empowerment of people receiving support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CHCCDE019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within a community development framework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CHCCDE020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participation and engagement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CHCCDE021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and support community resources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CHCCDE022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to empower Aboriginal and/or Torres Strait Islander communities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CHCCDE023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and deliver community projects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CHCCOM001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point of contact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CHCCSM009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goal directed planning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CHCCSM010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case management practice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CHCCSM017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and review case management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CHCDEV004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Confirm developmental status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CHCDFV002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support to children affected by domestic and family violence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CHCDFV003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community awareness of domestic and family violence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CHCDFV004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domestic and family violence support in Aboriginal and Torres Strait Islander communities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CHCDFV005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domestic and family violence support in non-English speaking background communities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CHCDIS011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ongoing skills development using a strengths-based approach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CHCDIS014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and use strategies for communication with augmentative and alternative communication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CHCDIS017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community participation and social inclusion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CHCDIS019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person-centred services to people with disability with complex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sexual and reproductive health information to clients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clients to identify financial literacy education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Improve clients’ fundamental financial literacy skills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group education on consumer credit and debt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parenting, health and well-being education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evaluate relationship education programs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parents or carers of very young children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CHCEDU012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couple processes in group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in a family law environment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people to improve relationships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changeovers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and monitor contact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Assist families to self-manage contact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family intervention strategies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CHCFAM010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intervention support to families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CHCGMB001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the needs of clients with problem gambling issues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CHCGRP002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conduct group activities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CHCGRP003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Plan, facilitate and review psycho-educational groups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CHCGRP004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Deliver structured programs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CHCINM002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Meet community information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CHCLEG002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use legal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CHCLLN001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client language, literacy and numeracy needs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CHCMED004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for mediation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CHCMED005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mediation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CHCMED006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Consolidate and conclude mediation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CHCMGT005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Facilitate workplace debriefing and support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CHCMGT006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client directed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CHCMHS001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people with mental health issues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CHCMHS003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recovery oriented mental health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CHCMHS011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and promote social, emotional and physical wellbeing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CHCPAL003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Deliver care services using a palliative approach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CHCPAL004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planning and implementation of care services using a palliative approach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CHCPAS003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for the provision of pastoral and spiritual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CHCPAS004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pastoral and spiritual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CHCPOL001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the review and development of policies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Reflect on and improve own professional practice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Engage with health professionals and the health system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CHCPRT025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report children and young people at risk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CHCPRT026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the rights and safety of children and young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CHCPRT027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collaboratively to maintain an environment safe for children and young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CHCSET003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forced migrants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CHCSET004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bicultural work with forced migrants in Australia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CHCSOH013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people experiencing or at risk of homelessness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CHCSOH014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and maintain tenancy agreements and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CHCSOH021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clients within the social housing system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CHCVOL002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Lead volunteer teams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CHCVOL003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Recruit, induct and support volunteers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CHCVOL004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volunteer workforce development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CHCYTH013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Engage respectfully with young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CHCYTH014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effectively with young people in the youth work context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CHCYTH015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young people to create opportunities in their lives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personal stressors in the work environment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CHCPAL004 Contribute to planning and implementation of care services using a palliative approach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CHCPAL003   Deliver care services using a palliative approach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CHC42021 Certificate IV in Community Services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CHC42015 Certificate IV in Community Services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 equivalent. Qualification Code changed. Changes to Packaging Rules. Deletions and additions to core and elective units.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10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10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CHC42021 Certificate IV in Community Services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CHC42021 Certificate IV in Community Services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2025-09-05T00:35:05Z</dcterms:created>
  <dcterms:modified xsi:type="dcterms:W3CDTF">2025-09-05T00:35:05Z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