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F92" w:rsidP="003E7F92">
      <w:pPr>
        <w:pStyle w:val="Title"/>
      </w:pPr>
      <w:r>
        <w:fldChar w:fldCharType="begin"/>
      </w:r>
      <w:r>
        <w:instrText xml:space="preserve"> TITLE   \* MERGEFORMAT </w:instrText>
      </w:r>
      <w:r>
        <w:fldChar w:fldCharType="separate"/>
      </w:r>
      <w:r>
        <w:t>BSBWRK509A Manage industrial relations</w:t>
      </w:r>
      <w:r>
        <w:fldChar w:fldCharType="end"/>
      </w:r>
    </w:p>
    <w:p w:rsidR="003E7F92" w:rsidP="003E7F92">
      <w:pPr>
        <w:pStyle w:val="Version"/>
        <w:sectPr w:rsidSect="001D2B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B16" w:rsidP="001D2B16">
      <w:pPr>
        <w:pStyle w:val="SuperHeading"/>
      </w:pPr>
      <w:r w:rsidRPr="001D2B16">
        <w:t>BSBWRK509A Manage industrial relations</w:t>
      </w:r>
    </w:p>
    <w:p w:rsidR="00000000" w:rsidRPr="001D2B16" w:rsidP="001D2B16">
      <w:pPr>
        <w:pStyle w:val="Heading1"/>
      </w:pPr>
      <w:bookmarkStart w:id="1" w:name="O_68283"/>
      <w:bookmarkEnd w:id="1"/>
      <w:r w:rsidRPr="001D2B16">
        <w:t>Modification History</w:t>
      </w:r>
    </w:p>
    <w:p w:rsidR="00000000" w:rsidRPr="001D2B16" w:rsidP="001D2B16">
      <w:pPr>
        <w:pStyle w:val="BodyText"/>
      </w:pPr>
      <w:r w:rsidRPr="001D2B16">
        <w:t>Not applicable.</w:t>
      </w:r>
    </w:p>
    <w:p w:rsidR="00000000" w:rsidRPr="001D2B16" w:rsidP="001D2B16">
      <w:pPr>
        <w:pStyle w:val="AllowPageBreak"/>
      </w:pPr>
    </w:p>
    <w:p w:rsidR="00000000" w:rsidRPr="001D2B16" w:rsidP="001D2B16">
      <w:pPr>
        <w:pStyle w:val="Heading1"/>
      </w:pPr>
      <w:bookmarkStart w:id="2" w:name="O_68284"/>
      <w:bookmarkEnd w:id="2"/>
      <w:r w:rsidRPr="001D2B16">
        <w:t>Unit Descriptor</w:t>
      </w:r>
    </w:p>
    <w:tbl>
      <w:tblPr>
        <w:tblW w:w="0" w:type="auto"/>
        <w:tblLayout w:type="fixed"/>
        <w:tblCellMar>
          <w:left w:w="62" w:type="dxa"/>
          <w:right w:w="62" w:type="dxa"/>
        </w:tblCellMar>
        <w:tblLook w:val="0000"/>
      </w:tblPr>
      <w:tblGrid>
        <w:gridCol w:w="2659"/>
        <w:gridCol w:w="5863"/>
      </w:tblGrid>
      <w:tr w:rsidTr="003E7F9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 xml:space="preserve">This unit describes the performance outcomes, skills and knowledge required to manage industrial relations matters </w:t>
            </w:r>
            <w:r w:rsidRPr="001D2B16">
              <w:t>within an organisation, with day to day involvement.</w:t>
            </w:r>
          </w:p>
          <w:p w:rsidR="00000000" w:rsidRPr="001D2B16" w:rsidP="001D2B16">
            <w:pPr>
              <w:pStyle w:val="BodyText"/>
            </w:pPr>
            <w:r w:rsidRPr="001D2B16">
              <w:t>It includes strategic planning and policy development for industrial relations as well as negotiation, conflict management and dispute resolution.</w:t>
            </w:r>
          </w:p>
          <w:p w:rsidR="00000000" w:rsidRPr="001D2B16" w:rsidP="001D2B16">
            <w:pPr>
              <w:pStyle w:val="BodyText"/>
            </w:pPr>
            <w:r w:rsidRPr="001D2B16">
              <w:t>No licensing, legislative, regulatory or certification r</w:t>
            </w:r>
            <w:r w:rsidRPr="001D2B16">
              <w:t>equirements apply to this unit at the time of endorsement.</w:t>
            </w: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3" w:name="O_68285"/>
      <w:bookmarkEnd w:id="3"/>
      <w:r w:rsidRPr="001D2B16">
        <w:t>Application of the Unit</w:t>
      </w:r>
    </w:p>
    <w:tbl>
      <w:tblPr>
        <w:tblW w:w="0" w:type="auto"/>
        <w:tblLayout w:type="fixed"/>
        <w:tblCellMar>
          <w:left w:w="62" w:type="dxa"/>
          <w:right w:w="62" w:type="dxa"/>
        </w:tblCellMar>
        <w:tblLook w:val="0000"/>
      </w:tblPr>
      <w:tblGrid>
        <w:gridCol w:w="2752"/>
        <w:gridCol w:w="5770"/>
      </w:tblGrid>
      <w:tr w:rsidTr="003E7F9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 xml:space="preserve">This unit applies to individuals with a well established, sound theoretical knowledge base in human resources management and industrial relations who are proficient in using a range of specialised technical and managerial techniques to plan, carry out and </w:t>
            </w:r>
            <w:r w:rsidRPr="001D2B16">
              <w:t>evaluate their own work and/or the work of a team.</w:t>
            </w:r>
          </w:p>
          <w:p w:rsidR="00000000" w:rsidRPr="001D2B16" w:rsidP="001D2B16">
            <w:pPr>
              <w:pStyle w:val="BodyText"/>
            </w:pPr>
            <w:r w:rsidRPr="001D2B16">
              <w:t>They may or may not have responsibility for supervising the work of others but are authorised to oversee industrial relations in the organisation. However they will have knowledge of current industrial rel</w:t>
            </w:r>
            <w:r w:rsidRPr="001D2B16">
              <w:t>ations trends and legislation.</w:t>
            </w:r>
          </w:p>
          <w:p w:rsidR="00000000" w:rsidRPr="001D2B16" w:rsidP="001D2B16">
            <w:pPr>
              <w:pStyle w:val="BodyText"/>
            </w:pPr>
            <w:r w:rsidRPr="001D2B16">
              <w:t>The unit addresses staff who have responsibility for working across the organisation to ensure that there is a policy infrastructure which ensures legislative compliance and clarifies issues. It also addresses the requirement</w:t>
            </w:r>
            <w:r w:rsidRPr="001D2B16">
              <w:t xml:space="preserve"> for responding to industrial conflict and grievances.</w:t>
            </w: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4" w:name="O_68286"/>
      <w:bookmarkEnd w:id="4"/>
      <w:r w:rsidRPr="001D2B16">
        <w:t>Licensing/Regulatory Information</w:t>
      </w:r>
    </w:p>
    <w:p w:rsidR="00000000" w:rsidRPr="001D2B16" w:rsidP="001D2B16">
      <w:pPr>
        <w:pStyle w:val="BodyText"/>
      </w:pPr>
      <w:r w:rsidRPr="001D2B16">
        <w:t>Not applicable.</w:t>
      </w:r>
    </w:p>
    <w:p w:rsidR="00000000" w:rsidRPr="001D2B16" w:rsidP="001D2B16">
      <w:pPr>
        <w:pStyle w:val="AllowPageBreak"/>
      </w:pPr>
    </w:p>
    <w:p w:rsidR="00000000" w:rsidRPr="001D2B16" w:rsidP="001D2B16">
      <w:pPr>
        <w:pStyle w:val="Heading1"/>
      </w:pPr>
      <w:bookmarkStart w:id="5" w:name="O_68287"/>
      <w:bookmarkEnd w:id="5"/>
      <w:r w:rsidRPr="001D2B16">
        <w:t>Pre-Requisites</w:t>
      </w:r>
    </w:p>
    <w:tbl>
      <w:tblPr>
        <w:tblW w:w="0" w:type="auto"/>
        <w:tblLayout w:type="fixed"/>
        <w:tblCellMar>
          <w:left w:w="62" w:type="dxa"/>
          <w:right w:w="62" w:type="dxa"/>
        </w:tblCellMar>
        <w:tblLook w:val="0000"/>
      </w:tblPr>
      <w:tblGrid>
        <w:gridCol w:w="2775"/>
        <w:gridCol w:w="1295"/>
        <w:gridCol w:w="4452"/>
      </w:tblGrid>
      <w:tr w:rsidTr="003E7F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p>
        </w:tc>
      </w:tr>
      <w:tr w:rsidTr="003E7F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p>
        </w:tc>
      </w:tr>
      <w:tr w:rsidTr="003E7F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6" w:name="O_68288"/>
      <w:bookmarkEnd w:id="6"/>
      <w:r w:rsidRPr="001D2B16">
        <w:t>Employability Skills Information</w:t>
      </w:r>
    </w:p>
    <w:tbl>
      <w:tblPr>
        <w:tblW w:w="0" w:type="auto"/>
        <w:tblLayout w:type="fixed"/>
        <w:tblCellMar>
          <w:left w:w="62" w:type="dxa"/>
          <w:right w:w="62" w:type="dxa"/>
        </w:tblCellMar>
        <w:tblLook w:val="0000"/>
      </w:tblPr>
      <w:tblGrid>
        <w:gridCol w:w="2802"/>
        <w:gridCol w:w="5720"/>
      </w:tblGrid>
      <w:tr w:rsidTr="003E7F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This unit contains employability skills.</w:t>
            </w: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7" w:name="O_68289"/>
      <w:bookmarkEnd w:id="7"/>
      <w:r w:rsidRPr="001D2B16">
        <w:t>Elements and Performance Criteria Pre-Content</w:t>
      </w:r>
    </w:p>
    <w:tbl>
      <w:tblPr>
        <w:tblW w:w="0" w:type="auto"/>
        <w:tblLayout w:type="fixed"/>
        <w:tblCellMar>
          <w:left w:w="62" w:type="dxa"/>
          <w:right w:w="62" w:type="dxa"/>
        </w:tblCellMar>
        <w:tblLook w:val="0000"/>
      </w:tblPr>
      <w:tblGrid>
        <w:gridCol w:w="2616"/>
        <w:gridCol w:w="5906"/>
      </w:tblGrid>
      <w:tr w:rsidTr="003E7F92">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t>Elements describe the essential outcomes of a unit of competency.</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Performance criteria describe the performance needed to demonstrate achievement of the</w:t>
            </w:r>
            <w:r w:rsidRPr="001D2B1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8" w:name="O_68290"/>
      <w:bookmarkEnd w:id="8"/>
      <w:r w:rsidRPr="001D2B16">
        <w:t>Elements and Perform</w:t>
      </w:r>
      <w:r w:rsidRPr="001D2B16">
        <w:t>ance Criteria</w:t>
      </w:r>
    </w:p>
    <w:tbl>
      <w:tblPr>
        <w:tblW w:w="0" w:type="auto"/>
        <w:tblLayout w:type="fixed"/>
        <w:tblCellMar>
          <w:left w:w="62" w:type="dxa"/>
          <w:right w:w="62" w:type="dxa"/>
        </w:tblCellMar>
        <w:tblLook w:val="0000"/>
      </w:tblPr>
      <w:tblGrid>
        <w:gridCol w:w="2616"/>
        <w:gridCol w:w="5906"/>
      </w:tblGrid>
      <w:tr w:rsidTr="003E7F92">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rPr>
                <w:rStyle w:val="SpecialBold"/>
              </w:rPr>
              <w:t>ELEMENT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PERFORMANCE CRITERIA</w:t>
            </w:r>
          </w:p>
        </w:tc>
      </w:tr>
      <w:tr w:rsidTr="003E7F92">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List"/>
              <w:rPr>
                <w:lang w:val="en-NZ"/>
              </w:rPr>
            </w:pPr>
            <w:r w:rsidRPr="001D2B16">
              <w:t>1.</w:t>
            </w:r>
            <w:r w:rsidRPr="001D2B16">
              <w:tab/>
              <w:t>Develop industrial relations strategies/policies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2"/>
            </w:pPr>
            <w:r w:rsidRPr="001D2B16">
              <w:t>1.1.</w:t>
            </w:r>
            <w:r w:rsidRPr="001D2B16">
              <w:tab/>
              <w:t xml:space="preserve">Analyse strategic plans and operational plans to determine </w:t>
            </w:r>
            <w:r w:rsidRPr="001D2B16">
              <w:rPr>
                <w:rStyle w:val="BoldandItalics"/>
              </w:rPr>
              <w:t>long</w:t>
            </w:r>
            <w:r w:rsidRPr="001D2B16">
              <w:t>-</w:t>
            </w:r>
            <w:r w:rsidRPr="001D2B16">
              <w:rPr>
                <w:rStyle w:val="BoldandItalics"/>
              </w:rPr>
              <w:t>term industrial relations objectives</w:t>
            </w:r>
          </w:p>
          <w:p w:rsidR="00000000" w:rsidRPr="001D2B16" w:rsidP="001D2B16">
            <w:pPr>
              <w:pStyle w:val="List2"/>
            </w:pPr>
            <w:r w:rsidRPr="001D2B16">
              <w:t>1.2.</w:t>
            </w:r>
            <w:r w:rsidRPr="001D2B16">
              <w:tab/>
            </w:r>
            <w:r w:rsidRPr="001D2B16">
              <w:t>Analyse existing industrial relations performance in relation to strategic industrial relations objectives</w:t>
            </w:r>
          </w:p>
          <w:p w:rsidR="00000000" w:rsidRPr="001D2B16" w:rsidP="001D2B16">
            <w:pPr>
              <w:pStyle w:val="List2"/>
            </w:pPr>
            <w:r w:rsidRPr="001D2B16">
              <w:t>1.3.</w:t>
            </w:r>
            <w:r w:rsidRPr="001D2B16">
              <w:tab/>
              <w:t xml:space="preserve">Evaluate options in terms of </w:t>
            </w:r>
            <w:r w:rsidRPr="001D2B16">
              <w:rPr>
                <w:rStyle w:val="BoldandItalics"/>
              </w:rPr>
              <w:t>cost benefit</w:t>
            </w:r>
            <w:r w:rsidRPr="001D2B16">
              <w:t xml:space="preserve">, </w:t>
            </w:r>
            <w:r w:rsidRPr="001D2B16">
              <w:rPr>
                <w:rStyle w:val="BoldandItalics"/>
              </w:rPr>
              <w:t>risk analysis</w:t>
            </w:r>
            <w:r w:rsidRPr="001D2B16">
              <w:t xml:space="preserve"> and current legislative requirements</w:t>
            </w:r>
          </w:p>
          <w:p w:rsidR="00000000" w:rsidRPr="001D2B16" w:rsidP="001D2B16">
            <w:pPr>
              <w:pStyle w:val="List2"/>
            </w:pPr>
            <w:r w:rsidRPr="001D2B16">
              <w:t>1.4.</w:t>
            </w:r>
            <w:r w:rsidRPr="001D2B16">
              <w:tab/>
              <w:t>Establish industrial relations strategies/pol</w:t>
            </w:r>
            <w:r w:rsidRPr="001D2B16">
              <w:t>icies within the management team</w:t>
            </w:r>
          </w:p>
          <w:p w:rsidR="00000000" w:rsidP="001D2B16">
            <w:pPr>
              <w:pStyle w:val="List2"/>
              <w:rPr>
                <w:lang w:val="en-NZ"/>
              </w:rPr>
            </w:pPr>
            <w:r w:rsidRPr="001D2B16">
              <w:t>1.5.</w:t>
            </w:r>
            <w:r w:rsidRPr="001D2B16">
              <w:tab/>
              <w:t>Identify the knowledge and skills needed by management and the workforce to effectively implement these strategies/policies</w:t>
            </w:r>
          </w:p>
        </w:tc>
      </w:tr>
      <w:tr w:rsidTr="003E7F92">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List"/>
              <w:rPr>
                <w:lang w:val="en-NZ"/>
              </w:rPr>
            </w:pPr>
            <w:r w:rsidRPr="001D2B16">
              <w:t>2.</w:t>
            </w:r>
            <w:r w:rsidRPr="001D2B16">
              <w:tab/>
              <w:t>Implement industrial relations strategies/policies and plans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2"/>
            </w:pPr>
            <w:r w:rsidRPr="001D2B16">
              <w:t>2.1.</w:t>
            </w:r>
            <w:r w:rsidRPr="001D2B16">
              <w:tab/>
              <w:t xml:space="preserve">Develop an </w:t>
            </w:r>
            <w:r w:rsidRPr="001D2B16">
              <w:rPr>
                <w:rStyle w:val="BoldandItalics"/>
              </w:rPr>
              <w:t>implementatio</w:t>
            </w:r>
            <w:r w:rsidRPr="001D2B16">
              <w:rPr>
                <w:rStyle w:val="BoldandItalics"/>
              </w:rPr>
              <w:t>n plan</w:t>
            </w:r>
            <w:r w:rsidRPr="001D2B16">
              <w:t xml:space="preserve"> and contingency plan for the industrial relations strategies/policies </w:t>
            </w:r>
          </w:p>
          <w:p w:rsidR="00000000" w:rsidRPr="001D2B16" w:rsidP="001D2B16">
            <w:pPr>
              <w:pStyle w:val="List2"/>
            </w:pPr>
            <w:r w:rsidRPr="001D2B16">
              <w:t>2.2.</w:t>
            </w:r>
            <w:r w:rsidRPr="001D2B16">
              <w:tab/>
              <w:t>Make arrangements for training and development in accordance with identified needs, to support the industrial relations plan</w:t>
            </w:r>
          </w:p>
          <w:p w:rsidR="00000000" w:rsidRPr="001D2B16" w:rsidP="001D2B16">
            <w:pPr>
              <w:pStyle w:val="List2"/>
            </w:pPr>
            <w:r w:rsidRPr="001D2B16">
              <w:t>2.3.</w:t>
            </w:r>
            <w:r w:rsidRPr="001D2B16">
              <w:tab/>
              <w:t xml:space="preserve">Undertake </w:t>
            </w:r>
            <w:r w:rsidRPr="001D2B16">
              <w:rPr>
                <w:rStyle w:val="BoldandItalics"/>
              </w:rPr>
              <w:t>associated industrial relations a</w:t>
            </w:r>
            <w:r w:rsidRPr="001D2B16">
              <w:rPr>
                <w:rStyle w:val="BoldandItalics"/>
              </w:rPr>
              <w:t>ctivities</w:t>
            </w:r>
            <w:r w:rsidRPr="001D2B16">
              <w:t xml:space="preserve"> to agree to changes required by policies or implementation plan</w:t>
            </w:r>
          </w:p>
          <w:p w:rsidR="00000000" w:rsidRPr="001D2B16" w:rsidP="001D2B16">
            <w:pPr>
              <w:pStyle w:val="List2"/>
            </w:pPr>
            <w:r w:rsidRPr="001D2B16">
              <w:t>2.4.</w:t>
            </w:r>
            <w:r w:rsidRPr="001D2B16">
              <w:tab/>
              <w:t>Ensure procedures for addressing grievances and conflict are properly documented</w:t>
            </w:r>
          </w:p>
          <w:p w:rsidR="00000000" w:rsidP="001D2B16">
            <w:pPr>
              <w:pStyle w:val="List2"/>
              <w:rPr>
                <w:lang w:val="en-NZ"/>
              </w:rPr>
            </w:pPr>
            <w:r w:rsidRPr="001D2B16">
              <w:t>2.5.</w:t>
            </w:r>
            <w:r w:rsidRPr="001D2B16">
              <w:tab/>
              <w:t>Communicate key issues about procedures for addressing grievances and conflict</w:t>
            </w:r>
          </w:p>
        </w:tc>
      </w:tr>
      <w:tr w:rsidTr="003E7F92">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List"/>
              <w:rPr>
                <w:lang w:val="en-NZ"/>
              </w:rPr>
            </w:pPr>
            <w:r w:rsidRPr="001D2B16">
              <w:t>3.</w:t>
            </w:r>
            <w:r w:rsidRPr="001D2B16">
              <w:tab/>
            </w:r>
            <w:r w:rsidRPr="001D2B16">
              <w:t>Manage negotiations, conflict and disputes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2"/>
            </w:pPr>
            <w:r w:rsidRPr="001D2B16">
              <w:t>3.1.</w:t>
            </w:r>
            <w:r w:rsidRPr="001D2B16">
              <w:tab/>
              <w:t xml:space="preserve">Train individuals in </w:t>
            </w:r>
            <w:r w:rsidRPr="001D2B16">
              <w:rPr>
                <w:rStyle w:val="BoldandItalics"/>
              </w:rPr>
              <w:t>conflict management techniques</w:t>
            </w:r>
            <w:r w:rsidRPr="001D2B16">
              <w:t>/</w:t>
            </w:r>
            <w:r w:rsidRPr="001D2B16">
              <w:rPr>
                <w:rStyle w:val="BoldandItalics"/>
              </w:rPr>
              <w:t>procedures</w:t>
            </w:r>
          </w:p>
          <w:p w:rsidR="00000000" w:rsidRPr="001D2B16" w:rsidP="001D2B16">
            <w:pPr>
              <w:pStyle w:val="List2"/>
            </w:pPr>
            <w:r w:rsidRPr="001D2B16">
              <w:t>3.2.</w:t>
            </w:r>
            <w:r w:rsidRPr="001D2B16">
              <w:tab/>
              <w:t>Identify and where possible alleviate or eliminate, sources of conflict or grievance in accordance with legal requirements</w:t>
            </w:r>
          </w:p>
          <w:p w:rsidR="00000000" w:rsidRPr="001D2B16" w:rsidP="001D2B16">
            <w:pPr>
              <w:pStyle w:val="List2"/>
            </w:pPr>
            <w:r w:rsidRPr="001D2B16">
              <w:t>3.3.</w:t>
            </w:r>
            <w:r w:rsidRPr="001D2B16">
              <w:tab/>
              <w:t>Check docume</w:t>
            </w:r>
            <w:r w:rsidRPr="001D2B16">
              <w:t xml:space="preserve">ntation and other information sources to clarify issues in dispute </w:t>
            </w:r>
          </w:p>
          <w:p w:rsidR="00000000" w:rsidRPr="001D2B16" w:rsidP="001D2B16">
            <w:pPr>
              <w:pStyle w:val="List2"/>
            </w:pPr>
            <w:r w:rsidRPr="001D2B16">
              <w:t>3.4.</w:t>
            </w:r>
            <w:r w:rsidRPr="001D2B16">
              <w:tab/>
              <w:t>Obtain expert or specialist advice and/or refer to precedents, if required</w:t>
            </w:r>
          </w:p>
          <w:p w:rsidR="00000000" w:rsidRPr="001D2B16" w:rsidP="001D2B16">
            <w:pPr>
              <w:pStyle w:val="List2"/>
            </w:pPr>
            <w:r w:rsidRPr="001D2B16">
              <w:t>3.5.</w:t>
            </w:r>
            <w:r w:rsidRPr="001D2B16">
              <w:tab/>
              <w:t>Determine desired negotiation outcomes, negotiation strategy and negotiation timeframes</w:t>
            </w:r>
          </w:p>
          <w:p w:rsidR="00000000" w:rsidRPr="001D2B16" w:rsidP="001D2B16">
            <w:pPr>
              <w:pStyle w:val="List2"/>
            </w:pPr>
            <w:r w:rsidRPr="001D2B16">
              <w:t>3.6.</w:t>
            </w:r>
            <w:r w:rsidRPr="001D2B16">
              <w:tab/>
              <w:t>Advocate t</w:t>
            </w:r>
            <w:r w:rsidRPr="001D2B16">
              <w:t>he organisation's position in negotiation to obtain agreement</w:t>
            </w:r>
          </w:p>
          <w:p w:rsidR="00000000" w:rsidRPr="001D2B16" w:rsidP="001D2B16">
            <w:pPr>
              <w:pStyle w:val="List2"/>
            </w:pPr>
            <w:r w:rsidRPr="001D2B16">
              <w:t>3.7.</w:t>
            </w:r>
            <w:r w:rsidRPr="001D2B16">
              <w:tab/>
              <w:t xml:space="preserve">Document and if necessary, </w:t>
            </w:r>
            <w:r w:rsidRPr="001D2B16">
              <w:rPr>
                <w:rStyle w:val="BoldandItalics"/>
              </w:rPr>
              <w:t>certify</w:t>
            </w:r>
            <w:r w:rsidRPr="001D2B16">
              <w:t xml:space="preserve"> the agreed outcomes with the relevant jurisdiction</w:t>
            </w:r>
          </w:p>
          <w:p w:rsidR="00000000" w:rsidRPr="001D2B16" w:rsidP="001D2B16">
            <w:pPr>
              <w:pStyle w:val="List2"/>
            </w:pPr>
            <w:r w:rsidRPr="001D2B16">
              <w:t>3.8.</w:t>
            </w:r>
            <w:r w:rsidRPr="001D2B16">
              <w:tab/>
              <w:t>Implement agreements</w:t>
            </w:r>
          </w:p>
          <w:p w:rsidR="00000000" w:rsidRPr="001D2B16" w:rsidP="001D2B16">
            <w:pPr>
              <w:pStyle w:val="List2"/>
            </w:pPr>
            <w:r w:rsidRPr="001D2B16">
              <w:t>3.9.</w:t>
            </w:r>
            <w:r w:rsidRPr="001D2B16">
              <w:tab/>
              <w:t>Take remedial action where groups or individuals fail to abide by agreem</w:t>
            </w:r>
            <w:r w:rsidRPr="001D2B16">
              <w:t>ents</w:t>
            </w: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9" w:name="O_68291"/>
      <w:bookmarkEnd w:id="9"/>
      <w:r w:rsidRPr="001D2B16">
        <w:t>Required Skills and Knowledge</w:t>
      </w:r>
    </w:p>
    <w:tbl>
      <w:tblPr>
        <w:tblW w:w="0" w:type="auto"/>
        <w:tblLayout w:type="fixed"/>
        <w:tblCellMar>
          <w:left w:w="62" w:type="dxa"/>
          <w:right w:w="62" w:type="dxa"/>
        </w:tblCellMar>
        <w:tblLook w:val="0000"/>
      </w:tblPr>
      <w:tblGrid>
        <w:gridCol w:w="8522"/>
      </w:tblGrid>
      <w:tr w:rsidTr="003E7F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REQUIRED SKILLS AND KNOWLEDGE</w:t>
            </w:r>
          </w:p>
        </w:tc>
      </w:tr>
      <w:tr w:rsidTr="003E7F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t>This section describes the skills and knowledge required for this unit.</w:t>
            </w:r>
          </w:p>
        </w:tc>
      </w:tr>
      <w:tr w:rsidTr="003E7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Required skills</w:t>
            </w:r>
          </w:p>
        </w:tc>
      </w:tr>
      <w:tr w:rsidTr="003E7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Bullet"/>
            </w:pPr>
            <w:r w:rsidRPr="001D2B16">
              <w:t>communication skills to advocate, consult, negotiate and mediate conflict</w:t>
            </w:r>
          </w:p>
          <w:p w:rsidR="00000000" w:rsidRPr="001D2B16" w:rsidP="001D2B16">
            <w:pPr>
              <w:pStyle w:val="ListBullet"/>
            </w:pPr>
            <w:r w:rsidRPr="001D2B16">
              <w:t>innovation and problem-solving skills to manage sensitive and important issues</w:t>
            </w:r>
          </w:p>
          <w:p w:rsidR="00000000" w:rsidP="001D2B16">
            <w:pPr>
              <w:pStyle w:val="ListBullet"/>
              <w:rPr>
                <w:lang w:val="en-NZ"/>
              </w:rPr>
            </w:pPr>
            <w:r w:rsidRPr="001D2B16">
              <w:t>planning and time management skills to meet critical deadlines, to sequence tasks, to prepare submissions and to present cases.</w:t>
            </w:r>
          </w:p>
        </w:tc>
      </w:tr>
      <w:tr w:rsidTr="003E7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Required knowledge</w:t>
            </w:r>
          </w:p>
        </w:tc>
      </w:tr>
      <w:tr w:rsidTr="003E7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Bullet"/>
            </w:pPr>
            <w:r w:rsidRPr="001D2B16">
              <w:t>enterprise and workplace ba</w:t>
            </w:r>
            <w:r w:rsidRPr="001D2B16">
              <w:t>rgaining processes</w:t>
            </w:r>
          </w:p>
          <w:p w:rsidR="00000000" w:rsidRPr="001D2B16" w:rsidP="001D2B16">
            <w:pPr>
              <w:pStyle w:val="ListBullet"/>
            </w:pPr>
            <w:r w:rsidRPr="001D2B16">
              <w:t>key entities in the Australian industrial relations system, including courts and tribunals, trade unions, employer bodies</w:t>
            </w:r>
          </w:p>
          <w:p w:rsidR="00000000" w:rsidRPr="001D2B16" w:rsidP="001D2B16">
            <w:pPr>
              <w:pStyle w:val="ListBullet"/>
            </w:pPr>
            <w:r w:rsidRPr="001D2B16">
              <w:t xml:space="preserve">relevant industrial, occupational health and safety, equal opportunity and anti-discrimination legislation in both </w:t>
            </w:r>
            <w:r w:rsidRPr="001D2B16">
              <w:t>the Commonwealth and state jurisdictions.</w:t>
            </w: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10" w:name="O_68292"/>
      <w:bookmarkEnd w:id="10"/>
      <w:r w:rsidRPr="001D2B16">
        <w:t>Evidence Guide</w:t>
      </w:r>
    </w:p>
    <w:tbl>
      <w:tblPr>
        <w:tblW w:w="9570" w:type="dxa"/>
        <w:tblLayout w:type="fixed"/>
        <w:tblCellMar>
          <w:left w:w="62" w:type="dxa"/>
          <w:right w:w="62" w:type="dxa"/>
        </w:tblCellMar>
        <w:tblLook w:val="0000"/>
      </w:tblPr>
      <w:tblGrid>
        <w:gridCol w:w="3908"/>
        <w:gridCol w:w="5662"/>
      </w:tblGrid>
      <w:tr w:rsidTr="003E7F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EVIDENCE GUIDE</w:t>
            </w:r>
          </w:p>
        </w:tc>
      </w:tr>
      <w:tr w:rsidTr="003E7F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t>The Evidence Guide provides advice on assessment and must be read in conjunction with the performance criteria, required skills and knowledge, range statemen</w:t>
            </w:r>
            <w:r w:rsidRPr="001D2B16">
              <w:t>t and the Assessment Guidelines for the Training Package.</w:t>
            </w:r>
          </w:p>
        </w:tc>
      </w:tr>
      <w:tr w:rsidTr="003E7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p>
        </w:tc>
      </w:tr>
      <w:tr w:rsidTr="003E7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Evidence of the following is essential:</w:t>
            </w:r>
          </w:p>
          <w:p w:rsidR="00000000" w:rsidRPr="001D2B16" w:rsidP="001D2B16">
            <w:pPr>
              <w:pStyle w:val="ListBullet"/>
            </w:pPr>
            <w:r w:rsidRPr="001D2B16">
              <w:t>demonstrated understanding of contemp</w:t>
            </w:r>
            <w:r w:rsidRPr="001D2B16">
              <w:t>orary industrial issues and legislation</w:t>
            </w:r>
          </w:p>
          <w:p w:rsidR="00000000" w:rsidRPr="001D2B16" w:rsidP="001D2B16">
            <w:pPr>
              <w:pStyle w:val="ListBullet"/>
            </w:pPr>
            <w:r w:rsidRPr="001D2B16">
              <w:t>documented strategies and procedures for dealing with grievances and disputes</w:t>
            </w:r>
          </w:p>
          <w:p w:rsidR="00000000" w:rsidRPr="001D2B16" w:rsidP="001D2B16">
            <w:pPr>
              <w:pStyle w:val="ListBullet"/>
            </w:pPr>
            <w:r w:rsidRPr="001D2B16">
              <w:t>performance of negotiation/conflict resolution techniques</w:t>
            </w:r>
          </w:p>
          <w:p w:rsidR="00000000" w:rsidP="001D2B16">
            <w:pPr>
              <w:pStyle w:val="ListBullet"/>
              <w:rPr>
                <w:lang w:val="en-NZ"/>
              </w:rPr>
            </w:pPr>
            <w:r w:rsidRPr="001D2B16">
              <w:t>knowledge of relevant legislation.</w:t>
            </w:r>
          </w:p>
        </w:tc>
      </w:tr>
      <w:tr w:rsidTr="003E7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Assessment must ensure:</w:t>
            </w:r>
          </w:p>
          <w:p w:rsidR="00000000" w:rsidP="001D2B16">
            <w:pPr>
              <w:pStyle w:val="ListBullet"/>
              <w:rPr>
                <w:lang w:val="en-NZ"/>
              </w:rPr>
            </w:pPr>
            <w:r w:rsidRPr="001D2B16">
              <w:t>access to appropriate documentation and resources normally used in the workplace.</w:t>
            </w:r>
          </w:p>
        </w:tc>
      </w:tr>
      <w:tr w:rsidTr="003E7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A range of assessment methods should be used to assess practical skills and knowledge. The following examples are appropriate for this unit:</w:t>
            </w:r>
          </w:p>
          <w:p w:rsidR="00000000" w:rsidRPr="001D2B16" w:rsidP="001D2B16">
            <w:pPr>
              <w:pStyle w:val="ListBullet"/>
            </w:pPr>
            <w:r w:rsidRPr="001D2B16">
              <w:t>analysis of responses to case studies and scenarios</w:t>
            </w:r>
          </w:p>
          <w:p w:rsidR="00000000" w:rsidRPr="001D2B16" w:rsidP="001D2B16">
            <w:pPr>
              <w:pStyle w:val="ListBullet"/>
            </w:pPr>
            <w:r w:rsidRPr="001D2B16">
              <w:t>assessment of written reports on industrial issues</w:t>
            </w:r>
          </w:p>
          <w:p w:rsidR="00000000" w:rsidRPr="001D2B16" w:rsidP="001D2B16">
            <w:pPr>
              <w:pStyle w:val="ListBullet"/>
            </w:pPr>
            <w:r w:rsidRPr="001D2B16">
              <w:t>direct ques</w:t>
            </w:r>
            <w:r w:rsidRPr="001D2B16">
              <w:t>tioning combined with review of portfolios of evidence and third party workplace reports of on-the-job performance by the candidate</w:t>
            </w:r>
          </w:p>
          <w:p w:rsidR="00000000" w:rsidRPr="001D2B16" w:rsidP="001D2B16">
            <w:pPr>
              <w:pStyle w:val="ListBullet"/>
            </w:pPr>
            <w:r w:rsidRPr="001D2B16">
              <w:t>observation of demonstrated techniques in negotiation and case presentation</w:t>
            </w:r>
          </w:p>
          <w:p w:rsidR="00000000" w:rsidRPr="001D2B16" w:rsidP="001D2B16">
            <w:pPr>
              <w:pStyle w:val="ListBullet"/>
            </w:pPr>
            <w:r w:rsidRPr="001D2B16">
              <w:t>observation of presentations</w:t>
            </w:r>
          </w:p>
          <w:p w:rsidR="00000000" w:rsidRPr="001D2B16" w:rsidP="001D2B16">
            <w:pPr>
              <w:pStyle w:val="ListBullet"/>
            </w:pPr>
            <w:r w:rsidRPr="001D2B16">
              <w:t>oral or written questioning to assess knowledge of industrial relations legislation</w:t>
            </w:r>
          </w:p>
          <w:p w:rsidR="00000000" w:rsidRPr="001D2B16" w:rsidP="001D2B16">
            <w:pPr>
              <w:pStyle w:val="ListBullet"/>
            </w:pPr>
            <w:r w:rsidRPr="001D2B16">
              <w:t>review of documentation outlining long-term industrial relations objectives</w:t>
            </w:r>
          </w:p>
          <w:p w:rsidR="00000000" w:rsidRPr="001D2B16" w:rsidP="001D2B16">
            <w:pPr>
              <w:pStyle w:val="ListBullet"/>
            </w:pPr>
            <w:r w:rsidRPr="001D2B16">
              <w:t>review of implementation plan and contingency plan</w:t>
            </w:r>
          </w:p>
          <w:p w:rsidR="00000000" w:rsidP="001D2B16">
            <w:pPr>
              <w:pStyle w:val="ListBullet"/>
              <w:rPr>
                <w:lang w:val="en-NZ"/>
              </w:rPr>
            </w:pPr>
            <w:r w:rsidRPr="001D2B16">
              <w:t>evaluation of documentation communicating key</w:t>
            </w:r>
            <w:r w:rsidRPr="001D2B16">
              <w:t xml:space="preserve"> issues about procedures for addressing grievances and conflict.</w:t>
            </w:r>
          </w:p>
        </w:tc>
      </w:tr>
      <w:tr w:rsidTr="003E7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Holistic assessment with other units relevant to the industry sector, workplace and job role is recommended, for example:</w:t>
            </w:r>
          </w:p>
          <w:p w:rsidR="00000000" w:rsidRPr="001D2B16" w:rsidP="001D2B16">
            <w:pPr>
              <w:pStyle w:val="ListBullet"/>
            </w:pPr>
            <w:r w:rsidRPr="001D2B16">
              <w:t>other units from the Diploma of</w:t>
            </w:r>
            <w:r w:rsidRPr="001D2B16">
              <w:t xml:space="preserve"> Human Resource Management.</w:t>
            </w: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11" w:name="O_68293"/>
      <w:bookmarkEnd w:id="11"/>
      <w:r w:rsidRPr="001D2B16">
        <w:t>Range Statement</w:t>
      </w:r>
    </w:p>
    <w:tbl>
      <w:tblPr>
        <w:tblW w:w="0" w:type="auto"/>
        <w:tblLayout w:type="fixed"/>
        <w:tblCellMar>
          <w:left w:w="62" w:type="dxa"/>
          <w:right w:w="62" w:type="dxa"/>
        </w:tblCellMar>
        <w:tblLook w:val="0000"/>
      </w:tblPr>
      <w:tblGrid>
        <w:gridCol w:w="3590"/>
        <w:gridCol w:w="4932"/>
      </w:tblGrid>
      <w:tr w:rsidTr="003E7F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RANGE STATEMENT</w:t>
            </w:r>
          </w:p>
        </w:tc>
      </w:tr>
      <w:tr w:rsidTr="003E7F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t xml:space="preserve">The range statement relates to the unit of competency as a whole. It allows for different work environments and situations that may affect </w:t>
            </w:r>
            <w:r w:rsidRPr="001D2B16">
              <w:t>performance. Bold italicised wording, if used in the performance criteria, is detailed below. Essential operating conditions that may be present with training and assessment (depending on the work situation, needs of the candidate, accessibility of the ite</w:t>
            </w:r>
            <w:r w:rsidRPr="001D2B16">
              <w:t>m, and local industry and regional contexts) may also be included.</w:t>
            </w:r>
          </w:p>
        </w:tc>
      </w:tr>
      <w:tr w:rsidTr="003E7F92">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BoldandItalics"/>
              </w:rPr>
              <w:t>Long</w:t>
            </w:r>
            <w:r w:rsidRPr="001D2B16">
              <w:t>-</w:t>
            </w:r>
            <w:r w:rsidRPr="001D2B16">
              <w:rPr>
                <w:rStyle w:val="BoldandItalics"/>
              </w:rPr>
              <w:t>term industrial relations objectives</w:t>
            </w:r>
            <w:r w:rsidRPr="001D2B16">
              <w:t xml:space="preserve"> may relate to:</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Bullet"/>
            </w:pPr>
            <w:r w:rsidRPr="001D2B16">
              <w:t>effective management of grievances, conflict situations and dispute resolution procedures</w:t>
            </w:r>
          </w:p>
          <w:p w:rsidR="00000000" w:rsidRPr="001D2B16" w:rsidP="001D2B16">
            <w:pPr>
              <w:pStyle w:val="ListBullet"/>
            </w:pPr>
            <w:r w:rsidRPr="001D2B16">
              <w:t>employee commitment</w:t>
            </w:r>
          </w:p>
          <w:p w:rsidR="00000000" w:rsidRPr="001D2B16" w:rsidP="001D2B16">
            <w:pPr>
              <w:pStyle w:val="ListBullet"/>
            </w:pPr>
            <w:r w:rsidRPr="001D2B16">
              <w:t>employee satisfaction</w:t>
            </w:r>
          </w:p>
          <w:p w:rsidR="00000000" w:rsidRPr="001D2B16" w:rsidP="001D2B16">
            <w:pPr>
              <w:pStyle w:val="ListBullet"/>
            </w:pPr>
            <w:r w:rsidRPr="001D2B16">
              <w:t>job design</w:t>
            </w:r>
          </w:p>
          <w:p w:rsidR="00000000" w:rsidRPr="001D2B16" w:rsidP="001D2B16">
            <w:pPr>
              <w:pStyle w:val="ListBullet"/>
            </w:pPr>
            <w:r w:rsidRPr="001D2B16">
              <w:t>negotiation outcomes</w:t>
            </w:r>
          </w:p>
          <w:p w:rsidR="00000000" w:rsidRPr="001D2B16" w:rsidP="001D2B16">
            <w:pPr>
              <w:pStyle w:val="ListBullet"/>
            </w:pPr>
            <w:r w:rsidRPr="001D2B16">
              <w:t xml:space="preserve">organisational culture </w:t>
            </w:r>
          </w:p>
          <w:p w:rsidR="00000000" w:rsidRPr="001D2B16" w:rsidP="001D2B16">
            <w:pPr>
              <w:pStyle w:val="ListBullet"/>
            </w:pPr>
            <w:r w:rsidRPr="001D2B16">
              <w:t>relations with unions or other peak bodies</w:t>
            </w:r>
          </w:p>
          <w:p w:rsidR="00000000" w:rsidRPr="001D2B16" w:rsidP="001D2B16">
            <w:pPr>
              <w:pStyle w:val="ListBullet"/>
            </w:pPr>
            <w:r w:rsidRPr="001D2B16">
              <w:t>restructuring</w:t>
            </w:r>
          </w:p>
          <w:p w:rsidR="00000000" w:rsidRPr="001D2B16" w:rsidP="001D2B16">
            <w:pPr>
              <w:pStyle w:val="ListBullet"/>
            </w:pPr>
            <w:r w:rsidRPr="001D2B16">
              <w:t>salary, remuneration, benefits or bonuses</w:t>
            </w:r>
          </w:p>
          <w:p w:rsidR="00000000" w:rsidRPr="001D2B16" w:rsidP="001D2B16">
            <w:pPr>
              <w:pStyle w:val="ListBullet"/>
            </w:pPr>
            <w:r w:rsidRPr="001D2B16">
              <w:t>workforce planning</w:t>
            </w:r>
          </w:p>
          <w:p w:rsidR="00000000" w:rsidP="001D2B16">
            <w:pPr>
              <w:pStyle w:val="ListBullet"/>
              <w:rPr>
                <w:lang w:val="en-NZ"/>
              </w:rPr>
            </w:pPr>
            <w:r w:rsidRPr="001D2B16">
              <w:t>workplace reform</w:t>
            </w:r>
          </w:p>
        </w:tc>
      </w:tr>
      <w:tr w:rsidTr="003E7F92">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BoldandItalics"/>
              </w:rPr>
              <w:t>Cost benefit</w:t>
            </w:r>
            <w:r w:rsidRPr="001D2B16">
              <w:t xml:space="preserve"> means: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ListBullet"/>
              <w:rPr>
                <w:lang w:val="en-NZ"/>
              </w:rPr>
            </w:pPr>
            <w:r w:rsidRPr="001D2B16">
              <w:t>calculation to determ</w:t>
            </w:r>
            <w:r w:rsidRPr="001D2B16">
              <w:t>ine whether the results/outcomes of a particular course of action are sufficient to justify the costs and risks in taking that action</w:t>
            </w:r>
          </w:p>
        </w:tc>
      </w:tr>
      <w:tr w:rsidTr="003E7F92">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BoldandItalics"/>
              </w:rPr>
              <w:t>Risk analysis</w:t>
            </w:r>
            <w:r w:rsidRPr="001D2B16">
              <w:t xml:space="preserve"> means: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ListBullet"/>
              <w:rPr>
                <w:lang w:val="en-NZ"/>
              </w:rPr>
            </w:pPr>
            <w:r w:rsidRPr="001D2B16">
              <w:t>determination of the likelihood of a negative event preventing the organisation meeting its objecti</w:t>
            </w:r>
            <w:r w:rsidRPr="001D2B16">
              <w:t>ves and the likely consequences of such an event on organisational performance</w:t>
            </w:r>
          </w:p>
        </w:tc>
      </w:tr>
      <w:tr w:rsidTr="003E7F92">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BoldandItalics"/>
              </w:rPr>
              <w:t>Implementation plan</w:t>
            </w:r>
            <w:r w:rsidRPr="001D2B16">
              <w:t xml:space="preserve"> may include:</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Bullet"/>
            </w:pPr>
            <w:r w:rsidRPr="001D2B16">
              <w:t>documented objectives, methodology and timeframe</w:t>
            </w:r>
          </w:p>
          <w:p w:rsidR="00000000" w:rsidP="001D2B16">
            <w:pPr>
              <w:pStyle w:val="ListBullet"/>
              <w:rPr>
                <w:lang w:val="en-NZ"/>
              </w:rPr>
            </w:pPr>
            <w:r w:rsidRPr="001D2B16">
              <w:t>project plan</w:t>
            </w:r>
          </w:p>
        </w:tc>
      </w:tr>
      <w:tr w:rsidTr="003E7F92">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BoldandItalics"/>
              </w:rPr>
              <w:t>Associated industrial relations activities</w:t>
            </w:r>
            <w:r w:rsidRPr="001D2B16">
              <w:t xml:space="preserve"> may include:</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Bullet"/>
            </w:pPr>
            <w:r w:rsidRPr="001D2B16">
              <w:t>clarification o</w:t>
            </w:r>
            <w:r w:rsidRPr="001D2B16">
              <w:t>f terms and conditions of employment of those persons affected</w:t>
            </w:r>
          </w:p>
          <w:p w:rsidR="00000000" w:rsidRPr="001D2B16" w:rsidP="001D2B16">
            <w:pPr>
              <w:pStyle w:val="ListBullet"/>
            </w:pPr>
            <w:r w:rsidRPr="001D2B16">
              <w:t>consultation with employee representatives including unions and elected staff representatives</w:t>
            </w:r>
          </w:p>
          <w:p w:rsidR="00000000" w:rsidRPr="001D2B16" w:rsidP="001D2B16">
            <w:pPr>
              <w:pStyle w:val="ListBullet"/>
            </w:pPr>
            <w:r w:rsidRPr="001D2B16">
              <w:t>ensuring the legality of proposed strategies, policies and initiatives</w:t>
            </w:r>
          </w:p>
          <w:p w:rsidR="00000000" w:rsidP="001D2B16">
            <w:pPr>
              <w:pStyle w:val="ListBullet"/>
              <w:rPr>
                <w:lang w:val="en-NZ"/>
              </w:rPr>
            </w:pPr>
            <w:r w:rsidRPr="001D2B16">
              <w:t>referring to employer repres</w:t>
            </w:r>
            <w:r w:rsidRPr="001D2B16">
              <w:t>entatives for advice and support</w:t>
            </w:r>
          </w:p>
        </w:tc>
      </w:tr>
      <w:tr w:rsidTr="003E7F92">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BoldandItalics"/>
              </w:rPr>
              <w:t>Conflict management techniques</w:t>
            </w:r>
            <w:r w:rsidRPr="001D2B16">
              <w:t>/</w:t>
            </w:r>
            <w:r w:rsidRPr="001D2B16">
              <w:rPr>
                <w:rStyle w:val="BoldandItalics"/>
              </w:rPr>
              <w:t>procedures</w:t>
            </w:r>
            <w:r w:rsidRPr="001D2B16">
              <w:t xml:space="preserve"> may include:</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Bullet"/>
            </w:pPr>
            <w:r w:rsidRPr="001D2B16">
              <w:t>controlling difficult situations using legal remedies</w:t>
            </w:r>
          </w:p>
          <w:p w:rsidR="00000000" w:rsidRPr="001D2B16" w:rsidP="001D2B16">
            <w:pPr>
              <w:pStyle w:val="ListBullet"/>
            </w:pPr>
            <w:r w:rsidRPr="001D2B16">
              <w:t>dispute resolution procedures</w:t>
            </w:r>
          </w:p>
          <w:p w:rsidR="00000000" w:rsidP="001D2B16">
            <w:pPr>
              <w:pStyle w:val="ListBullet"/>
              <w:rPr>
                <w:lang w:val="en-NZ"/>
              </w:rPr>
            </w:pPr>
            <w:r w:rsidRPr="001D2B16">
              <w:t>negotiating/bargaining</w:t>
            </w:r>
          </w:p>
        </w:tc>
      </w:tr>
      <w:tr w:rsidTr="003E7F92">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BoldandItalics"/>
              </w:rPr>
              <w:t>Certify</w:t>
            </w:r>
            <w:r w:rsidRPr="001D2B16">
              <w:t xml:space="preserve"> refers to:</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ListBullet"/>
            </w:pPr>
            <w:r w:rsidRPr="001D2B16">
              <w:t>Australian Workplace Agreements</w:t>
            </w:r>
          </w:p>
          <w:p w:rsidR="00000000" w:rsidRPr="001D2B16" w:rsidP="001D2B16">
            <w:pPr>
              <w:pStyle w:val="ListBullet"/>
            </w:pPr>
            <w:r w:rsidRPr="001D2B16">
              <w:t>workplace collective agreements</w:t>
            </w:r>
          </w:p>
        </w:tc>
      </w:tr>
    </w:tbl>
    <w:p w:rsidR="003E7F92" w:rsidP="001D2B16">
      <w:pPr>
        <w:pStyle w:val="BodyText"/>
      </w:pPr>
    </w:p>
    <w:p w:rsidR="003E7F92" w:rsidP="001D2B16">
      <w:pPr>
        <w:pStyle w:val="BodyText"/>
      </w:pPr>
    </w:p>
    <w:p w:rsidR="00000000" w:rsidRPr="001D2B16" w:rsidP="001D2B16">
      <w:pPr>
        <w:pStyle w:val="Heading1"/>
      </w:pPr>
      <w:bookmarkStart w:id="12" w:name="O_68294"/>
      <w:bookmarkEnd w:id="12"/>
      <w:r w:rsidRPr="001D2B16">
        <w:t>Unit Sector(s)</w:t>
      </w:r>
    </w:p>
    <w:tbl>
      <w:tblPr>
        <w:tblW w:w="0" w:type="auto"/>
        <w:tblLayout w:type="fixed"/>
        <w:tblCellMar>
          <w:left w:w="62" w:type="dxa"/>
          <w:right w:w="62" w:type="dxa"/>
        </w:tblCellMar>
        <w:tblLook w:val="0000"/>
      </w:tblPr>
      <w:tblGrid>
        <w:gridCol w:w="2654"/>
        <w:gridCol w:w="5868"/>
      </w:tblGrid>
      <w:tr w:rsidTr="003E7F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13" w:name="O_154673"/>
      <w:bookmarkEnd w:id="13"/>
      <w:r w:rsidRPr="001D2B16">
        <w:t>Competency field</w:t>
      </w:r>
    </w:p>
    <w:tbl>
      <w:tblPr>
        <w:tblW w:w="0" w:type="auto"/>
        <w:tblLayout w:type="fixed"/>
        <w:tblCellMar>
          <w:left w:w="62" w:type="dxa"/>
          <w:right w:w="62" w:type="dxa"/>
        </w:tblCellMar>
        <w:tblLook w:val="0000"/>
      </w:tblPr>
      <w:tblGrid>
        <w:gridCol w:w="2776"/>
        <w:gridCol w:w="5746"/>
      </w:tblGrid>
      <w:tr w:rsidTr="003E7F92">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r w:rsidRPr="001D2B16">
              <w:t>Workforce Development - Workplace Relations</w:t>
            </w:r>
          </w:p>
        </w:tc>
      </w:tr>
    </w:tbl>
    <w:p w:rsidR="00000000" w:rsidRPr="001D2B16" w:rsidP="001D2B16">
      <w:pPr>
        <w:pStyle w:val="BodyText"/>
      </w:pPr>
    </w:p>
    <w:p w:rsidR="00000000" w:rsidRPr="001D2B16" w:rsidP="001D2B16">
      <w:pPr>
        <w:pStyle w:val="AllowPageBreak"/>
      </w:pPr>
    </w:p>
    <w:p w:rsidR="00000000" w:rsidRPr="001D2B16" w:rsidP="001D2B16">
      <w:pPr>
        <w:pStyle w:val="Heading1"/>
      </w:pPr>
      <w:bookmarkStart w:id="14" w:name="O_154672"/>
      <w:bookmarkEnd w:id="14"/>
      <w:r w:rsidRPr="001D2B16">
        <w:t>Co-requisite units</w:t>
      </w:r>
    </w:p>
    <w:tbl>
      <w:tblPr>
        <w:tblW w:w="0" w:type="auto"/>
        <w:tblLayout w:type="fixed"/>
        <w:tblCellMar>
          <w:left w:w="62" w:type="dxa"/>
          <w:right w:w="62" w:type="dxa"/>
        </w:tblCellMar>
        <w:tblLook w:val="0000"/>
      </w:tblPr>
      <w:tblGrid>
        <w:gridCol w:w="2641"/>
        <w:gridCol w:w="1322"/>
        <w:gridCol w:w="4559"/>
      </w:tblGrid>
      <w:tr w:rsidTr="003E7F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r w:rsidRPr="001D2B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p>
        </w:tc>
      </w:tr>
      <w:tr w:rsidTr="003E7F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B16">
            <w:pPr>
              <w:pStyle w:val="BodyText"/>
              <w:rPr>
                <w:lang w:val="en-NZ"/>
              </w:rPr>
            </w:pPr>
          </w:p>
        </w:tc>
      </w:tr>
      <w:tr w:rsidTr="003E7F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B16" w:rsidP="001D2B16">
            <w:pPr>
              <w:pStyle w:val="BodyText"/>
            </w:pPr>
          </w:p>
        </w:tc>
      </w:tr>
    </w:tbl>
    <w:p w:rsidR="00000000" w:rsidRPr="001D2B16" w:rsidP="001D2B16">
      <w:pPr>
        <w:pStyle w:val="BodyText"/>
      </w:pPr>
    </w:p>
    <w:p w:rsidR="00000000" w:rsidRPr="001D2B16" w:rsidP="001D2B16"/>
    <w:sectPr w:rsidSect="001D2B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F92" w:rsidP="003E7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92" w:rsidP="001D2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7F92" w:rsidP="001D2B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7F92" w:rsidP="001D2B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F92" w:rsidP="003E7F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92" w:rsidP="001D2B16">
    <w:pPr>
      <w:pStyle w:val="Header"/>
      <w:framePr w:wrap="around"/>
    </w:pPr>
    <w:r>
      <w:fldChar w:fldCharType="begin"/>
    </w:r>
    <w:r>
      <w:instrText xml:space="preserve"> TITLE   \* MERGEFORMAT </w:instrText>
    </w:r>
    <w:r>
      <w:fldChar w:fldCharType="separate"/>
    </w:r>
    <w:r>
      <w:t>BSBWRK509A Manage industrial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7F92" w:rsidP="001D2B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5669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5C9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B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2B16"/>
    <w:pPr>
      <w:spacing w:before="360" w:after="60"/>
      <w:outlineLvl w:val="0"/>
    </w:pPr>
    <w:rPr>
      <w:sz w:val="32"/>
    </w:rPr>
  </w:style>
  <w:style w:type="paragraph" w:styleId="Heading2">
    <w:name w:val="heading 2"/>
    <w:basedOn w:val="HeadingBase"/>
    <w:next w:val="BodyText"/>
    <w:link w:val="Heading2Char"/>
    <w:qFormat/>
    <w:rsid w:val="001D2B16"/>
    <w:pPr>
      <w:keepLines/>
      <w:spacing w:before="240" w:after="120"/>
      <w:outlineLvl w:val="1"/>
    </w:pPr>
    <w:rPr>
      <w:sz w:val="28"/>
      <w:szCs w:val="40"/>
    </w:rPr>
  </w:style>
  <w:style w:type="paragraph" w:styleId="Heading3">
    <w:name w:val="heading 3"/>
    <w:basedOn w:val="HeadingBase"/>
    <w:next w:val="BodyText"/>
    <w:link w:val="Heading3Char"/>
    <w:qFormat/>
    <w:rsid w:val="001D2B16"/>
    <w:pPr>
      <w:spacing w:before="180" w:after="120"/>
      <w:outlineLvl w:val="2"/>
    </w:pPr>
    <w:rPr>
      <w:spacing w:val="-10"/>
      <w:kern w:val="32"/>
    </w:rPr>
  </w:style>
  <w:style w:type="paragraph" w:styleId="Heading4">
    <w:name w:val="heading 4"/>
    <w:basedOn w:val="HeadingBase"/>
    <w:next w:val="BodyText"/>
    <w:link w:val="Heading4Char"/>
    <w:qFormat/>
    <w:rsid w:val="001D2B16"/>
    <w:pPr>
      <w:spacing w:before="160" w:after="120"/>
      <w:outlineLvl w:val="3"/>
    </w:pPr>
    <w:rPr>
      <w:sz w:val="22"/>
    </w:rPr>
  </w:style>
  <w:style w:type="paragraph" w:styleId="Heading5">
    <w:name w:val="heading 5"/>
    <w:basedOn w:val="HeadingBase"/>
    <w:next w:val="Normal"/>
    <w:link w:val="Heading5Char"/>
    <w:qFormat/>
    <w:rsid w:val="001D2B16"/>
    <w:pPr>
      <w:spacing w:before="80"/>
      <w:outlineLvl w:val="4"/>
    </w:pPr>
    <w:rPr>
      <w:color w:val="918585"/>
      <w:sz w:val="20"/>
    </w:rPr>
  </w:style>
  <w:style w:type="paragraph" w:styleId="Heading6">
    <w:name w:val="heading 6"/>
    <w:basedOn w:val="HeadingBase"/>
    <w:next w:val="Normal"/>
    <w:link w:val="Heading6Char"/>
    <w:qFormat/>
    <w:rsid w:val="001D2B16"/>
    <w:pPr>
      <w:spacing w:before="60"/>
      <w:outlineLvl w:val="5"/>
    </w:pPr>
    <w:rPr>
      <w:color w:val="918585"/>
      <w:sz w:val="20"/>
    </w:rPr>
  </w:style>
  <w:style w:type="paragraph" w:styleId="Heading7">
    <w:name w:val="heading 7"/>
    <w:basedOn w:val="Normal"/>
    <w:next w:val="Normal"/>
    <w:link w:val="Heading7Char"/>
    <w:qFormat/>
    <w:rsid w:val="001D2B16"/>
    <w:pPr>
      <w:ind w:left="720"/>
      <w:outlineLvl w:val="6"/>
    </w:pPr>
    <w:rPr>
      <w:i/>
    </w:rPr>
  </w:style>
  <w:style w:type="paragraph" w:styleId="Heading8">
    <w:name w:val="heading 8"/>
    <w:basedOn w:val="Normal"/>
    <w:next w:val="Normal"/>
    <w:link w:val="Heading8Char"/>
    <w:qFormat/>
    <w:rsid w:val="001D2B16"/>
    <w:pPr>
      <w:ind w:left="720"/>
      <w:outlineLvl w:val="7"/>
    </w:pPr>
    <w:rPr>
      <w:i/>
    </w:rPr>
  </w:style>
  <w:style w:type="paragraph" w:styleId="Heading9">
    <w:name w:val="heading 9"/>
    <w:basedOn w:val="Normal"/>
    <w:next w:val="Normal"/>
    <w:link w:val="Heading9Char"/>
    <w:qFormat/>
    <w:rsid w:val="001D2B16"/>
    <w:pPr>
      <w:ind w:left="720"/>
      <w:outlineLvl w:val="8"/>
    </w:pPr>
    <w:rPr>
      <w:i/>
    </w:rPr>
  </w:style>
  <w:style w:type="character" w:default="1" w:styleId="DefaultParagraphFont">
    <w:name w:val="Default Paragraph Font"/>
    <w:uiPriority w:val="1"/>
    <w:unhideWhenUsed/>
    <w:rsid w:val="001D2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B16"/>
  </w:style>
  <w:style w:type="character" w:customStyle="1" w:styleId="Heading1Char">
    <w:name w:val="Heading 1 Char"/>
    <w:basedOn w:val="DefaultParagraphFont"/>
    <w:link w:val="Heading1"/>
    <w:rsid w:val="001D2B16"/>
    <w:rPr>
      <w:rFonts w:ascii="Times New Roman" w:eastAsia="Times New Roman" w:hAnsi="Times New Roman" w:cs="Times New Roman"/>
      <w:b/>
      <w:sz w:val="32"/>
      <w:szCs w:val="20"/>
      <w:lang w:eastAsia="en-US"/>
    </w:rPr>
  </w:style>
  <w:style w:type="paragraph" w:styleId="BodyText">
    <w:name w:val="Body Text"/>
    <w:basedOn w:val="Normal"/>
    <w:link w:val="BodyTextChar"/>
    <w:rsid w:val="001D2B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B16"/>
    <w:rPr>
      <w:rFonts w:ascii="Times New Roman" w:eastAsia="Times New Roman" w:hAnsi="Times New Roman" w:cs="Times New Roman"/>
      <w:sz w:val="24"/>
      <w:lang w:val="en-US" w:eastAsia="en-US"/>
    </w:rPr>
  </w:style>
  <w:style w:type="paragraph" w:styleId="Footer">
    <w:name w:val="footer"/>
    <w:basedOn w:val="Normal"/>
    <w:link w:val="FooterChar"/>
    <w:rsid w:val="001D2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B16"/>
    <w:rPr>
      <w:rFonts w:ascii="Times New Roman" w:eastAsia="Times New Roman" w:hAnsi="Times New Roman" w:cs="Times New Roman"/>
      <w:sz w:val="16"/>
      <w:lang w:val="en-US" w:eastAsia="en-US"/>
    </w:rPr>
  </w:style>
  <w:style w:type="paragraph" w:styleId="List">
    <w:name w:val="List"/>
    <w:basedOn w:val="BodyText"/>
    <w:next w:val="BodyText"/>
    <w:rsid w:val="001D2B16"/>
    <w:pPr>
      <w:tabs>
        <w:tab w:val="left" w:pos="340"/>
      </w:tabs>
      <w:spacing w:before="60" w:after="60"/>
      <w:ind w:left="340" w:hanging="340"/>
    </w:pPr>
  </w:style>
  <w:style w:type="paragraph" w:styleId="ListBullet">
    <w:name w:val="List Bullet"/>
    <w:basedOn w:val="List"/>
    <w:rsid w:val="001D2B16"/>
    <w:pPr>
      <w:numPr>
        <w:numId w:val="12"/>
      </w:numPr>
      <w:tabs>
        <w:tab w:val="clear" w:pos="340"/>
      </w:tabs>
      <w:spacing w:before="40" w:after="40"/>
    </w:pPr>
  </w:style>
  <w:style w:type="character" w:customStyle="1" w:styleId="SpecialBold">
    <w:name w:val="Special Bold"/>
    <w:basedOn w:val="DefaultParagraphFont"/>
    <w:rsid w:val="001D2B16"/>
    <w:rPr>
      <w:b/>
      <w:spacing w:val="0"/>
    </w:rPr>
  </w:style>
  <w:style w:type="paragraph" w:styleId="Header">
    <w:name w:val="header"/>
    <w:basedOn w:val="Normal"/>
    <w:link w:val="HeaderChar"/>
    <w:rsid w:val="001D2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B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2B16"/>
    <w:pPr>
      <w:spacing w:before="240" w:after="120"/>
      <w:outlineLvl w:val="0"/>
    </w:pPr>
    <w:rPr>
      <w:rFonts w:ascii="Times New Roman" w:hAnsi="Times New Roman"/>
      <w:b/>
      <w:sz w:val="28"/>
    </w:rPr>
  </w:style>
  <w:style w:type="paragraph" w:customStyle="1" w:styleId="AllowPageBreak">
    <w:name w:val="AllowPageBreak"/>
    <w:rsid w:val="001D2B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2B16"/>
    <w:pPr>
      <w:tabs>
        <w:tab w:val="left" w:pos="680"/>
      </w:tabs>
      <w:spacing w:before="60" w:after="60"/>
      <w:ind w:left="680" w:hanging="340"/>
    </w:pPr>
  </w:style>
  <w:style w:type="character" w:customStyle="1" w:styleId="BoldandItalics">
    <w:name w:val="Bold and Italics"/>
    <w:qFormat/>
    <w:rsid w:val="001D2B16"/>
    <w:rPr>
      <w:b/>
      <w:i/>
      <w:u w:val="none"/>
    </w:rPr>
  </w:style>
  <w:style w:type="character" w:customStyle="1" w:styleId="Heading2Char">
    <w:name w:val="Heading 2 Char"/>
    <w:basedOn w:val="DefaultParagraphFont"/>
    <w:link w:val="Heading2"/>
    <w:rsid w:val="001D2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B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2B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2B16"/>
    <w:rPr>
      <w:rFonts w:ascii="Courier New" w:eastAsia="Times New Roman" w:hAnsi="Courier New" w:cs="Times New Roman"/>
      <w:i/>
      <w:szCs w:val="20"/>
      <w:lang w:val="en-US" w:eastAsia="en-US"/>
    </w:rPr>
  </w:style>
  <w:style w:type="paragraph" w:customStyle="1" w:styleId="HeadingBase">
    <w:name w:val="Heading Base"/>
    <w:rsid w:val="001D2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B16"/>
    <w:pPr>
      <w:tabs>
        <w:tab w:val="right" w:leader="dot" w:pos="9072"/>
      </w:tabs>
      <w:ind w:left="567"/>
    </w:pPr>
    <w:rPr>
      <w:szCs w:val="22"/>
    </w:rPr>
  </w:style>
  <w:style w:type="paragraph" w:customStyle="1" w:styleId="TOCBase">
    <w:name w:val="TOC Base"/>
    <w:rsid w:val="001D2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B16"/>
    <w:pPr>
      <w:tabs>
        <w:tab w:val="right" w:leader="dot" w:pos="9072"/>
      </w:tabs>
      <w:spacing w:before="40" w:after="40"/>
      <w:ind w:left="284"/>
    </w:pPr>
    <w:rPr>
      <w:rFonts w:ascii="Times New Roman" w:hAnsi="Times New Roman"/>
    </w:rPr>
  </w:style>
  <w:style w:type="paragraph" w:styleId="TOC1">
    <w:name w:val="toc 1"/>
    <w:basedOn w:val="TOCBase"/>
    <w:next w:val="Normal"/>
    <w:rsid w:val="001D2B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B16"/>
    <w:pPr>
      <w:spacing w:before="5040"/>
      <w:jc w:val="center"/>
    </w:pPr>
    <w:rPr>
      <w:sz w:val="48"/>
      <w:szCs w:val="72"/>
      <w:lang w:val="en-US"/>
    </w:rPr>
  </w:style>
  <w:style w:type="character" w:customStyle="1" w:styleId="TitleChar">
    <w:name w:val="Title Char"/>
    <w:basedOn w:val="DefaultParagraphFont"/>
    <w:link w:val="Title"/>
    <w:rsid w:val="001D2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B16"/>
    <w:pPr>
      <w:tabs>
        <w:tab w:val="left" w:pos="3600"/>
        <w:tab w:val="left" w:pos="3958"/>
      </w:tabs>
    </w:pPr>
  </w:style>
  <w:style w:type="paragraph" w:customStyle="1" w:styleId="Note">
    <w:name w:val="Note"/>
    <w:basedOn w:val="BodyText"/>
    <w:rsid w:val="001D2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B16"/>
    <w:pPr>
      <w:framePr w:wrap="auto" w:hAnchor="text" w:y="6049"/>
    </w:pPr>
    <w:rPr>
      <w:color w:val="000000"/>
      <w:sz w:val="40"/>
    </w:rPr>
  </w:style>
  <w:style w:type="paragraph" w:customStyle="1" w:styleId="TOCTitle">
    <w:name w:val="TOCTitle"/>
    <w:basedOn w:val="Heading1"/>
    <w:rsid w:val="001D2B16"/>
    <w:pPr>
      <w:spacing w:after="240"/>
      <w:jc w:val="center"/>
      <w:outlineLvl w:val="9"/>
    </w:pPr>
    <w:rPr>
      <w:caps/>
    </w:rPr>
  </w:style>
  <w:style w:type="paragraph" w:customStyle="1" w:styleId="Version">
    <w:name w:val="Version"/>
    <w:rsid w:val="001D2B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B16"/>
    <w:pPr>
      <w:numPr>
        <w:numId w:val="13"/>
      </w:numPr>
      <w:tabs>
        <w:tab w:val="clear" w:pos="680"/>
      </w:tabs>
    </w:pPr>
  </w:style>
  <w:style w:type="paragraph" w:styleId="Index1">
    <w:name w:val="index 1"/>
    <w:basedOn w:val="Normal"/>
    <w:next w:val="Normal"/>
    <w:semiHidden/>
    <w:rsid w:val="001D2B16"/>
    <w:pPr>
      <w:keepNext w:val="0"/>
      <w:tabs>
        <w:tab w:val="right" w:pos="4176"/>
      </w:tabs>
      <w:ind w:left="198" w:hanging="198"/>
    </w:pPr>
    <w:rPr>
      <w:rFonts w:ascii="Garamond" w:hAnsi="Garamond"/>
    </w:rPr>
  </w:style>
  <w:style w:type="paragraph" w:styleId="IndexHeading">
    <w:name w:val="index heading"/>
    <w:basedOn w:val="Normal"/>
    <w:next w:val="Index1"/>
    <w:semiHidden/>
    <w:rsid w:val="001D2B16"/>
    <w:pPr>
      <w:spacing w:before="120" w:after="120"/>
    </w:pPr>
    <w:rPr>
      <w:rFonts w:ascii="Arial" w:hAnsi="Arial"/>
      <w:b/>
      <w:color w:val="918585"/>
      <w:sz w:val="24"/>
    </w:rPr>
  </w:style>
  <w:style w:type="paragraph" w:customStyle="1" w:styleId="Chapter">
    <w:name w:val="Chapter"/>
    <w:basedOn w:val="Normal"/>
    <w:rsid w:val="001D2B16"/>
    <w:pPr>
      <w:spacing w:before="240"/>
    </w:pPr>
    <w:rPr>
      <w:rFonts w:ascii="Times New Roman" w:hAnsi="Times New Roman"/>
      <w:smallCaps/>
      <w:spacing w:val="80"/>
      <w:sz w:val="28"/>
    </w:rPr>
  </w:style>
  <w:style w:type="paragraph" w:customStyle="1" w:styleId="InChapter">
    <w:name w:val="InChapter"/>
    <w:basedOn w:val="Heading3"/>
    <w:rsid w:val="001D2B16"/>
    <w:pPr>
      <w:spacing w:after="240"/>
      <w:outlineLvl w:val="9"/>
    </w:pPr>
    <w:rPr>
      <w:noProof/>
    </w:rPr>
  </w:style>
  <w:style w:type="paragraph" w:styleId="Index2">
    <w:name w:val="index 2"/>
    <w:basedOn w:val="Normal"/>
    <w:next w:val="Normal"/>
    <w:semiHidden/>
    <w:rsid w:val="001D2B16"/>
    <w:pPr>
      <w:tabs>
        <w:tab w:val="right" w:pos="4176"/>
      </w:tabs>
      <w:ind w:left="568" w:hanging="284"/>
    </w:pPr>
    <w:rPr>
      <w:rFonts w:ascii="Garamond" w:hAnsi="Garamond"/>
    </w:rPr>
  </w:style>
  <w:style w:type="paragraph" w:customStyle="1" w:styleId="Byline">
    <w:name w:val="Byline"/>
    <w:rsid w:val="001D2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B16"/>
    <w:pPr>
      <w:tabs>
        <w:tab w:val="clear" w:pos="3600"/>
        <w:tab w:val="clear" w:pos="3958"/>
      </w:tabs>
      <w:jc w:val="right"/>
    </w:pPr>
  </w:style>
  <w:style w:type="character" w:styleId="Emphasis">
    <w:name w:val="Emphasis"/>
    <w:basedOn w:val="DefaultParagraphFont"/>
    <w:qFormat/>
    <w:rsid w:val="001D2B16"/>
    <w:rPr>
      <w:i/>
    </w:rPr>
  </w:style>
  <w:style w:type="paragraph" w:styleId="Caption">
    <w:name w:val="caption"/>
    <w:basedOn w:val="BodyText"/>
    <w:next w:val="Normal"/>
    <w:qFormat/>
    <w:rsid w:val="001D2B16"/>
    <w:pPr>
      <w:framePr w:w="2268" w:hSpace="181" w:vSpace="181" w:wrap="around" w:vAnchor="text" w:hAnchor="page" w:x="1135" w:y="285" w:anchorLock="1"/>
    </w:pPr>
    <w:rPr>
      <w:i/>
    </w:rPr>
  </w:style>
  <w:style w:type="paragraph" w:customStyle="1" w:styleId="MiniTOCTitle">
    <w:name w:val="MiniTOCTitle"/>
    <w:basedOn w:val="Heading4"/>
    <w:rsid w:val="001D2B16"/>
    <w:pPr>
      <w:spacing w:before="240"/>
      <w:outlineLvl w:val="9"/>
    </w:pPr>
    <w:rPr>
      <w:noProof/>
      <w:sz w:val="24"/>
    </w:rPr>
  </w:style>
  <w:style w:type="paragraph" w:customStyle="1" w:styleId="MiniTOCItem">
    <w:name w:val="MiniTOCItem"/>
    <w:basedOn w:val="ListBullet"/>
    <w:rsid w:val="001D2B16"/>
    <w:pPr>
      <w:numPr>
        <w:numId w:val="0"/>
      </w:numPr>
      <w:tabs>
        <w:tab w:val="right" w:leader="dot" w:pos="6521"/>
      </w:tabs>
      <w:spacing w:before="0" w:after="0"/>
    </w:pPr>
  </w:style>
  <w:style w:type="paragraph" w:customStyle="1" w:styleId="TOFTitle">
    <w:name w:val="TOFTitle"/>
    <w:basedOn w:val="TOCTitle"/>
    <w:rsid w:val="001D2B16"/>
  </w:style>
  <w:style w:type="paragraph" w:styleId="TableofFigures">
    <w:name w:val="table of figures"/>
    <w:basedOn w:val="Normal"/>
    <w:next w:val="Normal"/>
    <w:semiHidden/>
    <w:rsid w:val="001D2B16"/>
    <w:pPr>
      <w:tabs>
        <w:tab w:val="right" w:leader="dot" w:pos="9072"/>
      </w:tabs>
      <w:ind w:left="970" w:hanging="403"/>
    </w:pPr>
    <w:rPr>
      <w:rFonts w:ascii="Times New Roman" w:hAnsi="Times New Roman"/>
      <w:b/>
    </w:rPr>
  </w:style>
  <w:style w:type="paragraph" w:styleId="ListNumber">
    <w:name w:val="List Number"/>
    <w:basedOn w:val="List"/>
    <w:rsid w:val="001D2B16"/>
    <w:pPr>
      <w:numPr>
        <w:numId w:val="10"/>
      </w:numPr>
    </w:pPr>
  </w:style>
  <w:style w:type="character" w:customStyle="1" w:styleId="WingdingSymbols">
    <w:name w:val="Wingding Symbols"/>
    <w:rsid w:val="001D2B16"/>
    <w:rPr>
      <w:rFonts w:ascii="Wingdings" w:hAnsi="Wingdings"/>
    </w:rPr>
  </w:style>
  <w:style w:type="paragraph" w:customStyle="1" w:styleId="TableHeading">
    <w:name w:val="Table Heading"/>
    <w:basedOn w:val="HeadingBase"/>
    <w:rsid w:val="001D2B16"/>
    <w:pPr>
      <w:keepLines/>
      <w:pBdr>
        <w:bottom w:val="single" w:sz="6" w:space="1" w:color="918585"/>
      </w:pBdr>
      <w:spacing w:before="240"/>
    </w:pPr>
  </w:style>
  <w:style w:type="character" w:customStyle="1" w:styleId="HotSpot">
    <w:name w:val="HotSpot"/>
    <w:rsid w:val="001D2B16"/>
    <w:rPr>
      <w:color w:val="0033CC"/>
      <w:u w:val="none"/>
    </w:rPr>
  </w:style>
  <w:style w:type="paragraph" w:customStyle="1" w:styleId="BodyTextRight">
    <w:name w:val="Body Text Right"/>
    <w:basedOn w:val="BodyText"/>
    <w:rsid w:val="001D2B16"/>
    <w:pPr>
      <w:spacing w:before="0" w:after="0"/>
      <w:jc w:val="right"/>
    </w:pPr>
  </w:style>
  <w:style w:type="paragraph" w:styleId="Index3">
    <w:name w:val="index 3"/>
    <w:basedOn w:val="ListNumber2"/>
    <w:next w:val="Normal"/>
    <w:semiHidden/>
    <w:rsid w:val="001D2B16"/>
    <w:pPr>
      <w:numPr>
        <w:numId w:val="0"/>
      </w:numPr>
      <w:tabs>
        <w:tab w:val="right" w:leader="dot" w:pos="4176"/>
      </w:tabs>
    </w:pPr>
  </w:style>
  <w:style w:type="paragraph" w:styleId="ListNumber2">
    <w:name w:val="List Number 2"/>
    <w:basedOn w:val="List2"/>
    <w:rsid w:val="001D2B16"/>
    <w:pPr>
      <w:numPr>
        <w:numId w:val="9"/>
      </w:numPr>
      <w:tabs>
        <w:tab w:val="clear" w:pos="1060"/>
      </w:tabs>
    </w:pPr>
  </w:style>
  <w:style w:type="paragraph" w:customStyle="1" w:styleId="MarginNote">
    <w:name w:val="Margin Note"/>
    <w:basedOn w:val="BodyText"/>
    <w:rsid w:val="001D2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B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2B16"/>
    <w:rPr>
      <w:sz w:val="32"/>
    </w:rPr>
  </w:style>
  <w:style w:type="paragraph" w:customStyle="1" w:styleId="HeadingProcedure">
    <w:name w:val="Heading Procedure"/>
    <w:basedOn w:val="HeadingBase"/>
    <w:next w:val="Normal"/>
    <w:rsid w:val="001D2B16"/>
    <w:pPr>
      <w:tabs>
        <w:tab w:val="left" w:pos="0"/>
      </w:tabs>
      <w:spacing w:before="120" w:after="60"/>
    </w:pPr>
    <w:rPr>
      <w:i/>
      <w:color w:val="918585"/>
      <w:sz w:val="22"/>
    </w:rPr>
  </w:style>
  <w:style w:type="paragraph" w:customStyle="1" w:styleId="TableBodyText">
    <w:name w:val="Table Body Text"/>
    <w:basedOn w:val="BodyText"/>
    <w:rsid w:val="001D2B16"/>
    <w:pPr>
      <w:spacing w:before="60" w:after="60"/>
    </w:pPr>
  </w:style>
  <w:style w:type="paragraph" w:styleId="ListContinue">
    <w:name w:val="List Continue"/>
    <w:basedOn w:val="List"/>
    <w:rsid w:val="001D2B16"/>
    <w:pPr>
      <w:ind w:firstLine="0"/>
    </w:pPr>
  </w:style>
  <w:style w:type="paragraph" w:customStyle="1" w:styleId="ListNote">
    <w:name w:val="List Note"/>
    <w:basedOn w:val="List"/>
    <w:rsid w:val="001D2B16"/>
    <w:pPr>
      <w:pBdr>
        <w:top w:val="single" w:sz="6" w:space="2" w:color="918585"/>
        <w:bottom w:val="single" w:sz="6" w:space="2" w:color="918585"/>
      </w:pBdr>
      <w:tabs>
        <w:tab w:val="left" w:pos="1021"/>
      </w:tabs>
      <w:ind w:firstLine="0"/>
    </w:pPr>
  </w:style>
  <w:style w:type="paragraph" w:customStyle="1" w:styleId="Warning">
    <w:name w:val="Warning"/>
    <w:basedOn w:val="BodyText"/>
    <w:rsid w:val="001D2B16"/>
    <w:pPr>
      <w:shd w:val="clear" w:color="auto" w:fill="D9D9D9"/>
      <w:tabs>
        <w:tab w:val="left" w:pos="992"/>
      </w:tabs>
      <w:ind w:left="119" w:right="119"/>
    </w:pPr>
    <w:rPr>
      <w:sz w:val="20"/>
    </w:rPr>
  </w:style>
  <w:style w:type="paragraph" w:customStyle="1" w:styleId="MarginIcons">
    <w:name w:val="Margin Icons"/>
    <w:basedOn w:val="BodyText"/>
    <w:rsid w:val="001D2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B16"/>
    <w:rPr>
      <w:rFonts w:ascii="Courier New" w:hAnsi="Courier New"/>
    </w:rPr>
  </w:style>
  <w:style w:type="paragraph" w:customStyle="1" w:styleId="NoteBullet">
    <w:name w:val="Note Bullet"/>
    <w:basedOn w:val="Note"/>
    <w:rsid w:val="001D2B16"/>
    <w:pPr>
      <w:tabs>
        <w:tab w:val="clear" w:pos="680"/>
      </w:tabs>
      <w:spacing w:before="60" w:after="60"/>
    </w:pPr>
  </w:style>
  <w:style w:type="paragraph" w:customStyle="1" w:styleId="SubHeading2">
    <w:name w:val="SubHeading2"/>
    <w:basedOn w:val="HeadingBase"/>
    <w:rsid w:val="001D2B16"/>
    <w:pPr>
      <w:spacing w:before="240" w:after="60"/>
    </w:pPr>
    <w:rPr>
      <w:sz w:val="20"/>
    </w:rPr>
  </w:style>
  <w:style w:type="paragraph" w:customStyle="1" w:styleId="SubHeading1">
    <w:name w:val="SubHeading1"/>
    <w:basedOn w:val="HeadingBase"/>
    <w:rsid w:val="001D2B16"/>
    <w:pPr>
      <w:spacing w:before="240" w:after="60"/>
    </w:pPr>
    <w:rPr>
      <w:color w:val="918585"/>
      <w:sz w:val="22"/>
    </w:rPr>
  </w:style>
  <w:style w:type="paragraph" w:customStyle="1" w:styleId="SideHeading">
    <w:name w:val="Side Heading"/>
    <w:basedOn w:val="HeadingBase"/>
    <w:rsid w:val="001D2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B16"/>
    <w:pPr>
      <w:tabs>
        <w:tab w:val="num" w:pos="360"/>
      </w:tabs>
    </w:pPr>
  </w:style>
  <w:style w:type="paragraph" w:styleId="PlainText">
    <w:name w:val="Plain Text"/>
    <w:basedOn w:val="Normal"/>
    <w:link w:val="PlainTextChar"/>
    <w:rsid w:val="001D2B16"/>
    <w:rPr>
      <w:sz w:val="20"/>
    </w:rPr>
  </w:style>
  <w:style w:type="character" w:customStyle="1" w:styleId="PlainTextChar">
    <w:name w:val="Plain Text Char"/>
    <w:basedOn w:val="DefaultParagraphFont"/>
    <w:link w:val="PlainText"/>
    <w:rsid w:val="001D2B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2B16"/>
    <w:rPr>
      <w:b/>
      <w:smallCaps/>
    </w:rPr>
  </w:style>
  <w:style w:type="paragraph" w:customStyle="1" w:styleId="TableListNumber">
    <w:name w:val="Table List Number"/>
    <w:basedOn w:val="ListNumber"/>
    <w:rsid w:val="001D2B16"/>
    <w:pPr>
      <w:numPr>
        <w:numId w:val="0"/>
      </w:numPr>
    </w:pPr>
  </w:style>
  <w:style w:type="paragraph" w:styleId="TOC4">
    <w:name w:val="toc 4"/>
    <w:basedOn w:val="TOCBase"/>
    <w:next w:val="Normal"/>
    <w:semiHidden/>
    <w:rsid w:val="001D2B16"/>
    <w:pPr>
      <w:tabs>
        <w:tab w:val="right" w:leader="dot" w:pos="9071"/>
      </w:tabs>
      <w:ind w:left="1701"/>
    </w:pPr>
  </w:style>
  <w:style w:type="paragraph" w:customStyle="1" w:styleId="ListAlpha">
    <w:name w:val="List Alpha"/>
    <w:basedOn w:val="List"/>
    <w:rsid w:val="001D2B16"/>
    <w:pPr>
      <w:numPr>
        <w:numId w:val="8"/>
      </w:numPr>
    </w:pPr>
  </w:style>
  <w:style w:type="paragraph" w:customStyle="1" w:styleId="ListAlpha2">
    <w:name w:val="List Alpha 2"/>
    <w:basedOn w:val="List2"/>
    <w:rsid w:val="001D2B16"/>
    <w:pPr>
      <w:numPr>
        <w:numId w:val="7"/>
      </w:numPr>
    </w:pPr>
  </w:style>
  <w:style w:type="paragraph" w:styleId="List3">
    <w:name w:val="List 3"/>
    <w:basedOn w:val="BodyText"/>
    <w:rsid w:val="001D2B16"/>
    <w:pPr>
      <w:tabs>
        <w:tab w:val="left" w:pos="1021"/>
      </w:tabs>
      <w:spacing w:before="60" w:after="60"/>
      <w:ind w:left="1020" w:hanging="340"/>
    </w:pPr>
  </w:style>
  <w:style w:type="paragraph" w:styleId="List4">
    <w:name w:val="List 4"/>
    <w:basedOn w:val="BodyText"/>
    <w:rsid w:val="001D2B16"/>
    <w:pPr>
      <w:tabs>
        <w:tab w:val="left" w:pos="1361"/>
      </w:tabs>
      <w:spacing w:before="60" w:after="60"/>
      <w:ind w:left="1361" w:hanging="340"/>
    </w:pPr>
  </w:style>
  <w:style w:type="paragraph" w:styleId="List5">
    <w:name w:val="List 5"/>
    <w:basedOn w:val="BodyText"/>
    <w:rsid w:val="001D2B16"/>
    <w:pPr>
      <w:tabs>
        <w:tab w:val="left" w:pos="1701"/>
      </w:tabs>
      <w:spacing w:before="60" w:after="60"/>
      <w:ind w:left="1701" w:hanging="340"/>
    </w:pPr>
  </w:style>
  <w:style w:type="paragraph" w:styleId="ListBullet3">
    <w:name w:val="List Bullet 3"/>
    <w:basedOn w:val="List3"/>
    <w:rsid w:val="001D2B16"/>
    <w:pPr>
      <w:numPr>
        <w:numId w:val="14"/>
      </w:numPr>
      <w:tabs>
        <w:tab w:val="clear" w:pos="1021"/>
      </w:tabs>
      <w:ind w:left="1037" w:hanging="357"/>
    </w:pPr>
  </w:style>
  <w:style w:type="paragraph" w:styleId="ListBullet4">
    <w:name w:val="List Bullet 4"/>
    <w:basedOn w:val="List4"/>
    <w:rsid w:val="001D2B16"/>
    <w:pPr>
      <w:numPr>
        <w:numId w:val="2"/>
      </w:numPr>
    </w:pPr>
  </w:style>
  <w:style w:type="paragraph" w:styleId="ListBullet5">
    <w:name w:val="List Bullet 5"/>
    <w:basedOn w:val="List5"/>
    <w:rsid w:val="001D2B16"/>
    <w:pPr>
      <w:numPr>
        <w:numId w:val="3"/>
      </w:numPr>
    </w:pPr>
  </w:style>
  <w:style w:type="paragraph" w:styleId="ListContinue2">
    <w:name w:val="List Continue 2"/>
    <w:basedOn w:val="List2"/>
    <w:rsid w:val="001D2B16"/>
    <w:pPr>
      <w:ind w:firstLine="0"/>
    </w:pPr>
  </w:style>
  <w:style w:type="paragraph" w:styleId="ListContinue3">
    <w:name w:val="List Continue 3"/>
    <w:basedOn w:val="List3"/>
    <w:rsid w:val="001D2B16"/>
    <w:pPr>
      <w:ind w:left="1021" w:firstLine="0"/>
    </w:pPr>
  </w:style>
  <w:style w:type="paragraph" w:styleId="ListContinue4">
    <w:name w:val="List Continue 4"/>
    <w:basedOn w:val="List4"/>
    <w:rsid w:val="001D2B16"/>
    <w:pPr>
      <w:ind w:firstLine="0"/>
    </w:pPr>
  </w:style>
  <w:style w:type="paragraph" w:styleId="ListContinue5">
    <w:name w:val="List Continue 5"/>
    <w:basedOn w:val="List5"/>
    <w:rsid w:val="001D2B16"/>
    <w:pPr>
      <w:ind w:firstLine="0"/>
    </w:pPr>
  </w:style>
  <w:style w:type="paragraph" w:styleId="ListNumber3">
    <w:name w:val="List Number 3"/>
    <w:basedOn w:val="List3"/>
    <w:rsid w:val="001D2B16"/>
    <w:pPr>
      <w:numPr>
        <w:numId w:val="4"/>
      </w:numPr>
    </w:pPr>
  </w:style>
  <w:style w:type="paragraph" w:styleId="ListNumber4">
    <w:name w:val="List Number 4"/>
    <w:basedOn w:val="List4"/>
    <w:rsid w:val="001D2B16"/>
    <w:pPr>
      <w:numPr>
        <w:numId w:val="5"/>
      </w:numPr>
    </w:pPr>
  </w:style>
  <w:style w:type="paragraph" w:styleId="ListNumber5">
    <w:name w:val="List Number 5"/>
    <w:basedOn w:val="List5"/>
    <w:rsid w:val="001D2B16"/>
    <w:pPr>
      <w:numPr>
        <w:numId w:val="6"/>
      </w:numPr>
    </w:pPr>
  </w:style>
  <w:style w:type="paragraph" w:styleId="BlockText">
    <w:name w:val="Block Text"/>
    <w:basedOn w:val="Normal"/>
    <w:rsid w:val="001D2B16"/>
    <w:pPr>
      <w:spacing w:after="120"/>
      <w:ind w:left="1440" w:right="1440"/>
    </w:pPr>
  </w:style>
  <w:style w:type="character" w:customStyle="1" w:styleId="Subscript">
    <w:name w:val="Subscript"/>
    <w:basedOn w:val="DefaultParagraphFont"/>
    <w:rsid w:val="001D2B16"/>
    <w:rPr>
      <w:sz w:val="16"/>
      <w:vertAlign w:val="subscript"/>
    </w:rPr>
  </w:style>
  <w:style w:type="character" w:customStyle="1" w:styleId="Superscript">
    <w:name w:val="Superscript"/>
    <w:basedOn w:val="DefaultParagraphFont"/>
    <w:rsid w:val="001D2B16"/>
    <w:rPr>
      <w:sz w:val="16"/>
      <w:vertAlign w:val="superscript"/>
    </w:rPr>
  </w:style>
  <w:style w:type="character" w:customStyle="1" w:styleId="Symbols">
    <w:name w:val="Symbols"/>
    <w:basedOn w:val="DefaultParagraphFont"/>
    <w:rsid w:val="001D2B16"/>
    <w:rPr>
      <w:rFonts w:ascii="Symbol" w:hAnsi="Symbol"/>
    </w:rPr>
  </w:style>
  <w:style w:type="character" w:customStyle="1" w:styleId="MenuOptions">
    <w:name w:val="Menu Options"/>
    <w:basedOn w:val="DefaultParagraphFont"/>
    <w:rsid w:val="001D2B16"/>
    <w:rPr>
      <w:rFonts w:ascii="Arial Narrow" w:hAnsi="Arial Narrow"/>
      <w:smallCaps/>
    </w:rPr>
  </w:style>
  <w:style w:type="character" w:customStyle="1" w:styleId="Buttons">
    <w:name w:val="Buttons"/>
    <w:basedOn w:val="DefaultParagraphFont"/>
    <w:rsid w:val="001D2B16"/>
    <w:rPr>
      <w:b/>
    </w:rPr>
  </w:style>
  <w:style w:type="character" w:customStyle="1" w:styleId="Underlined">
    <w:name w:val="Underlined"/>
    <w:basedOn w:val="DefaultParagraphFont"/>
    <w:rsid w:val="001D2B16"/>
    <w:rPr>
      <w:u w:val="single"/>
    </w:rPr>
  </w:style>
  <w:style w:type="paragraph" w:customStyle="1" w:styleId="TableBodyTextRight">
    <w:name w:val="Table Body Text Right"/>
    <w:basedOn w:val="TableBodyText"/>
    <w:rsid w:val="001D2B16"/>
    <w:pPr>
      <w:widowControl w:val="0"/>
      <w:autoSpaceDE w:val="0"/>
      <w:autoSpaceDN w:val="0"/>
      <w:adjustRightInd w:val="0"/>
      <w:jc w:val="right"/>
    </w:pPr>
    <w:rPr>
      <w:rFonts w:cs="Arial"/>
      <w:szCs w:val="18"/>
    </w:rPr>
  </w:style>
  <w:style w:type="paragraph" w:customStyle="1" w:styleId="CopyrightText">
    <w:name w:val="Copyright Text"/>
    <w:basedOn w:val="BodyText"/>
    <w:rsid w:val="001D2B16"/>
    <w:rPr>
      <w:sz w:val="18"/>
    </w:rPr>
  </w:style>
  <w:style w:type="paragraph" w:customStyle="1" w:styleId="BodySmallRight">
    <w:name w:val="Body Small Right"/>
    <w:basedOn w:val="BodyTextRight"/>
    <w:rsid w:val="001D2B16"/>
    <w:rPr>
      <w:sz w:val="18"/>
      <w:szCs w:val="18"/>
    </w:rPr>
  </w:style>
  <w:style w:type="paragraph" w:customStyle="1" w:styleId="MarginEdition">
    <w:name w:val="Margin Edition"/>
    <w:basedOn w:val="MarginNote"/>
    <w:rsid w:val="001D2B16"/>
    <w:pPr>
      <w:spacing w:before="0" w:after="0"/>
    </w:pPr>
    <w:rPr>
      <w:rFonts w:ascii="Times New Roman" w:hAnsi="Times New Roman"/>
      <w:color w:val="999999"/>
    </w:rPr>
  </w:style>
  <w:style w:type="paragraph" w:customStyle="1" w:styleId="Spacer">
    <w:name w:val="Spacer"/>
    <w:basedOn w:val="Normal"/>
    <w:rsid w:val="001D2B16"/>
    <w:rPr>
      <w:sz w:val="2"/>
      <w:szCs w:val="2"/>
    </w:rPr>
  </w:style>
  <w:style w:type="character" w:customStyle="1" w:styleId="Small">
    <w:name w:val="Small"/>
    <w:basedOn w:val="DefaultParagraphFont"/>
    <w:rsid w:val="001D2B16"/>
    <w:rPr>
      <w:sz w:val="16"/>
    </w:rPr>
  </w:style>
  <w:style w:type="paragraph" w:customStyle="1" w:styleId="WideTable">
    <w:name w:val="Wide Table"/>
    <w:basedOn w:val="Normal"/>
    <w:rsid w:val="001D2B16"/>
    <w:pPr>
      <w:ind w:left="-1418"/>
    </w:pPr>
    <w:rPr>
      <w:sz w:val="2"/>
      <w:szCs w:val="2"/>
    </w:rPr>
  </w:style>
  <w:style w:type="character" w:styleId="PageNumber">
    <w:name w:val="page number"/>
    <w:basedOn w:val="DefaultParagraphFont"/>
    <w:rsid w:val="001D2B16"/>
  </w:style>
  <w:style w:type="paragraph" w:styleId="Quote">
    <w:name w:val="Quote"/>
    <w:basedOn w:val="Heading1"/>
    <w:link w:val="QuoteChar"/>
    <w:qFormat/>
    <w:rsid w:val="001D2B16"/>
    <w:rPr>
      <w:b w:val="0"/>
      <w:sz w:val="72"/>
      <w:szCs w:val="72"/>
      <w:lang w:val="en-NZ"/>
    </w:rPr>
  </w:style>
  <w:style w:type="character" w:customStyle="1" w:styleId="QuoteChar">
    <w:name w:val="Quote Char"/>
    <w:basedOn w:val="DefaultParagraphFont"/>
    <w:link w:val="Quote"/>
    <w:rsid w:val="001D2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B16"/>
    <w:pPr>
      <w:pageBreakBefore/>
    </w:pPr>
  </w:style>
  <w:style w:type="paragraph" w:customStyle="1" w:styleId="Border">
    <w:name w:val="Border"/>
    <w:basedOn w:val="Normal"/>
    <w:qFormat/>
    <w:rsid w:val="001D2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B16"/>
    <w:rPr>
      <w:b/>
      <w:bCs/>
      <w:i/>
      <w:iCs/>
      <w:color w:val="auto"/>
    </w:rPr>
  </w:style>
  <w:style w:type="paragraph" w:styleId="IntenseQuote">
    <w:name w:val="Intense Quote"/>
    <w:basedOn w:val="Normal"/>
    <w:next w:val="Normal"/>
    <w:link w:val="IntenseQuoteChar"/>
    <w:uiPriority w:val="30"/>
    <w:qFormat/>
    <w:rsid w:val="001D2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B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2B16"/>
    <w:rPr>
      <w:smallCaps/>
      <w:color w:val="auto"/>
      <w:u w:val="single"/>
    </w:rPr>
  </w:style>
  <w:style w:type="character" w:styleId="IntenseReference">
    <w:name w:val="Intense Reference"/>
    <w:basedOn w:val="DefaultParagraphFont"/>
    <w:uiPriority w:val="32"/>
    <w:qFormat/>
    <w:rsid w:val="001D2B16"/>
    <w:rPr>
      <w:b/>
      <w:bCs/>
      <w:smallCaps/>
      <w:color w:val="auto"/>
      <w:spacing w:val="5"/>
      <w:u w:val="single"/>
    </w:rPr>
  </w:style>
  <w:style w:type="paragraph" w:customStyle="1" w:styleId="2ColumnHeading">
    <w:name w:val="2Column Heading"/>
    <w:basedOn w:val="BodyText"/>
    <w:qFormat/>
    <w:rsid w:val="001D2B16"/>
    <w:pPr>
      <w:spacing w:after="60"/>
      <w:ind w:left="-2268"/>
    </w:pPr>
    <w:rPr>
      <w:b/>
    </w:rPr>
  </w:style>
  <w:style w:type="paragraph" w:customStyle="1" w:styleId="Heading1TOC">
    <w:name w:val="Heading1 TOC"/>
    <w:basedOn w:val="Normal"/>
    <w:qFormat/>
    <w:rsid w:val="001D2B16"/>
    <w:pPr>
      <w:spacing w:before="240" w:after="120"/>
    </w:pPr>
    <w:rPr>
      <w:rFonts w:ascii="Times New Roman" w:hAnsi="Times New Roman"/>
      <w:b/>
      <w:sz w:val="32"/>
    </w:rPr>
  </w:style>
  <w:style w:type="paragraph" w:customStyle="1" w:styleId="Heading2TOC">
    <w:name w:val="Heading2 TOC"/>
    <w:basedOn w:val="Normal"/>
    <w:qFormat/>
    <w:rsid w:val="001D2B16"/>
    <w:pPr>
      <w:spacing w:before="240" w:after="60"/>
    </w:pPr>
    <w:rPr>
      <w:rFonts w:ascii="Times New Roman" w:hAnsi="Times New Roman"/>
      <w:b/>
      <w:sz w:val="28"/>
    </w:rPr>
  </w:style>
  <w:style w:type="character" w:customStyle="1" w:styleId="Underline">
    <w:name w:val="Underline"/>
    <w:basedOn w:val="DefaultParagraphFont"/>
    <w:qFormat/>
    <w:rsid w:val="001D2B16"/>
    <w:rPr>
      <w:u w:val="single"/>
    </w:rPr>
  </w:style>
  <w:style w:type="paragraph" w:styleId="BalloonText">
    <w:name w:val="Balloon Text"/>
    <w:basedOn w:val="Normal"/>
    <w:link w:val="BalloonTextChar"/>
    <w:rsid w:val="001D2B16"/>
    <w:rPr>
      <w:rFonts w:ascii="Tahoma" w:hAnsi="Tahoma" w:cs="Tahoma"/>
      <w:sz w:val="16"/>
      <w:szCs w:val="16"/>
    </w:rPr>
  </w:style>
  <w:style w:type="character" w:customStyle="1" w:styleId="BalloonTextChar">
    <w:name w:val="Balloon Text Char"/>
    <w:basedOn w:val="DefaultParagraphFont"/>
    <w:link w:val="BalloonText"/>
    <w:rsid w:val="001D2B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2B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B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7672</Characters>
  <Application>Microsoft Office Word</Application>
  <DocSecurity>0</DocSecurity>
  <Lines>272</Lines>
  <Paragraphs>129</Paragraphs>
  <ScaleCrop>false</ScaleCrop>
  <Company>Author-it Software Corporation Ltd.</Company>
  <LinksUpToDate>false</LinksUpToDate>
  <CharactersWithSpaces>8746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BSBWRK509A Manage industrial relations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2012-05-26T14:20:00Z</dcterms:created>
  <dcterms:modified xsi:type="dcterms:W3CDTF">2012-05-26T14:20:00Z</dcterms:modified>
</cp:coreProperties>
</file>