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110" w:rsidP="00DB3110">
      <w:pPr>
        <w:pStyle w:val="Title"/>
      </w:pPr>
      <w:r>
        <w:fldChar w:fldCharType="begin"/>
      </w:r>
      <w:r>
        <w:instrText xml:space="preserve"> TITLE   \* MERGEFORMAT </w:instrText>
      </w:r>
      <w:r>
        <w:fldChar w:fldCharType="separate"/>
      </w:r>
      <w:r>
        <w:t>BSBWRK409A Prepare for and participate in dispute resolution</w:t>
      </w:r>
      <w:r>
        <w:fldChar w:fldCharType="end"/>
      </w:r>
    </w:p>
    <w:p w:rsidR="00DB3110" w:rsidP="00DB3110">
      <w:pPr>
        <w:pStyle w:val="Version"/>
        <w:sectPr w:rsidSect="00E96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67B2" w:rsidP="00E967B2">
      <w:pPr>
        <w:pStyle w:val="SuperHeading"/>
      </w:pPr>
      <w:r w:rsidRPr="00E967B2">
        <w:t>BSBWRK409A Prepare for and participate in dispute resolution</w:t>
      </w:r>
    </w:p>
    <w:p w:rsidR="00000000" w:rsidRPr="00E967B2" w:rsidP="00E967B2">
      <w:pPr>
        <w:pStyle w:val="SuperHeading"/>
      </w:pPr>
    </w:p>
    <w:p w:rsidR="00000000" w:rsidRPr="00E967B2" w:rsidP="00E967B2">
      <w:pPr>
        <w:pStyle w:val="Heading1"/>
      </w:pPr>
      <w:bookmarkStart w:id="1" w:name="O_68163"/>
      <w:bookmarkEnd w:id="1"/>
      <w:r w:rsidRPr="00E967B2">
        <w:t>Modification History</w:t>
      </w:r>
    </w:p>
    <w:p w:rsidR="00000000" w:rsidRPr="00E967B2" w:rsidP="00E967B2">
      <w:pPr>
        <w:pStyle w:val="BodyText"/>
      </w:pPr>
      <w:r w:rsidRPr="00E967B2">
        <w:t>Not applicable.</w:t>
      </w:r>
    </w:p>
    <w:p w:rsidR="00000000" w:rsidRPr="00E967B2" w:rsidP="00E967B2">
      <w:pPr>
        <w:pStyle w:val="AllowPageBreak"/>
      </w:pPr>
    </w:p>
    <w:p w:rsidR="00000000" w:rsidRPr="00E967B2" w:rsidP="00E967B2">
      <w:pPr>
        <w:pStyle w:val="Heading1"/>
      </w:pPr>
      <w:bookmarkStart w:id="2" w:name="O_68164"/>
      <w:bookmarkEnd w:id="2"/>
      <w:r w:rsidRPr="00E967B2">
        <w:t>Unit Descriptor</w:t>
      </w:r>
    </w:p>
    <w:tbl>
      <w:tblPr>
        <w:tblW w:w="0" w:type="auto"/>
        <w:tblLayout w:type="fixed"/>
        <w:tblCellMar>
          <w:left w:w="62" w:type="dxa"/>
          <w:right w:w="62" w:type="dxa"/>
        </w:tblCellMar>
        <w:tblLook w:val="0000"/>
      </w:tblPr>
      <w:tblGrid>
        <w:gridCol w:w="2668"/>
        <w:gridCol w:w="5854"/>
      </w:tblGrid>
      <w:tr w:rsidTr="00DB311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This unit describes the performance outcomes, skills and knowledge required to prepare for a</w:t>
            </w:r>
            <w:r w:rsidRPr="00E967B2">
              <w:t xml:space="preserve">nd participate in a dispute resolution process including a dispute over the application of terms and conditions of employment or bargaining. It covers preparation of a case, participation in a dispute resolution process and the process of appearing before </w:t>
            </w:r>
            <w:r w:rsidRPr="00E967B2">
              <w:t>a tribunal or body to assist in the resolution of the dispute.</w:t>
            </w:r>
          </w:p>
          <w:p w:rsidR="00000000" w:rsidRPr="00E967B2" w:rsidP="00E967B2">
            <w:pPr>
              <w:pStyle w:val="BodyText"/>
            </w:pPr>
            <w:r w:rsidRPr="00E967B2">
              <w:t>No licensing, legislative, regulatory or certification requirements apply to this unit at the time of endorsement.</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3" w:name="O_68165"/>
      <w:bookmarkEnd w:id="3"/>
      <w:r w:rsidRPr="00E967B2">
        <w:t>Application of the Unit</w:t>
      </w:r>
    </w:p>
    <w:tbl>
      <w:tblPr>
        <w:tblW w:w="0" w:type="auto"/>
        <w:tblLayout w:type="fixed"/>
        <w:tblCellMar>
          <w:left w:w="62" w:type="dxa"/>
          <w:right w:w="62" w:type="dxa"/>
        </w:tblCellMar>
        <w:tblLook w:val="0000"/>
      </w:tblPr>
      <w:tblGrid>
        <w:gridCol w:w="2749"/>
        <w:gridCol w:w="5773"/>
      </w:tblGrid>
      <w:tr w:rsidTr="00DB311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This unit applies to individuals who have knowledge of unionism and industrial relations, and a commitment to advancing social justice principles. They provide leadership and guidance to workers and union members.</w:t>
            </w:r>
          </w:p>
          <w:p w:rsidR="00000000" w:rsidRPr="00E967B2" w:rsidP="00E967B2">
            <w:pPr>
              <w:pStyle w:val="BodyText"/>
            </w:pPr>
            <w:r w:rsidRPr="00E967B2">
              <w:t>Individuals who perform this task of dispu</w:t>
            </w:r>
            <w:r w:rsidRPr="00E967B2">
              <w:t>te resolution will be generally working with union staff.</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4" w:name="O_68166"/>
      <w:bookmarkEnd w:id="4"/>
      <w:r w:rsidRPr="00E967B2">
        <w:t>Licensing/Regulatory Information</w:t>
      </w:r>
    </w:p>
    <w:p w:rsidR="00000000" w:rsidRPr="00E967B2" w:rsidP="00E967B2">
      <w:pPr>
        <w:pStyle w:val="BodyText"/>
      </w:pPr>
      <w:r w:rsidRPr="00E967B2">
        <w:t>Not applicable.</w:t>
      </w:r>
    </w:p>
    <w:p w:rsidR="00000000" w:rsidRPr="00E967B2" w:rsidP="00E967B2">
      <w:pPr>
        <w:pStyle w:val="AllowPageBreak"/>
      </w:pPr>
    </w:p>
    <w:p w:rsidR="00000000" w:rsidRPr="00E967B2" w:rsidP="00E967B2">
      <w:pPr>
        <w:pStyle w:val="Heading1"/>
      </w:pPr>
      <w:bookmarkStart w:id="5" w:name="O_68167"/>
      <w:bookmarkEnd w:id="5"/>
      <w:r w:rsidRPr="00E967B2">
        <w:t>Pre-Requisites</w:t>
      </w:r>
    </w:p>
    <w:tbl>
      <w:tblPr>
        <w:tblW w:w="0" w:type="auto"/>
        <w:tblLayout w:type="fixed"/>
        <w:tblCellMar>
          <w:left w:w="62" w:type="dxa"/>
          <w:right w:w="62" w:type="dxa"/>
        </w:tblCellMar>
        <w:tblLook w:val="0000"/>
      </w:tblPr>
      <w:tblGrid>
        <w:gridCol w:w="2775"/>
        <w:gridCol w:w="1295"/>
        <w:gridCol w:w="4452"/>
      </w:tblGrid>
      <w:tr w:rsidTr="00DB31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p>
        </w:tc>
      </w:tr>
      <w:tr w:rsidTr="00DB3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p>
        </w:tc>
      </w:tr>
      <w:tr w:rsidTr="00DB3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6" w:name="O_68168"/>
      <w:bookmarkEnd w:id="6"/>
      <w:r w:rsidRPr="00E967B2">
        <w:t>Employability Skills Information</w:t>
      </w:r>
    </w:p>
    <w:tbl>
      <w:tblPr>
        <w:tblW w:w="0" w:type="auto"/>
        <w:tblLayout w:type="fixed"/>
        <w:tblCellMar>
          <w:left w:w="62" w:type="dxa"/>
          <w:right w:w="62" w:type="dxa"/>
        </w:tblCellMar>
        <w:tblLook w:val="0000"/>
      </w:tblPr>
      <w:tblGrid>
        <w:gridCol w:w="2802"/>
        <w:gridCol w:w="5720"/>
      </w:tblGrid>
      <w:tr w:rsidTr="00DB3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This unit contains employability skills.</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7" w:name="O_68169"/>
      <w:bookmarkEnd w:id="7"/>
      <w:r w:rsidRPr="00E967B2">
        <w:t>Elements and Performance Criteria Pre-Content</w:t>
      </w:r>
    </w:p>
    <w:tbl>
      <w:tblPr>
        <w:tblW w:w="0" w:type="auto"/>
        <w:tblLayout w:type="fixed"/>
        <w:tblCellMar>
          <w:left w:w="62" w:type="dxa"/>
          <w:right w:w="62" w:type="dxa"/>
        </w:tblCellMar>
        <w:tblLook w:val="0000"/>
      </w:tblPr>
      <w:tblGrid>
        <w:gridCol w:w="2584"/>
        <w:gridCol w:w="5938"/>
      </w:tblGrid>
      <w:tr w:rsidTr="00DB31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Performance criteria describe the performance needed to demonstrate achievement of the element. Where bold italicised text is used, further information is detailed in the required skills and knowledge section and the range statement. Assessment of performa</w:t>
            </w:r>
            <w:r w:rsidRPr="00E967B2">
              <w:t>nce is to be consistent with the evidence guide.</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8" w:name="O_68170"/>
      <w:bookmarkEnd w:id="8"/>
      <w:r w:rsidRPr="00E967B2">
        <w:t>Elements and Performance Criteria</w:t>
      </w:r>
    </w:p>
    <w:tbl>
      <w:tblPr>
        <w:tblW w:w="0" w:type="auto"/>
        <w:tblLayout w:type="fixed"/>
        <w:tblCellMar>
          <w:left w:w="62" w:type="dxa"/>
          <w:right w:w="62" w:type="dxa"/>
        </w:tblCellMar>
        <w:tblLook w:val="0000"/>
      </w:tblPr>
      <w:tblGrid>
        <w:gridCol w:w="2584"/>
        <w:gridCol w:w="5938"/>
      </w:tblGrid>
      <w:tr w:rsidTr="00DB3110">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PERFORMANCE CRITERIA</w:t>
            </w:r>
          </w:p>
        </w:tc>
      </w:tr>
      <w:tr w:rsidTr="00DB31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List"/>
              <w:rPr>
                <w:lang w:val="en-NZ"/>
              </w:rPr>
            </w:pPr>
            <w:r w:rsidRPr="00E967B2">
              <w:t>1.</w:t>
            </w:r>
            <w:r w:rsidRPr="00E967B2">
              <w:tab/>
              <w:t>Prepare for dispute resolution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2"/>
            </w:pPr>
            <w:r w:rsidRPr="00E967B2">
              <w:t>1.1.</w:t>
            </w:r>
            <w:r w:rsidRPr="00E967B2">
              <w:tab/>
              <w:t xml:space="preserve">Establish facts and issues surrounding the </w:t>
            </w:r>
            <w:r w:rsidRPr="00E967B2">
              <w:rPr>
                <w:rStyle w:val="BoldandItalics"/>
              </w:rPr>
              <w:t>dispute</w:t>
            </w:r>
          </w:p>
          <w:p w:rsidR="00000000" w:rsidRPr="00E967B2" w:rsidP="00E967B2">
            <w:pPr>
              <w:pStyle w:val="List2"/>
            </w:pPr>
            <w:r w:rsidRPr="00E967B2">
              <w:t>1.2.</w:t>
            </w:r>
            <w:r w:rsidRPr="00E967B2">
              <w:tab/>
            </w:r>
            <w:r w:rsidRPr="00E967B2">
              <w:t>Analyse key strengths and weaknesses of own and opposing case</w:t>
            </w:r>
          </w:p>
          <w:p w:rsidR="00000000" w:rsidRPr="00E967B2" w:rsidP="00E967B2">
            <w:pPr>
              <w:pStyle w:val="List2"/>
            </w:pPr>
            <w:r w:rsidRPr="00E967B2">
              <w:t>1.3.</w:t>
            </w:r>
            <w:r w:rsidRPr="00E967B2">
              <w:tab/>
              <w:t xml:space="preserve">Determine and analyse </w:t>
            </w:r>
            <w:r w:rsidRPr="00E967B2">
              <w:rPr>
                <w:rStyle w:val="BoldandItalics"/>
              </w:rPr>
              <w:t>dispute resolution process</w:t>
            </w:r>
            <w:r w:rsidRPr="00E967B2">
              <w:t xml:space="preserve"> to be applied</w:t>
            </w:r>
          </w:p>
          <w:p w:rsidR="00000000" w:rsidRPr="00E967B2" w:rsidP="00E967B2">
            <w:pPr>
              <w:pStyle w:val="List2"/>
            </w:pPr>
            <w:r w:rsidRPr="00E967B2">
              <w:t>1.4.</w:t>
            </w:r>
            <w:r w:rsidRPr="00E967B2">
              <w:tab/>
              <w:t xml:space="preserve">Identify </w:t>
            </w:r>
            <w:r w:rsidRPr="00E967B2">
              <w:rPr>
                <w:rStyle w:val="BoldandItalics"/>
              </w:rPr>
              <w:t>evidence</w:t>
            </w:r>
            <w:r w:rsidRPr="00E967B2">
              <w:t xml:space="preserve"> that can be used to support own case</w:t>
            </w:r>
          </w:p>
          <w:p w:rsidR="00000000" w:rsidRPr="00E967B2" w:rsidP="00E967B2">
            <w:pPr>
              <w:pStyle w:val="List2"/>
            </w:pPr>
            <w:r w:rsidRPr="00E967B2">
              <w:t>1.5.</w:t>
            </w:r>
            <w:r w:rsidRPr="00E967B2">
              <w:tab/>
              <w:t>Make an assessment of realistic outcomes that may be achieved</w:t>
            </w:r>
            <w:r w:rsidRPr="00E967B2">
              <w:t xml:space="preserve"> and agree on objectives for participating in the processes</w:t>
            </w:r>
          </w:p>
          <w:p w:rsidR="00000000" w:rsidRPr="00E967B2" w:rsidP="00E967B2">
            <w:pPr>
              <w:pStyle w:val="List2"/>
            </w:pPr>
            <w:r w:rsidRPr="00E967B2">
              <w:t>1.6.</w:t>
            </w:r>
            <w:r w:rsidRPr="00E967B2">
              <w:tab/>
              <w:t>Develop an appropriate strategy to deal with the dispute through agreed or established processes</w:t>
            </w:r>
          </w:p>
          <w:p w:rsidR="00000000" w:rsidP="00E967B2">
            <w:pPr>
              <w:pStyle w:val="List2"/>
              <w:rPr>
                <w:lang w:val="en-NZ"/>
              </w:rPr>
            </w:pPr>
            <w:r w:rsidRPr="00E967B2">
              <w:t>1.7.</w:t>
            </w:r>
            <w:r w:rsidRPr="00E967B2">
              <w:tab/>
              <w:t>File appropriate documentation in accordance with the agreed procedure and/or tribunal re</w:t>
            </w:r>
            <w:r w:rsidRPr="00E967B2">
              <w:t>quirements</w:t>
            </w:r>
          </w:p>
        </w:tc>
      </w:tr>
      <w:tr w:rsidTr="00DB31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List"/>
              <w:rPr>
                <w:lang w:val="en-NZ"/>
              </w:rPr>
            </w:pPr>
            <w:r w:rsidRPr="00E967B2">
              <w:t>2.</w:t>
            </w:r>
            <w:r w:rsidRPr="00E967B2">
              <w:tab/>
              <w:t>Participate in dispute resolution processes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2"/>
            </w:pPr>
            <w:r w:rsidRPr="00E967B2">
              <w:t>2.1.</w:t>
            </w:r>
            <w:r w:rsidRPr="00E967B2">
              <w:tab/>
              <w:t>Present an outline of position to support own case and respond to and/or rebut opposing arguments</w:t>
            </w:r>
          </w:p>
          <w:p w:rsidR="00000000" w:rsidP="00E967B2">
            <w:pPr>
              <w:pStyle w:val="List2"/>
              <w:rPr>
                <w:lang w:val="en-NZ"/>
              </w:rPr>
            </w:pPr>
            <w:r w:rsidRPr="00E967B2">
              <w:t>2.2.</w:t>
            </w:r>
            <w:r w:rsidRPr="00E967B2">
              <w:tab/>
              <w:t>Identify common areas of agreement, seek to minimise areas of disagreement and achieve an</w:t>
            </w:r>
            <w:r w:rsidRPr="00E967B2">
              <w:t xml:space="preserve"> outcome that will align with your objective/s</w:t>
            </w:r>
          </w:p>
        </w:tc>
      </w:tr>
      <w:tr w:rsidTr="00DB31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List"/>
              <w:rPr>
                <w:lang w:val="en-NZ"/>
              </w:rPr>
            </w:pPr>
            <w:r w:rsidRPr="00E967B2">
              <w:t>3.</w:t>
            </w:r>
            <w:r w:rsidRPr="00E967B2">
              <w:tab/>
              <w:t>Reach an outcome to dispute resolution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2"/>
            </w:pPr>
            <w:r w:rsidRPr="00E967B2">
              <w:t>3.1.</w:t>
            </w:r>
            <w:r w:rsidRPr="00E967B2">
              <w:tab/>
              <w:t xml:space="preserve">Use </w:t>
            </w:r>
            <w:r w:rsidRPr="00E967B2">
              <w:rPr>
                <w:rStyle w:val="BoldandItalics"/>
              </w:rPr>
              <w:t>communication techniques</w:t>
            </w:r>
            <w:r w:rsidRPr="00E967B2">
              <w:t xml:space="preserve"> to put forward options for resolution of the dispute</w:t>
            </w:r>
          </w:p>
          <w:p w:rsidR="00000000" w:rsidRPr="00E967B2" w:rsidP="00E967B2">
            <w:pPr>
              <w:pStyle w:val="List2"/>
            </w:pPr>
            <w:r w:rsidRPr="00E967B2">
              <w:t>3.2.</w:t>
            </w:r>
            <w:r w:rsidRPr="00E967B2">
              <w:tab/>
            </w:r>
            <w:r w:rsidRPr="00E967B2">
              <w:t>Seek agreement on identified options that are consistent with own objectives</w:t>
            </w:r>
          </w:p>
          <w:p w:rsidR="00000000" w:rsidRPr="00E967B2" w:rsidP="00E967B2">
            <w:pPr>
              <w:pStyle w:val="List2"/>
            </w:pPr>
            <w:r w:rsidRPr="00E967B2">
              <w:t>3.3.</w:t>
            </w:r>
            <w:r w:rsidRPr="00E967B2">
              <w:tab/>
              <w:t>Consult with appropriate parties over authority to reach agreement on particular options</w:t>
            </w:r>
          </w:p>
          <w:p w:rsidR="00000000" w:rsidRPr="00E967B2" w:rsidP="00E967B2">
            <w:pPr>
              <w:pStyle w:val="List2"/>
            </w:pPr>
            <w:r w:rsidRPr="00E967B2">
              <w:t>3.4.</w:t>
            </w:r>
            <w:r w:rsidRPr="00E967B2">
              <w:tab/>
              <w:t>Refer to appropriate tribunal/person in accordance with the dispute resolution p</w:t>
            </w:r>
            <w:r w:rsidRPr="00E967B2">
              <w:t>rocess where agreement cannot be reached</w:t>
            </w:r>
          </w:p>
          <w:p w:rsidR="00000000" w:rsidP="00E967B2">
            <w:pPr>
              <w:pStyle w:val="List2"/>
              <w:rPr>
                <w:lang w:val="en-NZ"/>
              </w:rPr>
            </w:pPr>
            <w:r w:rsidRPr="00E967B2">
              <w:t>3.5.</w:t>
            </w:r>
            <w:r w:rsidRPr="00E967B2">
              <w:tab/>
              <w:t>Clarify agreement or withdraw from dispute resolution process</w:t>
            </w:r>
          </w:p>
        </w:tc>
      </w:tr>
      <w:tr w:rsidTr="00DB31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List"/>
              <w:rPr>
                <w:lang w:val="en-NZ"/>
              </w:rPr>
            </w:pPr>
            <w:r w:rsidRPr="00E967B2">
              <w:t>4.</w:t>
            </w:r>
            <w:r w:rsidRPr="00E967B2">
              <w:tab/>
              <w:t>Evaluate and review outcome against objectives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2"/>
            </w:pPr>
            <w:r w:rsidRPr="00E967B2">
              <w:t>4.1.</w:t>
            </w:r>
            <w:r w:rsidRPr="00E967B2">
              <w:tab/>
              <w:t>Report back to members and union on outcomes</w:t>
            </w:r>
          </w:p>
          <w:p w:rsidR="00000000" w:rsidRPr="00E967B2" w:rsidP="00E967B2">
            <w:pPr>
              <w:pStyle w:val="List2"/>
            </w:pPr>
            <w:r w:rsidRPr="00E967B2">
              <w:t>4.2.</w:t>
            </w:r>
            <w:r w:rsidRPr="00E967B2">
              <w:tab/>
              <w:t>Review outcome with members and union agai</w:t>
            </w:r>
            <w:r w:rsidRPr="00E967B2">
              <w:t>nst objectives</w:t>
            </w:r>
          </w:p>
          <w:p w:rsidR="00000000" w:rsidRPr="00E967B2" w:rsidP="00E967B2">
            <w:pPr>
              <w:pStyle w:val="List2"/>
            </w:pPr>
            <w:r w:rsidRPr="00E967B2">
              <w:t>4.3.</w:t>
            </w:r>
            <w:r w:rsidRPr="00E967B2">
              <w:tab/>
              <w:t>Review dispute resolution processes for effectiveness</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9" w:name="O_68171"/>
      <w:bookmarkEnd w:id="9"/>
      <w:r w:rsidRPr="00E967B2">
        <w:t>Required Skills and Knowledge</w:t>
      </w:r>
    </w:p>
    <w:tbl>
      <w:tblPr>
        <w:tblW w:w="0" w:type="auto"/>
        <w:tblLayout w:type="fixed"/>
        <w:tblCellMar>
          <w:left w:w="62" w:type="dxa"/>
          <w:right w:w="62" w:type="dxa"/>
        </w:tblCellMar>
        <w:tblLook w:val="0000"/>
      </w:tblPr>
      <w:tblGrid>
        <w:gridCol w:w="8522"/>
      </w:tblGrid>
      <w:tr w:rsidTr="00DB3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REQUIRED SKILLS AND KNOWLEDGE</w:t>
            </w:r>
          </w:p>
        </w:tc>
      </w:tr>
      <w:tr w:rsidTr="00DB3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t>This section describes the skills and knowledge required for this unit.</w:t>
            </w:r>
          </w:p>
        </w:tc>
      </w:tr>
      <w:tr w:rsidTr="00DB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Required skills</w:t>
            </w:r>
          </w:p>
        </w:tc>
      </w:tr>
      <w:tr w:rsidTr="00DB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analytic skills to determine relevant facts and issues surrounding the dispute</w:t>
            </w:r>
          </w:p>
          <w:p w:rsidR="00000000" w:rsidRPr="00E967B2" w:rsidP="00E967B2">
            <w:pPr>
              <w:pStyle w:val="ListBullet"/>
            </w:pPr>
            <w:r w:rsidRPr="00E967B2">
              <w:t xml:space="preserve">communication skills to obtain information from relevant parties and to attain agreement </w:t>
            </w:r>
          </w:p>
          <w:p w:rsidR="00000000" w:rsidRPr="00E967B2" w:rsidP="00E967B2">
            <w:pPr>
              <w:pStyle w:val="ListBullet"/>
            </w:pPr>
            <w:r w:rsidRPr="00E967B2">
              <w:t xml:space="preserve">literacy skills to read reports and to prepare appropriate documentation </w:t>
            </w:r>
          </w:p>
          <w:p w:rsidR="00000000" w:rsidP="00E967B2">
            <w:pPr>
              <w:pStyle w:val="ListBullet"/>
              <w:rPr>
                <w:lang w:val="en-NZ"/>
              </w:rPr>
            </w:pPr>
            <w:r w:rsidRPr="00E967B2">
              <w:t xml:space="preserve">teamwork skills to work with others effectively. </w:t>
            </w:r>
          </w:p>
        </w:tc>
      </w:tr>
      <w:tr w:rsidTr="00DB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Required knowledge</w:t>
            </w:r>
          </w:p>
        </w:tc>
      </w:tr>
      <w:tr w:rsidTr="00DB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common law rights and obligations</w:t>
            </w:r>
          </w:p>
          <w:p w:rsidR="00000000" w:rsidRPr="00E967B2" w:rsidP="00E967B2">
            <w:pPr>
              <w:pStyle w:val="ListBullet"/>
            </w:pPr>
            <w:r w:rsidRPr="00E967B2">
              <w:t>precedents for similar issues/matters</w:t>
            </w:r>
          </w:p>
          <w:p w:rsidR="00000000" w:rsidRPr="00E967B2" w:rsidP="00E967B2">
            <w:pPr>
              <w:pStyle w:val="ListBullet"/>
            </w:pPr>
            <w:r w:rsidRPr="00E967B2">
              <w:t>relevant policies and procedures</w:t>
            </w:r>
          </w:p>
          <w:p w:rsidR="00000000" w:rsidRPr="00E967B2" w:rsidP="00E967B2">
            <w:pPr>
              <w:pStyle w:val="ListBullet"/>
            </w:pPr>
            <w:r w:rsidRPr="00E967B2">
              <w:t>relevant employment agreements, awards and terms, and conditions of employment</w:t>
            </w:r>
          </w:p>
          <w:p w:rsidR="00000000" w:rsidRPr="00E967B2" w:rsidP="00E967B2">
            <w:pPr>
              <w:pStyle w:val="ListBullet"/>
            </w:pPr>
            <w:r w:rsidRPr="00E967B2">
              <w:t>relevant legislation relating to industrial relations, vocational education and training, occupational health and safety, discrimination and equal employment opportunity.</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10" w:name="O_68172"/>
      <w:bookmarkEnd w:id="10"/>
      <w:r w:rsidRPr="00E967B2">
        <w:t>Evidence Guide</w:t>
      </w:r>
    </w:p>
    <w:tbl>
      <w:tblPr>
        <w:tblW w:w="9570" w:type="dxa"/>
        <w:tblLayout w:type="fixed"/>
        <w:tblCellMar>
          <w:left w:w="62" w:type="dxa"/>
          <w:right w:w="62" w:type="dxa"/>
        </w:tblCellMar>
        <w:tblLook w:val="0000"/>
      </w:tblPr>
      <w:tblGrid>
        <w:gridCol w:w="3908"/>
        <w:gridCol w:w="5662"/>
      </w:tblGrid>
      <w:tr w:rsidTr="00DB3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EVIDENCE GUIDE</w:t>
            </w:r>
          </w:p>
        </w:tc>
      </w:tr>
      <w:tr w:rsidTr="00DB3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t>The Evidence Guide provides advice on assessment and must be read in conjunction with the performance criteria, required skills and knowledge, range statement and the Assessment Guidelines for the Training Package.</w:t>
            </w:r>
          </w:p>
        </w:tc>
      </w:tr>
      <w:tr w:rsidTr="00DB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p>
        </w:tc>
      </w:tr>
      <w:tr w:rsidTr="00DB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Evidence of the following is essential:</w:t>
            </w:r>
          </w:p>
          <w:p w:rsidR="00000000" w:rsidRPr="00E967B2" w:rsidP="00E967B2">
            <w:pPr>
              <w:pStyle w:val="ListBullet"/>
            </w:pPr>
            <w:r w:rsidRPr="00E967B2">
              <w:t xml:space="preserve">documented case relating to an individual grievance, workplace dispute or related matter, with supporting evidence of how </w:t>
            </w:r>
            <w:r w:rsidRPr="00E967B2">
              <w:t>facts were gathered and analysed, and the process that occurred to achieve a resolution</w:t>
            </w:r>
          </w:p>
          <w:p w:rsidR="00000000" w:rsidRPr="00E967B2" w:rsidP="00E967B2">
            <w:pPr>
              <w:pStyle w:val="ListBullet"/>
            </w:pPr>
            <w:r w:rsidRPr="00E967B2">
              <w:t>analysis of the roles of the parties involved in the dispute and the effectiveness of strategies used in the dispute resolution</w:t>
            </w:r>
          </w:p>
          <w:p w:rsidR="00000000" w:rsidP="00E967B2">
            <w:pPr>
              <w:pStyle w:val="ListBullet"/>
              <w:rPr>
                <w:lang w:val="en-NZ"/>
              </w:rPr>
            </w:pPr>
            <w:r w:rsidRPr="00E967B2">
              <w:t>knowledge of common law rights and oblig</w:t>
            </w:r>
            <w:r w:rsidRPr="00E967B2">
              <w:t>ations.</w:t>
            </w:r>
          </w:p>
        </w:tc>
      </w:tr>
      <w:tr w:rsidTr="00DB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Assessment must ensure:</w:t>
            </w:r>
          </w:p>
          <w:p w:rsidR="00000000" w:rsidP="00E967B2">
            <w:pPr>
              <w:pStyle w:val="ListBullet"/>
              <w:rPr>
                <w:lang w:val="en-NZ"/>
              </w:rPr>
            </w:pPr>
            <w:r w:rsidRPr="00E967B2">
              <w:t>access to a range of documents relating to a dispute.</w:t>
            </w:r>
          </w:p>
        </w:tc>
      </w:tr>
      <w:tr w:rsidTr="00DB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A range of assessment methods should be used to assess practical skills and knowledge. The follow</w:t>
            </w:r>
            <w:r w:rsidRPr="00E967B2">
              <w:t>ing examples are appropriate for this unit:</w:t>
            </w:r>
          </w:p>
          <w:p w:rsidR="00000000" w:rsidRPr="00E967B2" w:rsidP="00E967B2">
            <w:pPr>
              <w:pStyle w:val="ListBullet"/>
            </w:pPr>
            <w:r w:rsidRPr="00E967B2">
              <w:t>analysis of responses to case studies and scenarios</w:t>
            </w:r>
          </w:p>
          <w:p w:rsidR="00000000" w:rsidRPr="00E967B2" w:rsidP="00E967B2">
            <w:pPr>
              <w:pStyle w:val="ListBullet"/>
            </w:pPr>
            <w:r w:rsidRPr="00E967B2">
              <w:t>demonstration of techniques</w:t>
            </w:r>
          </w:p>
          <w:p w:rsidR="00000000" w:rsidRPr="00E967B2" w:rsidP="00E967B2">
            <w:pPr>
              <w:pStyle w:val="ListBullet"/>
            </w:pPr>
            <w:r w:rsidRPr="00E967B2">
              <w:t>direct questioning combined with review of portfolios of evidence and third party workplace reports of on-the-job performance by th</w:t>
            </w:r>
            <w:r w:rsidRPr="00E967B2">
              <w:t>e candidate</w:t>
            </w:r>
          </w:p>
          <w:p w:rsidR="00000000" w:rsidRPr="00E967B2" w:rsidP="00E967B2">
            <w:pPr>
              <w:pStyle w:val="ListBullet"/>
            </w:pPr>
            <w:r w:rsidRPr="00E967B2">
              <w:t>assessment of analysis of key strengths and weaknesses of own and opposing case</w:t>
            </w:r>
          </w:p>
          <w:p w:rsidR="00000000" w:rsidRPr="00E967B2" w:rsidP="00E967B2">
            <w:pPr>
              <w:pStyle w:val="ListBullet"/>
            </w:pPr>
            <w:r w:rsidRPr="00E967B2">
              <w:t>review of documentation outlining position to support own case and responding to and/or rebutting opposing arguments</w:t>
            </w:r>
          </w:p>
          <w:p w:rsidR="00000000" w:rsidP="00E967B2">
            <w:pPr>
              <w:pStyle w:val="ListBullet"/>
              <w:rPr>
                <w:lang w:val="en-NZ"/>
              </w:rPr>
            </w:pPr>
            <w:r w:rsidRPr="00E967B2">
              <w:t>review of how outcomes were reported back to members and union.</w:t>
            </w:r>
          </w:p>
        </w:tc>
      </w:tr>
      <w:tr w:rsidTr="00DB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Holistic assessment with other units relevant to the industry sector, workplace and job role is recommended, for example:</w:t>
            </w:r>
          </w:p>
          <w:p w:rsidR="00000000" w:rsidRPr="00E967B2" w:rsidP="00E967B2">
            <w:pPr>
              <w:pStyle w:val="ListBullet"/>
            </w:pPr>
            <w:r w:rsidRPr="00E967B2">
              <w:t>other workplace relations units.</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11" w:name="O_68173"/>
      <w:bookmarkEnd w:id="11"/>
      <w:r w:rsidRPr="00E967B2">
        <w:t>Range Statement</w:t>
      </w:r>
    </w:p>
    <w:tbl>
      <w:tblPr>
        <w:tblW w:w="0" w:type="auto"/>
        <w:tblLayout w:type="fixed"/>
        <w:tblCellMar>
          <w:left w:w="62" w:type="dxa"/>
          <w:right w:w="62" w:type="dxa"/>
        </w:tblCellMar>
        <w:tblLook w:val="0000"/>
      </w:tblPr>
      <w:tblGrid>
        <w:gridCol w:w="3544"/>
        <w:gridCol w:w="4978"/>
      </w:tblGrid>
      <w:tr w:rsidTr="00DB3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RANGE STATEMENT</w:t>
            </w:r>
          </w:p>
        </w:tc>
      </w:tr>
      <w:tr w:rsidTr="00DB3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t xml:space="preserve">The range statement relates to the unit of competency as a whole. It allows for different work environments and situations that may affect </w:t>
            </w:r>
            <w:r w:rsidRPr="00E967B2">
              <w:t>performance. Bold italicised wording, if used in the performance criteria, is detailed below. Essential operating conditions that may be present with training and assessment (depending on the work situation, needs of the candidate, accessibility of the ite</w:t>
            </w:r>
            <w:r w:rsidRPr="00E967B2">
              <w:t>m, and local industry and regional contexts) may also be included.</w:t>
            </w:r>
          </w:p>
        </w:tc>
      </w:tr>
      <w:tr w:rsidTr="00DB3110">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BoldandItalics"/>
              </w:rPr>
              <w:t>Dispute</w:t>
            </w:r>
            <w:r w:rsidRPr="00E967B2">
              <w:t xml:space="preserve"> may relate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bargaining dispute</w:t>
            </w:r>
          </w:p>
          <w:p w:rsidR="00000000" w:rsidRPr="00E967B2" w:rsidP="00E967B2">
            <w:pPr>
              <w:pStyle w:val="ListBullet"/>
            </w:pPr>
            <w:r w:rsidRPr="00E967B2">
              <w:t>grievance under an award or agreement</w:t>
            </w:r>
          </w:p>
          <w:p w:rsidR="00000000" w:rsidP="00E967B2">
            <w:pPr>
              <w:pStyle w:val="ListBullet"/>
              <w:rPr>
                <w:lang w:val="en-NZ"/>
              </w:rPr>
            </w:pPr>
            <w:r w:rsidRPr="00E967B2">
              <w:t>term of legislation, award or agreement</w:t>
            </w:r>
          </w:p>
        </w:tc>
      </w:tr>
      <w:tr w:rsidTr="00DB3110">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BoldandItalics"/>
              </w:rPr>
              <w:t>Dispute resolution processes</w:t>
            </w:r>
            <w:r w:rsidRPr="00E967B2">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agreed dispute resolution processes</w:t>
            </w:r>
          </w:p>
          <w:p w:rsidR="00000000" w:rsidRPr="00E967B2" w:rsidP="00E967B2">
            <w:pPr>
              <w:pStyle w:val="ListBullet"/>
            </w:pPr>
            <w:r w:rsidRPr="00E967B2">
              <w:t>dispute resolution processes in workplace agreements</w:t>
            </w:r>
          </w:p>
          <w:p w:rsidR="00000000" w:rsidP="00E967B2">
            <w:pPr>
              <w:pStyle w:val="ListBullet"/>
              <w:rPr>
                <w:lang w:val="en-NZ"/>
              </w:rPr>
            </w:pPr>
            <w:r w:rsidRPr="00E967B2">
              <w:t>model dispute resolution processes</w:t>
            </w:r>
          </w:p>
        </w:tc>
      </w:tr>
      <w:tr w:rsidTr="00DB3110">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BoldandItalics"/>
              </w:rPr>
              <w:t>Evidence</w:t>
            </w:r>
            <w:r w:rsidRPr="00E967B2">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custom and practice</w:t>
            </w:r>
          </w:p>
          <w:p w:rsidR="00000000" w:rsidRPr="00E967B2" w:rsidP="00E967B2">
            <w:pPr>
              <w:pStyle w:val="ListBullet"/>
            </w:pPr>
            <w:r w:rsidRPr="00E967B2">
              <w:t>documented interviews</w:t>
            </w:r>
          </w:p>
          <w:p w:rsidR="00000000" w:rsidRPr="00E967B2" w:rsidP="00E967B2">
            <w:pPr>
              <w:pStyle w:val="ListBullet"/>
            </w:pPr>
            <w:r w:rsidRPr="00E967B2">
              <w:t>precedents</w:t>
            </w:r>
          </w:p>
          <w:p w:rsidR="00000000" w:rsidRPr="00E967B2" w:rsidP="00E967B2">
            <w:pPr>
              <w:pStyle w:val="ListBullet"/>
            </w:pPr>
            <w:r w:rsidRPr="00E967B2">
              <w:t>relevant policies</w:t>
            </w:r>
          </w:p>
          <w:p w:rsidR="00000000" w:rsidP="00E967B2">
            <w:pPr>
              <w:pStyle w:val="ListBullet"/>
              <w:rPr>
                <w:lang w:val="en-NZ"/>
              </w:rPr>
            </w:pPr>
            <w:r w:rsidRPr="00E967B2">
              <w:t>statements</w:t>
            </w:r>
          </w:p>
        </w:tc>
      </w:tr>
      <w:tr w:rsidTr="00DB3110">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BoldandItalics"/>
              </w:rPr>
              <w:t>Communication techniques</w:t>
            </w:r>
            <w:r w:rsidRPr="00E967B2">
              <w:t xml:space="preserve"> </w:t>
            </w:r>
            <w:r w:rsidRPr="00E967B2">
              <w:t>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ListBullet"/>
            </w:pPr>
            <w:r w:rsidRPr="00E967B2">
              <w:t xml:space="preserve">active and involved listening, reframing, summarising, reflecting, clarifying, paraphrasing </w:t>
            </w:r>
          </w:p>
          <w:p w:rsidR="00000000" w:rsidRPr="00E967B2" w:rsidP="00E967B2">
            <w:pPr>
              <w:pStyle w:val="ListBullet"/>
            </w:pPr>
            <w:r w:rsidRPr="00E967B2">
              <w:t>body language</w:t>
            </w:r>
          </w:p>
          <w:p w:rsidR="00000000" w:rsidRPr="00E967B2" w:rsidP="00E967B2">
            <w:pPr>
              <w:pStyle w:val="ListBullet"/>
            </w:pPr>
            <w:r w:rsidRPr="00E967B2">
              <w:t>interpersonal and language style</w:t>
            </w:r>
          </w:p>
          <w:p w:rsidR="00000000" w:rsidRPr="00E967B2" w:rsidP="00E967B2">
            <w:pPr>
              <w:pStyle w:val="ListBullet"/>
            </w:pPr>
            <w:r w:rsidRPr="00E967B2">
              <w:t>problem solving</w:t>
            </w:r>
          </w:p>
          <w:p w:rsidR="00000000" w:rsidRPr="00E967B2" w:rsidP="00E967B2">
            <w:pPr>
              <w:pStyle w:val="ListBullet"/>
            </w:pPr>
            <w:r w:rsidRPr="00E967B2">
              <w:t>questioning (use of open or closed questions)</w:t>
            </w:r>
          </w:p>
        </w:tc>
      </w:tr>
    </w:tbl>
    <w:p w:rsidR="00DB3110" w:rsidP="00E967B2">
      <w:pPr>
        <w:pStyle w:val="BodyText"/>
      </w:pPr>
    </w:p>
    <w:p w:rsidR="00DB3110" w:rsidP="00E967B2">
      <w:pPr>
        <w:pStyle w:val="BodyText"/>
      </w:pPr>
    </w:p>
    <w:p w:rsidR="00000000" w:rsidRPr="00E967B2" w:rsidP="00E967B2">
      <w:pPr>
        <w:pStyle w:val="Heading1"/>
      </w:pPr>
      <w:bookmarkStart w:id="12" w:name="O_68174"/>
      <w:bookmarkEnd w:id="12"/>
      <w:r w:rsidRPr="00E967B2">
        <w:t>Unit Sector(s)</w:t>
      </w:r>
    </w:p>
    <w:tbl>
      <w:tblPr>
        <w:tblW w:w="0" w:type="auto"/>
        <w:tblLayout w:type="fixed"/>
        <w:tblCellMar>
          <w:left w:w="62" w:type="dxa"/>
          <w:right w:w="62" w:type="dxa"/>
        </w:tblCellMar>
        <w:tblLook w:val="0000"/>
      </w:tblPr>
      <w:tblGrid>
        <w:gridCol w:w="2654"/>
        <w:gridCol w:w="5868"/>
      </w:tblGrid>
      <w:tr w:rsidTr="00DB31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13" w:name="O_154653"/>
      <w:bookmarkEnd w:id="13"/>
      <w:r w:rsidRPr="00E967B2">
        <w:t>Competency field</w:t>
      </w:r>
    </w:p>
    <w:tbl>
      <w:tblPr>
        <w:tblW w:w="0" w:type="auto"/>
        <w:tblLayout w:type="fixed"/>
        <w:tblCellMar>
          <w:left w:w="62" w:type="dxa"/>
          <w:right w:w="62" w:type="dxa"/>
        </w:tblCellMar>
        <w:tblLook w:val="0000"/>
      </w:tblPr>
      <w:tblGrid>
        <w:gridCol w:w="2776"/>
        <w:gridCol w:w="5746"/>
      </w:tblGrid>
      <w:tr w:rsidTr="00DB311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r w:rsidRPr="00E967B2">
              <w:t>Workforce Development - Workplace Relations</w:t>
            </w:r>
          </w:p>
        </w:tc>
      </w:tr>
    </w:tbl>
    <w:p w:rsidR="00000000" w:rsidRPr="00E967B2" w:rsidP="00E967B2">
      <w:pPr>
        <w:pStyle w:val="BodyText"/>
      </w:pPr>
    </w:p>
    <w:p w:rsidR="00000000" w:rsidRPr="00E967B2" w:rsidP="00E967B2">
      <w:pPr>
        <w:pStyle w:val="AllowPageBreak"/>
      </w:pPr>
    </w:p>
    <w:p w:rsidR="00000000" w:rsidRPr="00E967B2" w:rsidP="00E967B2">
      <w:pPr>
        <w:pStyle w:val="Heading1"/>
      </w:pPr>
      <w:bookmarkStart w:id="14" w:name="O_154652"/>
      <w:bookmarkEnd w:id="14"/>
      <w:r w:rsidRPr="00E967B2">
        <w:t>Co-requisite units</w:t>
      </w:r>
    </w:p>
    <w:tbl>
      <w:tblPr>
        <w:tblW w:w="0" w:type="auto"/>
        <w:tblLayout w:type="fixed"/>
        <w:tblCellMar>
          <w:left w:w="62" w:type="dxa"/>
          <w:right w:w="62" w:type="dxa"/>
        </w:tblCellMar>
        <w:tblLook w:val="0000"/>
      </w:tblPr>
      <w:tblGrid>
        <w:gridCol w:w="2641"/>
        <w:gridCol w:w="1322"/>
        <w:gridCol w:w="4559"/>
      </w:tblGrid>
      <w:tr w:rsidTr="00DB3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r w:rsidRPr="00E967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p>
        </w:tc>
      </w:tr>
      <w:tr w:rsidTr="00DB3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7B2">
            <w:pPr>
              <w:pStyle w:val="BodyText"/>
              <w:rPr>
                <w:lang w:val="en-NZ"/>
              </w:rPr>
            </w:pPr>
          </w:p>
        </w:tc>
      </w:tr>
      <w:tr w:rsidTr="00DB3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7B2" w:rsidP="00E967B2">
            <w:pPr>
              <w:pStyle w:val="BodyText"/>
            </w:pPr>
          </w:p>
        </w:tc>
      </w:tr>
    </w:tbl>
    <w:p w:rsidR="00000000" w:rsidRPr="00E967B2" w:rsidP="00E967B2">
      <w:pPr>
        <w:pStyle w:val="BodyText"/>
      </w:pPr>
    </w:p>
    <w:p w:rsidR="00000000" w:rsidRPr="00E967B2" w:rsidP="00E967B2"/>
    <w:sectPr w:rsidSect="00E96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110" w:rsidP="00DB3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10" w:rsidP="00E96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3110" w:rsidP="00E967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3110" w:rsidP="00E967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110" w:rsidP="00DB31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10" w:rsidP="00E967B2">
    <w:pPr>
      <w:pStyle w:val="Header"/>
      <w:framePr w:wrap="around"/>
    </w:pPr>
    <w:r>
      <w:fldChar w:fldCharType="begin"/>
    </w:r>
    <w:r>
      <w:instrText xml:space="preserve"> TITLE   \* MERGEFORMAT </w:instrText>
    </w:r>
    <w:r>
      <w:fldChar w:fldCharType="separate"/>
    </w:r>
    <w:r>
      <w:t>BSBWRK409A Prepare for and participate in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3110" w:rsidP="00E967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8B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3AA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7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7B2"/>
    <w:pPr>
      <w:spacing w:before="360" w:after="60"/>
      <w:outlineLvl w:val="0"/>
    </w:pPr>
    <w:rPr>
      <w:sz w:val="32"/>
    </w:rPr>
  </w:style>
  <w:style w:type="paragraph" w:styleId="Heading2">
    <w:name w:val="heading 2"/>
    <w:basedOn w:val="HeadingBase"/>
    <w:next w:val="BodyText"/>
    <w:link w:val="Heading2Char"/>
    <w:qFormat/>
    <w:rsid w:val="00E967B2"/>
    <w:pPr>
      <w:keepLines/>
      <w:spacing w:before="240" w:after="120"/>
      <w:outlineLvl w:val="1"/>
    </w:pPr>
    <w:rPr>
      <w:sz w:val="28"/>
      <w:szCs w:val="40"/>
    </w:rPr>
  </w:style>
  <w:style w:type="paragraph" w:styleId="Heading3">
    <w:name w:val="heading 3"/>
    <w:basedOn w:val="HeadingBase"/>
    <w:next w:val="BodyText"/>
    <w:link w:val="Heading3Char"/>
    <w:qFormat/>
    <w:rsid w:val="00E967B2"/>
    <w:pPr>
      <w:spacing w:before="180" w:after="120"/>
      <w:outlineLvl w:val="2"/>
    </w:pPr>
    <w:rPr>
      <w:spacing w:val="-10"/>
      <w:kern w:val="32"/>
    </w:rPr>
  </w:style>
  <w:style w:type="paragraph" w:styleId="Heading4">
    <w:name w:val="heading 4"/>
    <w:basedOn w:val="HeadingBase"/>
    <w:next w:val="BodyText"/>
    <w:link w:val="Heading4Char"/>
    <w:qFormat/>
    <w:rsid w:val="00E967B2"/>
    <w:pPr>
      <w:spacing w:before="160" w:after="120"/>
      <w:outlineLvl w:val="3"/>
    </w:pPr>
    <w:rPr>
      <w:sz w:val="22"/>
    </w:rPr>
  </w:style>
  <w:style w:type="paragraph" w:styleId="Heading5">
    <w:name w:val="heading 5"/>
    <w:basedOn w:val="HeadingBase"/>
    <w:next w:val="Normal"/>
    <w:link w:val="Heading5Char"/>
    <w:qFormat/>
    <w:rsid w:val="00E967B2"/>
    <w:pPr>
      <w:spacing w:before="80"/>
      <w:outlineLvl w:val="4"/>
    </w:pPr>
    <w:rPr>
      <w:color w:val="918585"/>
      <w:sz w:val="20"/>
    </w:rPr>
  </w:style>
  <w:style w:type="paragraph" w:styleId="Heading6">
    <w:name w:val="heading 6"/>
    <w:basedOn w:val="HeadingBase"/>
    <w:next w:val="Normal"/>
    <w:link w:val="Heading6Char"/>
    <w:qFormat/>
    <w:rsid w:val="00E967B2"/>
    <w:pPr>
      <w:spacing w:before="60"/>
      <w:outlineLvl w:val="5"/>
    </w:pPr>
    <w:rPr>
      <w:color w:val="918585"/>
      <w:sz w:val="20"/>
    </w:rPr>
  </w:style>
  <w:style w:type="paragraph" w:styleId="Heading7">
    <w:name w:val="heading 7"/>
    <w:basedOn w:val="Normal"/>
    <w:next w:val="Normal"/>
    <w:link w:val="Heading7Char"/>
    <w:qFormat/>
    <w:rsid w:val="00E967B2"/>
    <w:pPr>
      <w:ind w:left="720"/>
      <w:outlineLvl w:val="6"/>
    </w:pPr>
    <w:rPr>
      <w:i/>
    </w:rPr>
  </w:style>
  <w:style w:type="paragraph" w:styleId="Heading8">
    <w:name w:val="heading 8"/>
    <w:basedOn w:val="Normal"/>
    <w:next w:val="Normal"/>
    <w:link w:val="Heading8Char"/>
    <w:qFormat/>
    <w:rsid w:val="00E967B2"/>
    <w:pPr>
      <w:ind w:left="720"/>
      <w:outlineLvl w:val="7"/>
    </w:pPr>
    <w:rPr>
      <w:i/>
    </w:rPr>
  </w:style>
  <w:style w:type="paragraph" w:styleId="Heading9">
    <w:name w:val="heading 9"/>
    <w:basedOn w:val="Normal"/>
    <w:next w:val="Normal"/>
    <w:link w:val="Heading9Char"/>
    <w:qFormat/>
    <w:rsid w:val="00E967B2"/>
    <w:pPr>
      <w:ind w:left="720"/>
      <w:outlineLvl w:val="8"/>
    </w:pPr>
    <w:rPr>
      <w:i/>
    </w:rPr>
  </w:style>
  <w:style w:type="character" w:default="1" w:styleId="DefaultParagraphFont">
    <w:name w:val="Default Paragraph Font"/>
    <w:uiPriority w:val="1"/>
    <w:unhideWhenUsed/>
    <w:rsid w:val="00E96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7B2"/>
  </w:style>
  <w:style w:type="character" w:customStyle="1" w:styleId="Heading1Char">
    <w:name w:val="Heading 1 Char"/>
    <w:basedOn w:val="DefaultParagraphFont"/>
    <w:link w:val="Heading1"/>
    <w:rsid w:val="00E967B2"/>
    <w:rPr>
      <w:rFonts w:ascii="Times New Roman" w:eastAsia="Times New Roman" w:hAnsi="Times New Roman" w:cs="Times New Roman"/>
      <w:b/>
      <w:sz w:val="32"/>
      <w:szCs w:val="20"/>
      <w:lang w:eastAsia="en-US"/>
    </w:rPr>
  </w:style>
  <w:style w:type="paragraph" w:styleId="BodyText">
    <w:name w:val="Body Text"/>
    <w:basedOn w:val="Normal"/>
    <w:link w:val="BodyTextChar"/>
    <w:rsid w:val="00E967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7B2"/>
    <w:rPr>
      <w:rFonts w:ascii="Times New Roman" w:eastAsia="Times New Roman" w:hAnsi="Times New Roman" w:cs="Times New Roman"/>
      <w:sz w:val="24"/>
      <w:lang w:val="en-US" w:eastAsia="en-US"/>
    </w:rPr>
  </w:style>
  <w:style w:type="paragraph" w:styleId="Footer">
    <w:name w:val="footer"/>
    <w:basedOn w:val="Normal"/>
    <w:link w:val="FooterChar"/>
    <w:rsid w:val="00E96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7B2"/>
    <w:rPr>
      <w:rFonts w:ascii="Times New Roman" w:eastAsia="Times New Roman" w:hAnsi="Times New Roman" w:cs="Times New Roman"/>
      <w:sz w:val="16"/>
      <w:lang w:val="en-US" w:eastAsia="en-US"/>
    </w:rPr>
  </w:style>
  <w:style w:type="paragraph" w:styleId="List">
    <w:name w:val="List"/>
    <w:basedOn w:val="BodyText"/>
    <w:next w:val="BodyText"/>
    <w:rsid w:val="00E967B2"/>
    <w:pPr>
      <w:tabs>
        <w:tab w:val="left" w:pos="340"/>
      </w:tabs>
      <w:spacing w:before="60" w:after="60"/>
      <w:ind w:left="340" w:hanging="340"/>
    </w:pPr>
  </w:style>
  <w:style w:type="paragraph" w:styleId="ListBullet">
    <w:name w:val="List Bullet"/>
    <w:basedOn w:val="List"/>
    <w:rsid w:val="00E967B2"/>
    <w:pPr>
      <w:numPr>
        <w:numId w:val="12"/>
      </w:numPr>
      <w:tabs>
        <w:tab w:val="clear" w:pos="340"/>
      </w:tabs>
      <w:spacing w:before="40" w:after="40"/>
    </w:pPr>
  </w:style>
  <w:style w:type="character" w:customStyle="1" w:styleId="SpecialBold">
    <w:name w:val="Special Bold"/>
    <w:basedOn w:val="DefaultParagraphFont"/>
    <w:rsid w:val="00E967B2"/>
    <w:rPr>
      <w:b/>
      <w:spacing w:val="0"/>
    </w:rPr>
  </w:style>
  <w:style w:type="paragraph" w:styleId="Header">
    <w:name w:val="header"/>
    <w:basedOn w:val="Normal"/>
    <w:link w:val="HeaderChar"/>
    <w:rsid w:val="00E96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7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7B2"/>
    <w:pPr>
      <w:spacing w:before="240" w:after="120"/>
      <w:outlineLvl w:val="0"/>
    </w:pPr>
    <w:rPr>
      <w:rFonts w:ascii="Times New Roman" w:hAnsi="Times New Roman"/>
      <w:b/>
      <w:sz w:val="28"/>
    </w:rPr>
  </w:style>
  <w:style w:type="paragraph" w:customStyle="1" w:styleId="AllowPageBreak">
    <w:name w:val="AllowPageBreak"/>
    <w:rsid w:val="00E967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67B2"/>
    <w:pPr>
      <w:tabs>
        <w:tab w:val="left" w:pos="680"/>
      </w:tabs>
      <w:spacing w:before="60" w:after="60"/>
      <w:ind w:left="680" w:hanging="340"/>
    </w:pPr>
  </w:style>
  <w:style w:type="character" w:customStyle="1" w:styleId="BoldandItalics">
    <w:name w:val="Bold and Italics"/>
    <w:qFormat/>
    <w:rsid w:val="00E967B2"/>
    <w:rPr>
      <w:b/>
      <w:i/>
      <w:u w:val="none"/>
    </w:rPr>
  </w:style>
  <w:style w:type="character" w:customStyle="1" w:styleId="Heading2Char">
    <w:name w:val="Heading 2 Char"/>
    <w:basedOn w:val="DefaultParagraphFont"/>
    <w:link w:val="Heading2"/>
    <w:rsid w:val="00E96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7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7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7B2"/>
    <w:rPr>
      <w:rFonts w:ascii="Courier New" w:eastAsia="Times New Roman" w:hAnsi="Courier New" w:cs="Times New Roman"/>
      <w:i/>
      <w:szCs w:val="20"/>
      <w:lang w:val="en-US" w:eastAsia="en-US"/>
    </w:rPr>
  </w:style>
  <w:style w:type="paragraph" w:customStyle="1" w:styleId="HeadingBase">
    <w:name w:val="Heading Base"/>
    <w:rsid w:val="00E96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7B2"/>
    <w:pPr>
      <w:tabs>
        <w:tab w:val="right" w:leader="dot" w:pos="9072"/>
      </w:tabs>
      <w:ind w:left="567"/>
    </w:pPr>
    <w:rPr>
      <w:szCs w:val="22"/>
    </w:rPr>
  </w:style>
  <w:style w:type="paragraph" w:customStyle="1" w:styleId="TOCBase">
    <w:name w:val="TOC Base"/>
    <w:rsid w:val="00E96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7B2"/>
    <w:pPr>
      <w:tabs>
        <w:tab w:val="right" w:leader="dot" w:pos="9072"/>
      </w:tabs>
      <w:spacing w:before="40" w:after="40"/>
      <w:ind w:left="284"/>
    </w:pPr>
    <w:rPr>
      <w:rFonts w:ascii="Times New Roman" w:hAnsi="Times New Roman"/>
    </w:rPr>
  </w:style>
  <w:style w:type="paragraph" w:styleId="TOC1">
    <w:name w:val="toc 1"/>
    <w:basedOn w:val="TOCBase"/>
    <w:next w:val="Normal"/>
    <w:rsid w:val="00E967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7B2"/>
    <w:pPr>
      <w:spacing w:before="5040"/>
      <w:jc w:val="center"/>
    </w:pPr>
    <w:rPr>
      <w:sz w:val="48"/>
      <w:szCs w:val="72"/>
      <w:lang w:val="en-US"/>
    </w:rPr>
  </w:style>
  <w:style w:type="character" w:customStyle="1" w:styleId="TitleChar">
    <w:name w:val="Title Char"/>
    <w:basedOn w:val="DefaultParagraphFont"/>
    <w:link w:val="Title"/>
    <w:rsid w:val="00E96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7B2"/>
    <w:pPr>
      <w:tabs>
        <w:tab w:val="left" w:pos="3600"/>
        <w:tab w:val="left" w:pos="3958"/>
      </w:tabs>
    </w:pPr>
  </w:style>
  <w:style w:type="paragraph" w:customStyle="1" w:styleId="Note">
    <w:name w:val="Note"/>
    <w:basedOn w:val="BodyText"/>
    <w:rsid w:val="00E96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7B2"/>
    <w:pPr>
      <w:framePr w:wrap="auto" w:hAnchor="text" w:y="6049"/>
    </w:pPr>
    <w:rPr>
      <w:color w:val="000000"/>
      <w:sz w:val="40"/>
    </w:rPr>
  </w:style>
  <w:style w:type="paragraph" w:customStyle="1" w:styleId="TOCTitle">
    <w:name w:val="TOCTitle"/>
    <w:basedOn w:val="Heading1"/>
    <w:rsid w:val="00E967B2"/>
    <w:pPr>
      <w:spacing w:after="240"/>
      <w:jc w:val="center"/>
      <w:outlineLvl w:val="9"/>
    </w:pPr>
    <w:rPr>
      <w:caps/>
    </w:rPr>
  </w:style>
  <w:style w:type="paragraph" w:customStyle="1" w:styleId="Version">
    <w:name w:val="Version"/>
    <w:rsid w:val="00E967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7B2"/>
    <w:pPr>
      <w:numPr>
        <w:numId w:val="13"/>
      </w:numPr>
      <w:tabs>
        <w:tab w:val="clear" w:pos="680"/>
      </w:tabs>
    </w:pPr>
  </w:style>
  <w:style w:type="paragraph" w:styleId="Index1">
    <w:name w:val="index 1"/>
    <w:basedOn w:val="Normal"/>
    <w:next w:val="Normal"/>
    <w:semiHidden/>
    <w:rsid w:val="00E967B2"/>
    <w:pPr>
      <w:keepNext w:val="0"/>
      <w:tabs>
        <w:tab w:val="right" w:pos="4176"/>
      </w:tabs>
      <w:ind w:left="198" w:hanging="198"/>
    </w:pPr>
    <w:rPr>
      <w:rFonts w:ascii="Garamond" w:hAnsi="Garamond"/>
    </w:rPr>
  </w:style>
  <w:style w:type="paragraph" w:styleId="IndexHeading">
    <w:name w:val="index heading"/>
    <w:basedOn w:val="Normal"/>
    <w:next w:val="Index1"/>
    <w:semiHidden/>
    <w:rsid w:val="00E967B2"/>
    <w:pPr>
      <w:spacing w:before="120" w:after="120"/>
    </w:pPr>
    <w:rPr>
      <w:rFonts w:ascii="Arial" w:hAnsi="Arial"/>
      <w:b/>
      <w:color w:val="918585"/>
      <w:sz w:val="24"/>
    </w:rPr>
  </w:style>
  <w:style w:type="paragraph" w:customStyle="1" w:styleId="Chapter">
    <w:name w:val="Chapter"/>
    <w:basedOn w:val="Normal"/>
    <w:rsid w:val="00E967B2"/>
    <w:pPr>
      <w:spacing w:before="240"/>
    </w:pPr>
    <w:rPr>
      <w:rFonts w:ascii="Times New Roman" w:hAnsi="Times New Roman"/>
      <w:smallCaps/>
      <w:spacing w:val="80"/>
      <w:sz w:val="28"/>
    </w:rPr>
  </w:style>
  <w:style w:type="paragraph" w:customStyle="1" w:styleId="InChapter">
    <w:name w:val="InChapter"/>
    <w:basedOn w:val="Heading3"/>
    <w:rsid w:val="00E967B2"/>
    <w:pPr>
      <w:spacing w:after="240"/>
      <w:outlineLvl w:val="9"/>
    </w:pPr>
    <w:rPr>
      <w:noProof/>
    </w:rPr>
  </w:style>
  <w:style w:type="paragraph" w:styleId="Index2">
    <w:name w:val="index 2"/>
    <w:basedOn w:val="Normal"/>
    <w:next w:val="Normal"/>
    <w:semiHidden/>
    <w:rsid w:val="00E967B2"/>
    <w:pPr>
      <w:tabs>
        <w:tab w:val="right" w:pos="4176"/>
      </w:tabs>
      <w:ind w:left="568" w:hanging="284"/>
    </w:pPr>
    <w:rPr>
      <w:rFonts w:ascii="Garamond" w:hAnsi="Garamond"/>
    </w:rPr>
  </w:style>
  <w:style w:type="paragraph" w:customStyle="1" w:styleId="Byline">
    <w:name w:val="Byline"/>
    <w:rsid w:val="00E96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7B2"/>
    <w:pPr>
      <w:tabs>
        <w:tab w:val="clear" w:pos="3600"/>
        <w:tab w:val="clear" w:pos="3958"/>
      </w:tabs>
      <w:jc w:val="right"/>
    </w:pPr>
  </w:style>
  <w:style w:type="character" w:styleId="Emphasis">
    <w:name w:val="Emphasis"/>
    <w:basedOn w:val="DefaultParagraphFont"/>
    <w:qFormat/>
    <w:rsid w:val="00E967B2"/>
    <w:rPr>
      <w:i/>
    </w:rPr>
  </w:style>
  <w:style w:type="paragraph" w:styleId="Caption">
    <w:name w:val="caption"/>
    <w:basedOn w:val="BodyText"/>
    <w:next w:val="Normal"/>
    <w:qFormat/>
    <w:rsid w:val="00E967B2"/>
    <w:pPr>
      <w:framePr w:w="2268" w:hSpace="181" w:vSpace="181" w:wrap="around" w:vAnchor="text" w:hAnchor="page" w:x="1135" w:y="285" w:anchorLock="1"/>
    </w:pPr>
    <w:rPr>
      <w:i/>
    </w:rPr>
  </w:style>
  <w:style w:type="paragraph" w:customStyle="1" w:styleId="MiniTOCTitle">
    <w:name w:val="MiniTOCTitle"/>
    <w:basedOn w:val="Heading4"/>
    <w:rsid w:val="00E967B2"/>
    <w:pPr>
      <w:spacing w:before="240"/>
      <w:outlineLvl w:val="9"/>
    </w:pPr>
    <w:rPr>
      <w:noProof/>
      <w:sz w:val="24"/>
    </w:rPr>
  </w:style>
  <w:style w:type="paragraph" w:customStyle="1" w:styleId="MiniTOCItem">
    <w:name w:val="MiniTOCItem"/>
    <w:basedOn w:val="ListBullet"/>
    <w:rsid w:val="00E967B2"/>
    <w:pPr>
      <w:numPr>
        <w:numId w:val="0"/>
      </w:numPr>
      <w:tabs>
        <w:tab w:val="right" w:leader="dot" w:pos="6521"/>
      </w:tabs>
      <w:spacing w:before="0" w:after="0"/>
    </w:pPr>
  </w:style>
  <w:style w:type="paragraph" w:customStyle="1" w:styleId="TOFTitle">
    <w:name w:val="TOFTitle"/>
    <w:basedOn w:val="TOCTitle"/>
    <w:rsid w:val="00E967B2"/>
  </w:style>
  <w:style w:type="paragraph" w:styleId="TableofFigures">
    <w:name w:val="table of figures"/>
    <w:basedOn w:val="Normal"/>
    <w:next w:val="Normal"/>
    <w:semiHidden/>
    <w:rsid w:val="00E967B2"/>
    <w:pPr>
      <w:tabs>
        <w:tab w:val="right" w:leader="dot" w:pos="9072"/>
      </w:tabs>
      <w:ind w:left="970" w:hanging="403"/>
    </w:pPr>
    <w:rPr>
      <w:rFonts w:ascii="Times New Roman" w:hAnsi="Times New Roman"/>
      <w:b/>
    </w:rPr>
  </w:style>
  <w:style w:type="paragraph" w:styleId="ListNumber">
    <w:name w:val="List Number"/>
    <w:basedOn w:val="List"/>
    <w:rsid w:val="00E967B2"/>
    <w:pPr>
      <w:numPr>
        <w:numId w:val="10"/>
      </w:numPr>
    </w:pPr>
  </w:style>
  <w:style w:type="character" w:customStyle="1" w:styleId="WingdingSymbols">
    <w:name w:val="Wingding Symbols"/>
    <w:rsid w:val="00E967B2"/>
    <w:rPr>
      <w:rFonts w:ascii="Wingdings" w:hAnsi="Wingdings"/>
    </w:rPr>
  </w:style>
  <w:style w:type="paragraph" w:customStyle="1" w:styleId="TableHeading">
    <w:name w:val="Table Heading"/>
    <w:basedOn w:val="HeadingBase"/>
    <w:rsid w:val="00E967B2"/>
    <w:pPr>
      <w:keepLines/>
      <w:pBdr>
        <w:bottom w:val="single" w:sz="6" w:space="1" w:color="918585"/>
      </w:pBdr>
      <w:spacing w:before="240"/>
    </w:pPr>
  </w:style>
  <w:style w:type="character" w:customStyle="1" w:styleId="HotSpot">
    <w:name w:val="HotSpot"/>
    <w:rsid w:val="00E967B2"/>
    <w:rPr>
      <w:color w:val="0033CC"/>
      <w:u w:val="none"/>
    </w:rPr>
  </w:style>
  <w:style w:type="paragraph" w:customStyle="1" w:styleId="BodyTextRight">
    <w:name w:val="Body Text Right"/>
    <w:basedOn w:val="BodyText"/>
    <w:rsid w:val="00E967B2"/>
    <w:pPr>
      <w:spacing w:before="0" w:after="0"/>
      <w:jc w:val="right"/>
    </w:pPr>
  </w:style>
  <w:style w:type="paragraph" w:styleId="Index3">
    <w:name w:val="index 3"/>
    <w:basedOn w:val="ListNumber2"/>
    <w:next w:val="Normal"/>
    <w:semiHidden/>
    <w:rsid w:val="00E967B2"/>
    <w:pPr>
      <w:numPr>
        <w:numId w:val="0"/>
      </w:numPr>
      <w:tabs>
        <w:tab w:val="right" w:leader="dot" w:pos="4176"/>
      </w:tabs>
    </w:pPr>
  </w:style>
  <w:style w:type="paragraph" w:styleId="ListNumber2">
    <w:name w:val="List Number 2"/>
    <w:basedOn w:val="List2"/>
    <w:rsid w:val="00E967B2"/>
    <w:pPr>
      <w:numPr>
        <w:numId w:val="9"/>
      </w:numPr>
      <w:tabs>
        <w:tab w:val="clear" w:pos="1060"/>
      </w:tabs>
    </w:pPr>
  </w:style>
  <w:style w:type="paragraph" w:customStyle="1" w:styleId="MarginNote">
    <w:name w:val="Margin Note"/>
    <w:basedOn w:val="BodyText"/>
    <w:rsid w:val="00E96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7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7B2"/>
    <w:rPr>
      <w:sz w:val="32"/>
    </w:rPr>
  </w:style>
  <w:style w:type="paragraph" w:customStyle="1" w:styleId="HeadingProcedure">
    <w:name w:val="Heading Procedure"/>
    <w:basedOn w:val="HeadingBase"/>
    <w:next w:val="Normal"/>
    <w:rsid w:val="00E967B2"/>
    <w:pPr>
      <w:tabs>
        <w:tab w:val="left" w:pos="0"/>
      </w:tabs>
      <w:spacing w:before="120" w:after="60"/>
    </w:pPr>
    <w:rPr>
      <w:i/>
      <w:color w:val="918585"/>
      <w:sz w:val="22"/>
    </w:rPr>
  </w:style>
  <w:style w:type="paragraph" w:customStyle="1" w:styleId="TableBodyText">
    <w:name w:val="Table Body Text"/>
    <w:basedOn w:val="BodyText"/>
    <w:rsid w:val="00E967B2"/>
    <w:pPr>
      <w:spacing w:before="60" w:after="60"/>
    </w:pPr>
  </w:style>
  <w:style w:type="paragraph" w:styleId="ListContinue">
    <w:name w:val="List Continue"/>
    <w:basedOn w:val="List"/>
    <w:rsid w:val="00E967B2"/>
    <w:pPr>
      <w:ind w:firstLine="0"/>
    </w:pPr>
  </w:style>
  <w:style w:type="paragraph" w:customStyle="1" w:styleId="ListNote">
    <w:name w:val="List Note"/>
    <w:basedOn w:val="List"/>
    <w:rsid w:val="00E967B2"/>
    <w:pPr>
      <w:pBdr>
        <w:top w:val="single" w:sz="6" w:space="2" w:color="918585"/>
        <w:bottom w:val="single" w:sz="6" w:space="2" w:color="918585"/>
      </w:pBdr>
      <w:tabs>
        <w:tab w:val="left" w:pos="1021"/>
      </w:tabs>
      <w:ind w:firstLine="0"/>
    </w:pPr>
  </w:style>
  <w:style w:type="paragraph" w:customStyle="1" w:styleId="Warning">
    <w:name w:val="Warning"/>
    <w:basedOn w:val="BodyText"/>
    <w:rsid w:val="00E967B2"/>
    <w:pPr>
      <w:shd w:val="clear" w:color="auto" w:fill="D9D9D9"/>
      <w:tabs>
        <w:tab w:val="left" w:pos="992"/>
      </w:tabs>
      <w:ind w:left="119" w:right="119"/>
    </w:pPr>
    <w:rPr>
      <w:sz w:val="20"/>
    </w:rPr>
  </w:style>
  <w:style w:type="paragraph" w:customStyle="1" w:styleId="MarginIcons">
    <w:name w:val="Margin Icons"/>
    <w:basedOn w:val="BodyText"/>
    <w:rsid w:val="00E96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7B2"/>
    <w:rPr>
      <w:rFonts w:ascii="Courier New" w:hAnsi="Courier New"/>
    </w:rPr>
  </w:style>
  <w:style w:type="paragraph" w:customStyle="1" w:styleId="NoteBullet">
    <w:name w:val="Note Bullet"/>
    <w:basedOn w:val="Note"/>
    <w:rsid w:val="00E967B2"/>
    <w:pPr>
      <w:tabs>
        <w:tab w:val="clear" w:pos="680"/>
      </w:tabs>
      <w:spacing w:before="60" w:after="60"/>
    </w:pPr>
  </w:style>
  <w:style w:type="paragraph" w:customStyle="1" w:styleId="SubHeading2">
    <w:name w:val="SubHeading2"/>
    <w:basedOn w:val="HeadingBase"/>
    <w:rsid w:val="00E967B2"/>
    <w:pPr>
      <w:spacing w:before="240" w:after="60"/>
    </w:pPr>
    <w:rPr>
      <w:sz w:val="20"/>
    </w:rPr>
  </w:style>
  <w:style w:type="paragraph" w:customStyle="1" w:styleId="SubHeading1">
    <w:name w:val="SubHeading1"/>
    <w:basedOn w:val="HeadingBase"/>
    <w:rsid w:val="00E967B2"/>
    <w:pPr>
      <w:spacing w:before="240" w:after="60"/>
    </w:pPr>
    <w:rPr>
      <w:color w:val="918585"/>
      <w:sz w:val="22"/>
    </w:rPr>
  </w:style>
  <w:style w:type="paragraph" w:customStyle="1" w:styleId="SideHeading">
    <w:name w:val="Side Heading"/>
    <w:basedOn w:val="HeadingBase"/>
    <w:rsid w:val="00E96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7B2"/>
    <w:pPr>
      <w:tabs>
        <w:tab w:val="num" w:pos="360"/>
      </w:tabs>
    </w:pPr>
  </w:style>
  <w:style w:type="paragraph" w:styleId="PlainText">
    <w:name w:val="Plain Text"/>
    <w:basedOn w:val="Normal"/>
    <w:link w:val="PlainTextChar"/>
    <w:rsid w:val="00E967B2"/>
    <w:rPr>
      <w:sz w:val="20"/>
    </w:rPr>
  </w:style>
  <w:style w:type="character" w:customStyle="1" w:styleId="PlainTextChar">
    <w:name w:val="Plain Text Char"/>
    <w:basedOn w:val="DefaultParagraphFont"/>
    <w:link w:val="PlainText"/>
    <w:rsid w:val="00E967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7B2"/>
    <w:rPr>
      <w:b/>
      <w:smallCaps/>
    </w:rPr>
  </w:style>
  <w:style w:type="paragraph" w:customStyle="1" w:styleId="TableListNumber">
    <w:name w:val="Table List Number"/>
    <w:basedOn w:val="ListNumber"/>
    <w:rsid w:val="00E967B2"/>
    <w:pPr>
      <w:numPr>
        <w:numId w:val="0"/>
      </w:numPr>
    </w:pPr>
  </w:style>
  <w:style w:type="paragraph" w:styleId="TOC4">
    <w:name w:val="toc 4"/>
    <w:basedOn w:val="TOCBase"/>
    <w:next w:val="Normal"/>
    <w:semiHidden/>
    <w:rsid w:val="00E967B2"/>
    <w:pPr>
      <w:tabs>
        <w:tab w:val="right" w:leader="dot" w:pos="9071"/>
      </w:tabs>
      <w:ind w:left="1701"/>
    </w:pPr>
  </w:style>
  <w:style w:type="paragraph" w:customStyle="1" w:styleId="ListAlpha">
    <w:name w:val="List Alpha"/>
    <w:basedOn w:val="List"/>
    <w:rsid w:val="00E967B2"/>
    <w:pPr>
      <w:numPr>
        <w:numId w:val="8"/>
      </w:numPr>
    </w:pPr>
  </w:style>
  <w:style w:type="paragraph" w:customStyle="1" w:styleId="ListAlpha2">
    <w:name w:val="List Alpha 2"/>
    <w:basedOn w:val="List2"/>
    <w:rsid w:val="00E967B2"/>
    <w:pPr>
      <w:numPr>
        <w:numId w:val="7"/>
      </w:numPr>
    </w:pPr>
  </w:style>
  <w:style w:type="paragraph" w:styleId="List3">
    <w:name w:val="List 3"/>
    <w:basedOn w:val="BodyText"/>
    <w:rsid w:val="00E967B2"/>
    <w:pPr>
      <w:tabs>
        <w:tab w:val="left" w:pos="1021"/>
      </w:tabs>
      <w:spacing w:before="60" w:after="60"/>
      <w:ind w:left="1020" w:hanging="340"/>
    </w:pPr>
  </w:style>
  <w:style w:type="paragraph" w:styleId="List4">
    <w:name w:val="List 4"/>
    <w:basedOn w:val="BodyText"/>
    <w:rsid w:val="00E967B2"/>
    <w:pPr>
      <w:tabs>
        <w:tab w:val="left" w:pos="1361"/>
      </w:tabs>
      <w:spacing w:before="60" w:after="60"/>
      <w:ind w:left="1361" w:hanging="340"/>
    </w:pPr>
  </w:style>
  <w:style w:type="paragraph" w:styleId="List5">
    <w:name w:val="List 5"/>
    <w:basedOn w:val="BodyText"/>
    <w:rsid w:val="00E967B2"/>
    <w:pPr>
      <w:tabs>
        <w:tab w:val="left" w:pos="1701"/>
      </w:tabs>
      <w:spacing w:before="60" w:after="60"/>
      <w:ind w:left="1701" w:hanging="340"/>
    </w:pPr>
  </w:style>
  <w:style w:type="paragraph" w:styleId="ListBullet3">
    <w:name w:val="List Bullet 3"/>
    <w:basedOn w:val="List3"/>
    <w:rsid w:val="00E967B2"/>
    <w:pPr>
      <w:numPr>
        <w:numId w:val="14"/>
      </w:numPr>
      <w:tabs>
        <w:tab w:val="clear" w:pos="1021"/>
      </w:tabs>
      <w:ind w:left="1037" w:hanging="357"/>
    </w:pPr>
  </w:style>
  <w:style w:type="paragraph" w:styleId="ListBullet4">
    <w:name w:val="List Bullet 4"/>
    <w:basedOn w:val="List4"/>
    <w:rsid w:val="00E967B2"/>
    <w:pPr>
      <w:numPr>
        <w:numId w:val="2"/>
      </w:numPr>
    </w:pPr>
  </w:style>
  <w:style w:type="paragraph" w:styleId="ListBullet5">
    <w:name w:val="List Bullet 5"/>
    <w:basedOn w:val="List5"/>
    <w:rsid w:val="00E967B2"/>
    <w:pPr>
      <w:numPr>
        <w:numId w:val="3"/>
      </w:numPr>
    </w:pPr>
  </w:style>
  <w:style w:type="paragraph" w:styleId="ListContinue2">
    <w:name w:val="List Continue 2"/>
    <w:basedOn w:val="List2"/>
    <w:rsid w:val="00E967B2"/>
    <w:pPr>
      <w:ind w:firstLine="0"/>
    </w:pPr>
  </w:style>
  <w:style w:type="paragraph" w:styleId="ListContinue3">
    <w:name w:val="List Continue 3"/>
    <w:basedOn w:val="List3"/>
    <w:rsid w:val="00E967B2"/>
    <w:pPr>
      <w:ind w:left="1021" w:firstLine="0"/>
    </w:pPr>
  </w:style>
  <w:style w:type="paragraph" w:styleId="ListContinue4">
    <w:name w:val="List Continue 4"/>
    <w:basedOn w:val="List4"/>
    <w:rsid w:val="00E967B2"/>
    <w:pPr>
      <w:ind w:firstLine="0"/>
    </w:pPr>
  </w:style>
  <w:style w:type="paragraph" w:styleId="ListContinue5">
    <w:name w:val="List Continue 5"/>
    <w:basedOn w:val="List5"/>
    <w:rsid w:val="00E967B2"/>
    <w:pPr>
      <w:ind w:firstLine="0"/>
    </w:pPr>
  </w:style>
  <w:style w:type="paragraph" w:styleId="ListNumber3">
    <w:name w:val="List Number 3"/>
    <w:basedOn w:val="List3"/>
    <w:rsid w:val="00E967B2"/>
    <w:pPr>
      <w:numPr>
        <w:numId w:val="4"/>
      </w:numPr>
    </w:pPr>
  </w:style>
  <w:style w:type="paragraph" w:styleId="ListNumber4">
    <w:name w:val="List Number 4"/>
    <w:basedOn w:val="List4"/>
    <w:rsid w:val="00E967B2"/>
    <w:pPr>
      <w:numPr>
        <w:numId w:val="5"/>
      </w:numPr>
    </w:pPr>
  </w:style>
  <w:style w:type="paragraph" w:styleId="ListNumber5">
    <w:name w:val="List Number 5"/>
    <w:basedOn w:val="List5"/>
    <w:rsid w:val="00E967B2"/>
    <w:pPr>
      <w:numPr>
        <w:numId w:val="6"/>
      </w:numPr>
    </w:pPr>
  </w:style>
  <w:style w:type="paragraph" w:styleId="BlockText">
    <w:name w:val="Block Text"/>
    <w:basedOn w:val="Normal"/>
    <w:rsid w:val="00E967B2"/>
    <w:pPr>
      <w:spacing w:after="120"/>
      <w:ind w:left="1440" w:right="1440"/>
    </w:pPr>
  </w:style>
  <w:style w:type="character" w:customStyle="1" w:styleId="Subscript">
    <w:name w:val="Subscript"/>
    <w:basedOn w:val="DefaultParagraphFont"/>
    <w:rsid w:val="00E967B2"/>
    <w:rPr>
      <w:sz w:val="16"/>
      <w:vertAlign w:val="subscript"/>
    </w:rPr>
  </w:style>
  <w:style w:type="character" w:customStyle="1" w:styleId="Superscript">
    <w:name w:val="Superscript"/>
    <w:basedOn w:val="DefaultParagraphFont"/>
    <w:rsid w:val="00E967B2"/>
    <w:rPr>
      <w:sz w:val="16"/>
      <w:vertAlign w:val="superscript"/>
    </w:rPr>
  </w:style>
  <w:style w:type="character" w:customStyle="1" w:styleId="Symbols">
    <w:name w:val="Symbols"/>
    <w:basedOn w:val="DefaultParagraphFont"/>
    <w:rsid w:val="00E967B2"/>
    <w:rPr>
      <w:rFonts w:ascii="Symbol" w:hAnsi="Symbol"/>
    </w:rPr>
  </w:style>
  <w:style w:type="character" w:customStyle="1" w:styleId="MenuOptions">
    <w:name w:val="Menu Options"/>
    <w:basedOn w:val="DefaultParagraphFont"/>
    <w:rsid w:val="00E967B2"/>
    <w:rPr>
      <w:rFonts w:ascii="Arial Narrow" w:hAnsi="Arial Narrow"/>
      <w:smallCaps/>
    </w:rPr>
  </w:style>
  <w:style w:type="character" w:customStyle="1" w:styleId="Buttons">
    <w:name w:val="Buttons"/>
    <w:basedOn w:val="DefaultParagraphFont"/>
    <w:rsid w:val="00E967B2"/>
    <w:rPr>
      <w:b/>
    </w:rPr>
  </w:style>
  <w:style w:type="character" w:customStyle="1" w:styleId="Underlined">
    <w:name w:val="Underlined"/>
    <w:basedOn w:val="DefaultParagraphFont"/>
    <w:rsid w:val="00E967B2"/>
    <w:rPr>
      <w:u w:val="single"/>
    </w:rPr>
  </w:style>
  <w:style w:type="paragraph" w:customStyle="1" w:styleId="TableBodyTextRight">
    <w:name w:val="Table Body Text Right"/>
    <w:basedOn w:val="TableBodyText"/>
    <w:rsid w:val="00E967B2"/>
    <w:pPr>
      <w:widowControl w:val="0"/>
      <w:autoSpaceDE w:val="0"/>
      <w:autoSpaceDN w:val="0"/>
      <w:adjustRightInd w:val="0"/>
      <w:jc w:val="right"/>
    </w:pPr>
    <w:rPr>
      <w:rFonts w:cs="Arial"/>
      <w:szCs w:val="18"/>
    </w:rPr>
  </w:style>
  <w:style w:type="paragraph" w:customStyle="1" w:styleId="CopyrightText">
    <w:name w:val="Copyright Text"/>
    <w:basedOn w:val="BodyText"/>
    <w:rsid w:val="00E967B2"/>
    <w:rPr>
      <w:sz w:val="18"/>
    </w:rPr>
  </w:style>
  <w:style w:type="paragraph" w:customStyle="1" w:styleId="BodySmallRight">
    <w:name w:val="Body Small Right"/>
    <w:basedOn w:val="BodyTextRight"/>
    <w:rsid w:val="00E967B2"/>
    <w:rPr>
      <w:sz w:val="18"/>
      <w:szCs w:val="18"/>
    </w:rPr>
  </w:style>
  <w:style w:type="paragraph" w:customStyle="1" w:styleId="MarginEdition">
    <w:name w:val="Margin Edition"/>
    <w:basedOn w:val="MarginNote"/>
    <w:rsid w:val="00E967B2"/>
    <w:pPr>
      <w:spacing w:before="0" w:after="0"/>
    </w:pPr>
    <w:rPr>
      <w:rFonts w:ascii="Times New Roman" w:hAnsi="Times New Roman"/>
      <w:color w:val="999999"/>
    </w:rPr>
  </w:style>
  <w:style w:type="paragraph" w:customStyle="1" w:styleId="Spacer">
    <w:name w:val="Spacer"/>
    <w:basedOn w:val="Normal"/>
    <w:rsid w:val="00E967B2"/>
    <w:rPr>
      <w:sz w:val="2"/>
      <w:szCs w:val="2"/>
    </w:rPr>
  </w:style>
  <w:style w:type="character" w:customStyle="1" w:styleId="Small">
    <w:name w:val="Small"/>
    <w:basedOn w:val="DefaultParagraphFont"/>
    <w:rsid w:val="00E967B2"/>
    <w:rPr>
      <w:sz w:val="16"/>
    </w:rPr>
  </w:style>
  <w:style w:type="paragraph" w:customStyle="1" w:styleId="WideTable">
    <w:name w:val="Wide Table"/>
    <w:basedOn w:val="Normal"/>
    <w:rsid w:val="00E967B2"/>
    <w:pPr>
      <w:ind w:left="-1418"/>
    </w:pPr>
    <w:rPr>
      <w:sz w:val="2"/>
      <w:szCs w:val="2"/>
    </w:rPr>
  </w:style>
  <w:style w:type="character" w:styleId="PageNumber">
    <w:name w:val="page number"/>
    <w:basedOn w:val="DefaultParagraphFont"/>
    <w:rsid w:val="00E967B2"/>
  </w:style>
  <w:style w:type="paragraph" w:styleId="Quote">
    <w:name w:val="Quote"/>
    <w:basedOn w:val="Heading1"/>
    <w:link w:val="QuoteChar"/>
    <w:qFormat/>
    <w:rsid w:val="00E967B2"/>
    <w:rPr>
      <w:b w:val="0"/>
      <w:sz w:val="72"/>
      <w:szCs w:val="72"/>
      <w:lang w:val="en-NZ"/>
    </w:rPr>
  </w:style>
  <w:style w:type="character" w:customStyle="1" w:styleId="QuoteChar">
    <w:name w:val="Quote Char"/>
    <w:basedOn w:val="DefaultParagraphFont"/>
    <w:link w:val="Quote"/>
    <w:rsid w:val="00E96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7B2"/>
    <w:pPr>
      <w:pageBreakBefore/>
    </w:pPr>
  </w:style>
  <w:style w:type="paragraph" w:customStyle="1" w:styleId="Border">
    <w:name w:val="Border"/>
    <w:basedOn w:val="Normal"/>
    <w:qFormat/>
    <w:rsid w:val="00E96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7B2"/>
    <w:rPr>
      <w:b/>
      <w:bCs/>
      <w:i/>
      <w:iCs/>
      <w:color w:val="auto"/>
    </w:rPr>
  </w:style>
  <w:style w:type="paragraph" w:styleId="IntenseQuote">
    <w:name w:val="Intense Quote"/>
    <w:basedOn w:val="Normal"/>
    <w:next w:val="Normal"/>
    <w:link w:val="IntenseQuoteChar"/>
    <w:uiPriority w:val="30"/>
    <w:qFormat/>
    <w:rsid w:val="00E96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7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7B2"/>
    <w:rPr>
      <w:smallCaps/>
      <w:color w:val="auto"/>
      <w:u w:val="single"/>
    </w:rPr>
  </w:style>
  <w:style w:type="character" w:styleId="IntenseReference">
    <w:name w:val="Intense Reference"/>
    <w:basedOn w:val="DefaultParagraphFont"/>
    <w:uiPriority w:val="32"/>
    <w:qFormat/>
    <w:rsid w:val="00E967B2"/>
    <w:rPr>
      <w:b/>
      <w:bCs/>
      <w:smallCaps/>
      <w:color w:val="auto"/>
      <w:spacing w:val="5"/>
      <w:u w:val="single"/>
    </w:rPr>
  </w:style>
  <w:style w:type="paragraph" w:customStyle="1" w:styleId="2ColumnHeading">
    <w:name w:val="2Column Heading"/>
    <w:basedOn w:val="BodyText"/>
    <w:qFormat/>
    <w:rsid w:val="00E967B2"/>
    <w:pPr>
      <w:spacing w:after="60"/>
      <w:ind w:left="-2268"/>
    </w:pPr>
    <w:rPr>
      <w:b/>
    </w:rPr>
  </w:style>
  <w:style w:type="paragraph" w:customStyle="1" w:styleId="Heading1TOC">
    <w:name w:val="Heading1 TOC"/>
    <w:basedOn w:val="Normal"/>
    <w:qFormat/>
    <w:rsid w:val="00E967B2"/>
    <w:pPr>
      <w:spacing w:before="240" w:after="120"/>
    </w:pPr>
    <w:rPr>
      <w:rFonts w:ascii="Times New Roman" w:hAnsi="Times New Roman"/>
      <w:b/>
      <w:sz w:val="32"/>
    </w:rPr>
  </w:style>
  <w:style w:type="paragraph" w:customStyle="1" w:styleId="Heading2TOC">
    <w:name w:val="Heading2 TOC"/>
    <w:basedOn w:val="Normal"/>
    <w:qFormat/>
    <w:rsid w:val="00E967B2"/>
    <w:pPr>
      <w:spacing w:before="240" w:after="60"/>
    </w:pPr>
    <w:rPr>
      <w:rFonts w:ascii="Times New Roman" w:hAnsi="Times New Roman"/>
      <w:b/>
      <w:sz w:val="28"/>
    </w:rPr>
  </w:style>
  <w:style w:type="character" w:customStyle="1" w:styleId="Underline">
    <w:name w:val="Underline"/>
    <w:basedOn w:val="DefaultParagraphFont"/>
    <w:qFormat/>
    <w:rsid w:val="00E967B2"/>
    <w:rPr>
      <w:u w:val="single"/>
    </w:rPr>
  </w:style>
  <w:style w:type="paragraph" w:styleId="BalloonText">
    <w:name w:val="Balloon Text"/>
    <w:basedOn w:val="Normal"/>
    <w:link w:val="BalloonTextChar"/>
    <w:rsid w:val="00E967B2"/>
    <w:rPr>
      <w:rFonts w:ascii="Tahoma" w:hAnsi="Tahoma" w:cs="Tahoma"/>
      <w:sz w:val="16"/>
      <w:szCs w:val="16"/>
    </w:rPr>
  </w:style>
  <w:style w:type="character" w:customStyle="1" w:styleId="BalloonTextChar">
    <w:name w:val="Balloon Text Char"/>
    <w:basedOn w:val="DefaultParagraphFont"/>
    <w:link w:val="BalloonText"/>
    <w:rsid w:val="00E967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7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7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1016</Words>
  <Characters>6233</Characters>
  <Application>Microsoft Office Word</Application>
  <DocSecurity>0</DocSecurity>
  <Lines>234</Lines>
  <Paragraphs>114</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BSBWRK409A Prepare for and participate in dispute resolution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2012-05-26T14:19:00Z</dcterms:created>
  <dcterms:modified xsi:type="dcterms:W3CDTF">2012-05-26T14:19:00Z</dcterms:modified>
</cp:coreProperties>
</file>