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296" w:rsidP="00377296">
      <w:pPr>
        <w:pStyle w:val="Title"/>
      </w:pPr>
      <w:r>
        <w:fldChar w:fldCharType="begin"/>
      </w:r>
      <w:r>
        <w:instrText xml:space="preserve"> TITLE   \* MERGEFORMAT </w:instrText>
      </w:r>
      <w:r>
        <w:fldChar w:fldCharType="separate"/>
      </w:r>
      <w:r>
        <w:t>BSBWHS509A Facilitate the development and use of hazard-management tools</w:t>
      </w:r>
      <w:r>
        <w:fldChar w:fldCharType="end"/>
      </w:r>
    </w:p>
    <w:p w:rsidR="00377296" w:rsidP="00377296">
      <w:pPr>
        <w:pStyle w:val="Version"/>
        <w:sectPr w:rsidSect="00A76A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AC3" w:rsidP="00A76AC3">
      <w:pPr>
        <w:pStyle w:val="SuperHeading"/>
      </w:pPr>
      <w:r w:rsidRPr="00A76AC3">
        <w:t>BSBWHS509A Facilitate the development and use of hazard-management tools</w:t>
      </w:r>
    </w:p>
    <w:p w:rsidR="00000000" w:rsidRPr="00A76AC3" w:rsidP="00A76AC3">
      <w:pPr>
        <w:pStyle w:val="Heading1"/>
      </w:pPr>
      <w:bookmarkStart w:id="1" w:name="O_510587"/>
      <w:bookmarkEnd w:id="1"/>
      <w:r w:rsidRPr="00A76AC3">
        <w:t>Modification History</w:t>
      </w:r>
    </w:p>
    <w:tbl>
      <w:tblPr>
        <w:tblW w:w="0" w:type="auto"/>
        <w:tblLayout w:type="fixed"/>
        <w:tblCellMar>
          <w:left w:w="62" w:type="dxa"/>
          <w:right w:w="62" w:type="dxa"/>
        </w:tblCellMar>
        <w:tblLook w:val="0000"/>
      </w:tblPr>
      <w:tblGrid>
        <w:gridCol w:w="3174"/>
        <w:gridCol w:w="5797"/>
      </w:tblGrid>
      <w:tr w:rsidTr="00A76AC3">
        <w:tblPrEx>
          <w:tblW w:w="0" w:type="auto"/>
          <w:tblLayout w:type="fixed"/>
          <w:tblCellMar>
            <w:left w:w="62" w:type="dxa"/>
            <w:right w:w="62" w:type="dxa"/>
          </w:tblCellMar>
          <w:tblLook w:val="0000"/>
        </w:tblPrEx>
        <w:trPr>
          <w:trHeight w:val="481"/>
        </w:trPr>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rPr>
                <w:rStyle w:val="SpecialBold"/>
              </w:rPr>
              <w:t>Release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SpecialBold"/>
              </w:rPr>
              <w:t>Comments</w:t>
            </w:r>
          </w:p>
        </w:tc>
      </w:tr>
      <w:tr w:rsidTr="00A76A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t>Release 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 xml:space="preserve">This Unit first released with </w:t>
            </w:r>
            <w:r w:rsidRPr="00A76AC3">
              <w:rPr>
                <w:rStyle w:val="Emphasis"/>
              </w:rPr>
              <w:t>BSB07 Business Training Package version 7.0</w:t>
            </w:r>
            <w:r w:rsidRPr="00A76AC3">
              <w:t>.</w:t>
            </w:r>
          </w:p>
        </w:tc>
      </w:tr>
    </w:tbl>
    <w:p w:rsidR="00000000" w:rsidRPr="00A76AC3" w:rsidP="00A76AC3">
      <w:pPr>
        <w:pStyle w:val="BodyText"/>
      </w:pPr>
    </w:p>
    <w:p w:rsidR="00000000" w:rsidRPr="00A76AC3" w:rsidP="00A76AC3">
      <w:pPr>
        <w:pStyle w:val="AllowPageBreak"/>
      </w:pPr>
    </w:p>
    <w:p w:rsidR="00000000" w:rsidRPr="00A76AC3" w:rsidP="00A76AC3">
      <w:pPr>
        <w:pStyle w:val="Heading1"/>
      </w:pPr>
      <w:bookmarkStart w:id="2" w:name="O_510588"/>
      <w:bookmarkEnd w:id="2"/>
      <w:r w:rsidRPr="00A76AC3">
        <w:t>Unit Descriptor</w:t>
      </w:r>
    </w:p>
    <w:p w:rsidR="00000000" w:rsidRPr="00A76AC3" w:rsidP="00A76AC3">
      <w:pPr>
        <w:pStyle w:val="BodyText"/>
      </w:pPr>
      <w:r w:rsidRPr="00A76AC3">
        <w:t>This unit describes the performance outcomes, skills and knowledge required to facilitate the development and use of hazard-management tools.</w:t>
      </w:r>
    </w:p>
    <w:p w:rsidR="00000000" w:rsidRPr="00A76AC3" w:rsidP="00A76AC3">
      <w:pPr>
        <w:pStyle w:val="AllowPageBreak"/>
      </w:pPr>
    </w:p>
    <w:p w:rsidR="00000000" w:rsidRPr="00A76AC3" w:rsidP="00A76AC3">
      <w:pPr>
        <w:pStyle w:val="Heading1"/>
      </w:pPr>
      <w:bookmarkStart w:id="3" w:name="O_510589"/>
      <w:bookmarkEnd w:id="3"/>
      <w:r w:rsidRPr="00A76AC3">
        <w:t>Application of the Unit</w:t>
      </w:r>
    </w:p>
    <w:p w:rsidR="00000000" w:rsidRPr="00A76AC3" w:rsidP="00A76AC3">
      <w:pPr>
        <w:pStyle w:val="BodyText"/>
      </w:pPr>
      <w:r w:rsidRPr="00A76AC3">
        <w:t>This unit applies to individuals with responsibility for hazard managemen</w:t>
      </w:r>
      <w:r w:rsidRPr="00A76AC3">
        <w:t>t.</w:t>
      </w:r>
    </w:p>
    <w:p w:rsidR="00000000" w:rsidRPr="00A76AC3" w:rsidP="00A76AC3">
      <w:pPr>
        <w:pStyle w:val="BodyText"/>
      </w:pPr>
    </w:p>
    <w:p w:rsidR="00000000" w:rsidRPr="00A76AC3" w:rsidP="00A76AC3">
      <w:pPr>
        <w:pStyle w:val="BodyText"/>
      </w:pPr>
      <w:r w:rsidRPr="00A76AC3">
        <w:t>The unit applies to people who work in a range of work health and safety (WHS) roles across all industries and who apply a substantial knowledge base and well-developed skills in a wide variety of WHS contexts.</w:t>
      </w:r>
    </w:p>
    <w:p w:rsidR="00000000" w:rsidRPr="00A76AC3" w:rsidP="00A76AC3">
      <w:pPr>
        <w:pStyle w:val="BodyText"/>
      </w:pPr>
    </w:p>
    <w:p w:rsidR="00000000" w:rsidRPr="00A76AC3" w:rsidP="00A76AC3">
      <w:pPr>
        <w:pStyle w:val="BodyText"/>
      </w:pPr>
      <w:r w:rsidRPr="00A76AC3">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to</w:t>
      </w:r>
      <w:r w:rsidRPr="00A76AC3">
        <w:rPr>
          <w:rStyle w:val="Emphasis"/>
        </w:rPr>
        <w:t xml:space="preserve"> contextualise the unit of competency by referring to the existing State/Territory OHS legislative requirements.</w:t>
      </w:r>
    </w:p>
    <w:p w:rsidR="00000000" w:rsidRPr="00A76AC3" w:rsidP="00A76AC3">
      <w:pPr>
        <w:pStyle w:val="AllowPageBreak"/>
      </w:pPr>
    </w:p>
    <w:p w:rsidR="00000000" w:rsidRPr="00A76AC3" w:rsidP="00A76AC3">
      <w:pPr>
        <w:pStyle w:val="Heading1"/>
      </w:pPr>
      <w:bookmarkStart w:id="4" w:name="O_510590"/>
      <w:bookmarkEnd w:id="4"/>
      <w:r w:rsidRPr="00A76AC3">
        <w:t>Licensing/Regulatory Information</w:t>
      </w:r>
    </w:p>
    <w:p w:rsidR="00000000" w:rsidRPr="00A76AC3" w:rsidP="00A76AC3">
      <w:pPr>
        <w:pStyle w:val="BodyText"/>
      </w:pPr>
      <w:r w:rsidRPr="00A76AC3">
        <w:t>No licensing, legislative, regulatory or certification requirements apply to this unit at the</w:t>
      </w:r>
      <w:r w:rsidRPr="00A76AC3">
        <w:t xml:space="preserve"> time of endorsement.</w:t>
      </w:r>
    </w:p>
    <w:p w:rsidR="00000000" w:rsidRPr="00A76AC3" w:rsidP="00A76AC3">
      <w:pPr>
        <w:pStyle w:val="AllowPageBreak"/>
      </w:pPr>
    </w:p>
    <w:p w:rsidR="00000000" w:rsidRPr="00A76AC3" w:rsidP="00A76AC3">
      <w:pPr>
        <w:pStyle w:val="Heading1"/>
      </w:pPr>
      <w:bookmarkStart w:id="5" w:name="O_510591"/>
      <w:bookmarkEnd w:id="5"/>
      <w:r w:rsidRPr="00A76AC3">
        <w:t>Pre-Requisites</w:t>
      </w:r>
    </w:p>
    <w:p w:rsidR="00000000" w:rsidRPr="00A76AC3" w:rsidP="00A76AC3">
      <w:pPr>
        <w:pStyle w:val="BodyText"/>
      </w:pPr>
      <w:r w:rsidRPr="00A76AC3">
        <w:t>Not applicable.</w:t>
      </w:r>
    </w:p>
    <w:p w:rsidR="00000000" w:rsidRPr="00A76AC3" w:rsidP="00A76AC3">
      <w:pPr>
        <w:pStyle w:val="AllowPageBreak"/>
      </w:pPr>
    </w:p>
    <w:p w:rsidR="00000000" w:rsidRPr="00A76AC3" w:rsidP="00A76AC3">
      <w:pPr>
        <w:pStyle w:val="Heading1"/>
      </w:pPr>
      <w:bookmarkStart w:id="6" w:name="O_510592"/>
      <w:bookmarkEnd w:id="6"/>
      <w:r w:rsidRPr="00A76AC3">
        <w:t>Employability Skills Information</w:t>
      </w:r>
    </w:p>
    <w:p w:rsidR="00000000" w:rsidRPr="00A76AC3" w:rsidP="00A76AC3">
      <w:pPr>
        <w:pStyle w:val="BodyText"/>
      </w:pPr>
      <w:r w:rsidRPr="00A76AC3">
        <w:t>This unit contains employability skills.</w:t>
      </w:r>
    </w:p>
    <w:p w:rsidR="00000000" w:rsidRPr="00A76AC3" w:rsidP="00A76AC3">
      <w:pPr>
        <w:pStyle w:val="AllowPageBreak"/>
      </w:pPr>
    </w:p>
    <w:p w:rsidR="00000000" w:rsidRPr="00A76AC3" w:rsidP="00A76AC3">
      <w:pPr>
        <w:pStyle w:val="Heading1"/>
      </w:pPr>
      <w:bookmarkStart w:id="7" w:name="O_510593"/>
      <w:bookmarkEnd w:id="7"/>
      <w:r w:rsidRPr="00A76AC3">
        <w:t>Elements and Performance Criteria Pre-Content</w:t>
      </w:r>
    </w:p>
    <w:tbl>
      <w:tblPr>
        <w:tblW w:w="0" w:type="auto"/>
        <w:tblLayout w:type="fixed"/>
        <w:tblCellMar>
          <w:left w:w="62" w:type="dxa"/>
          <w:right w:w="62" w:type="dxa"/>
        </w:tblCellMar>
        <w:tblLook w:val="0000"/>
      </w:tblPr>
      <w:tblGrid>
        <w:gridCol w:w="2521"/>
        <w:gridCol w:w="6479"/>
      </w:tblGrid>
      <w:tr w:rsidTr="00A76AC3">
        <w:tblPrEx>
          <w:tblW w:w="0" w:type="auto"/>
          <w:tblLayout w:type="fixed"/>
          <w:tblCellMar>
            <w:left w:w="62" w:type="dxa"/>
            <w:right w:w="62" w:type="dxa"/>
          </w:tblCellMar>
          <w:tblLook w:val="0000"/>
        </w:tblPrEx>
        <w:trPr>
          <w:tblHeader/>
        </w:trPr>
        <w:tc>
          <w:tcPr>
            <w:tcW w:w="25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6AC3" w:rsidP="00A76AC3">
            <w:pPr>
              <w:pStyle w:val="BodyText"/>
            </w:pPr>
            <w:r w:rsidRPr="00A76AC3">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SpecialBold"/>
              </w:rPr>
              <w:t>Performance Criteria</w:t>
            </w:r>
          </w:p>
        </w:tc>
      </w:tr>
      <w:tr w:rsidTr="00A76AC3">
        <w:tblPrEx>
          <w:tblW w:w="0" w:type="auto"/>
          <w:tblLayout w:type="fixed"/>
          <w:tblCellMar>
            <w:left w:w="62" w:type="dxa"/>
            <w:right w:w="62" w:type="dxa"/>
          </w:tblCellMar>
          <w:tblLook w:val="0000"/>
        </w:tblPrEx>
        <w:tc>
          <w:tcPr>
            <w:tcW w:w="25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rPr>
                <w:rStyle w:val="Emphasis"/>
              </w:rPr>
              <w:t>El</w:t>
            </w:r>
            <w:r w:rsidRPr="00A76AC3">
              <w:rPr>
                <w:rStyle w:val="Emphasis"/>
              </w:rPr>
              <w:t>ements describe the essential outcomes of a unit of competency.</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rPr>
                <w:rStyle w:val="Emphasis"/>
              </w:rPr>
              <w:t>Performance criteria describe the performance needed to demonstrate achievement of the element. Where bold italicised text is used, further information is detailed in the required skills and k</w:t>
            </w:r>
            <w:r w:rsidRPr="00A76AC3">
              <w:rPr>
                <w:rStyle w:val="Emphasis"/>
              </w:rPr>
              <w:t>nowledge section and the range statement. Assessment of performance is to be consistent with the evidence guide.</w:t>
            </w:r>
          </w:p>
        </w:tc>
      </w:tr>
    </w:tbl>
    <w:p w:rsidR="00000000" w:rsidRPr="00A76AC3" w:rsidP="00A76AC3">
      <w:pPr>
        <w:pStyle w:val="BodyText"/>
      </w:pPr>
    </w:p>
    <w:p w:rsidR="00000000" w:rsidRPr="00A76AC3" w:rsidP="00A76AC3">
      <w:pPr>
        <w:pStyle w:val="AllowPageBreak"/>
      </w:pPr>
    </w:p>
    <w:p w:rsidR="00000000" w:rsidRPr="00A76AC3" w:rsidP="00A76AC3">
      <w:pPr>
        <w:pStyle w:val="Heading1"/>
      </w:pPr>
      <w:bookmarkStart w:id="8" w:name="O_510594"/>
      <w:bookmarkEnd w:id="8"/>
      <w:r w:rsidRPr="00A76AC3">
        <w:t>Elements and Performance Criteria</w:t>
      </w:r>
    </w:p>
    <w:tbl>
      <w:tblPr>
        <w:tblW w:w="0" w:type="auto"/>
        <w:tblLayout w:type="fixed"/>
        <w:tblCellMar>
          <w:left w:w="62" w:type="dxa"/>
          <w:right w:w="62" w:type="dxa"/>
        </w:tblCellMar>
        <w:tblLook w:val="0000"/>
      </w:tblPr>
      <w:tblGrid>
        <w:gridCol w:w="2530"/>
        <w:gridCol w:w="6470"/>
      </w:tblGrid>
      <w:tr w:rsidTr="00A76AC3">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t>1. Select and develop hazard-management tools</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 xml:space="preserve">1.1 Apply knowledge of </w:t>
            </w:r>
            <w:r w:rsidRPr="00A76AC3">
              <w:rPr>
                <w:rStyle w:val="BoldandItalics"/>
              </w:rPr>
              <w:t>hazard-management tools</w:t>
            </w:r>
            <w:r w:rsidRPr="00A76AC3">
              <w:t xml:space="preserve">, of the </w:t>
            </w:r>
            <w:r w:rsidRPr="00A76AC3">
              <w:rPr>
                <w:rStyle w:val="BoldandItalics"/>
              </w:rPr>
              <w:t xml:space="preserve">workplace </w:t>
            </w:r>
            <w:r w:rsidRPr="00A76AC3">
              <w:t xml:space="preserve">and of </w:t>
            </w:r>
            <w:r w:rsidRPr="00A76AC3">
              <w:rPr>
                <w:rStyle w:val="BoldandItalics"/>
              </w:rPr>
              <w:t xml:space="preserve">WHS legislation </w:t>
            </w:r>
            <w:r w:rsidRPr="00A76AC3">
              <w:t>to identify tools suitable for hazard management in the workplace</w:t>
            </w:r>
          </w:p>
          <w:p w:rsidR="00000000" w:rsidRPr="00A76AC3" w:rsidP="00A76AC3">
            <w:pPr>
              <w:pStyle w:val="BodyText"/>
            </w:pPr>
            <w:r w:rsidRPr="00A76AC3">
              <w:t xml:space="preserve">1.2 Consult with </w:t>
            </w:r>
            <w:r w:rsidRPr="00A76AC3">
              <w:rPr>
                <w:rStyle w:val="BoldandItalics"/>
              </w:rPr>
              <w:t xml:space="preserve">individuals and parties </w:t>
            </w:r>
            <w:r w:rsidRPr="00A76AC3">
              <w:t>on suitable hazard-management tools</w:t>
            </w:r>
          </w:p>
          <w:p w:rsidR="00000000" w:rsidRPr="00A76AC3" w:rsidP="00A76AC3">
            <w:pPr>
              <w:pStyle w:val="BodyText"/>
            </w:pPr>
            <w:r w:rsidRPr="00A76AC3">
              <w:t>1.3 Modify existing hazard-management tools and/or develop new ones to meet workplace requirements</w:t>
            </w:r>
          </w:p>
          <w:p w:rsidR="00000000" w:rsidP="00A76AC3">
            <w:pPr>
              <w:pStyle w:val="BodyText"/>
              <w:rPr>
                <w:lang w:val="en-NZ"/>
              </w:rPr>
            </w:pPr>
            <w:r w:rsidRPr="00A76AC3">
              <w:t>1.4 Determine hazard-management tools to be used in the workplace</w:t>
            </w:r>
          </w:p>
        </w:tc>
      </w:tr>
      <w:tr w:rsidTr="00A76AC3">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t>2. Facilitate the use of hazard-management tools</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2.1 Develop and conduct required training</w:t>
            </w:r>
            <w:r w:rsidRPr="00A76AC3">
              <w:t xml:space="preserve"> and instruction for individuals and parties who will use hazard-management tools</w:t>
            </w:r>
          </w:p>
          <w:p w:rsidR="00000000" w:rsidRPr="00A76AC3" w:rsidP="00A76AC3">
            <w:pPr>
              <w:pStyle w:val="BodyText"/>
            </w:pPr>
            <w:r w:rsidRPr="00A76AC3">
              <w:t xml:space="preserve">2.2 Consult and liaise with individuals, parties and work areas regarding </w:t>
            </w:r>
            <w:r w:rsidRPr="00A76AC3">
              <w:rPr>
                <w:rStyle w:val="BoldandItalics"/>
              </w:rPr>
              <w:t xml:space="preserve">logistical arrangements </w:t>
            </w:r>
            <w:r w:rsidRPr="00A76AC3">
              <w:t>necessary for the use of hazard-management tools</w:t>
            </w:r>
          </w:p>
          <w:p w:rsidR="00000000" w:rsidRPr="00A76AC3" w:rsidP="00A76AC3">
            <w:pPr>
              <w:pStyle w:val="BodyText"/>
            </w:pPr>
            <w:r w:rsidRPr="00A76AC3">
              <w:t>2.3 Facilitate, in collabor</w:t>
            </w:r>
            <w:r w:rsidRPr="00A76AC3">
              <w:t>ation with individuals and parties, necessary logistical arrangements</w:t>
            </w:r>
          </w:p>
          <w:p w:rsidR="00000000" w:rsidRPr="00A76AC3" w:rsidP="00A76AC3">
            <w:pPr>
              <w:pStyle w:val="BodyText"/>
            </w:pPr>
            <w:r w:rsidRPr="00A76AC3">
              <w:t>2.4 Use and apply hazard-management tools</w:t>
            </w:r>
          </w:p>
          <w:p w:rsidR="00000000" w:rsidP="00A76AC3">
            <w:pPr>
              <w:pStyle w:val="BodyText"/>
              <w:rPr>
                <w:lang w:val="en-NZ"/>
              </w:rPr>
            </w:pPr>
            <w:r w:rsidRPr="00A76AC3">
              <w:t>2.5 Provide necessary support to individuals and parties to use hazard-management tools</w:t>
            </w:r>
          </w:p>
        </w:tc>
      </w:tr>
      <w:tr w:rsidTr="00A76AC3">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t>3.</w:t>
            </w:r>
            <w:r w:rsidRPr="00A76AC3">
              <w:t xml:space="preserve"> Communicate outcomes of use of hazard-management tools</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3.1 Collate and analyse results and findings of the use of hazard-management tools</w:t>
            </w:r>
          </w:p>
          <w:p w:rsidR="00000000" w:rsidP="00A76AC3">
            <w:pPr>
              <w:pStyle w:val="BodyText"/>
              <w:rPr>
                <w:lang w:val="en-NZ"/>
              </w:rPr>
            </w:pPr>
            <w:r w:rsidRPr="00A76AC3">
              <w:t xml:space="preserve">3.2 </w:t>
            </w:r>
            <w:r w:rsidRPr="00A76AC3">
              <w:rPr>
                <w:rStyle w:val="BoldandItalics"/>
              </w:rPr>
              <w:t xml:space="preserve">Communicate </w:t>
            </w:r>
            <w:r w:rsidRPr="00A76AC3">
              <w:t xml:space="preserve">results, findings and </w:t>
            </w:r>
            <w:r w:rsidRPr="00A76AC3">
              <w:rPr>
                <w:rStyle w:val="BoldandItalics"/>
              </w:rPr>
              <w:t xml:space="preserve">outcomes </w:t>
            </w:r>
            <w:r w:rsidRPr="00A76AC3">
              <w:t>to individuals and parties</w:t>
            </w:r>
          </w:p>
        </w:tc>
      </w:tr>
      <w:tr w:rsidTr="00A76AC3">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t>4. Review use of hazard-management tools</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4</w:t>
            </w:r>
            <w:r w:rsidRPr="00A76AC3">
              <w:t xml:space="preserve">.1 Review </w:t>
            </w:r>
            <w:r w:rsidRPr="00A76AC3">
              <w:rPr>
                <w:rStyle w:val="BoldandItalics"/>
              </w:rPr>
              <w:t xml:space="preserve">usefulness </w:t>
            </w:r>
            <w:r w:rsidRPr="00A76AC3">
              <w:t xml:space="preserve">and </w:t>
            </w:r>
            <w:r w:rsidRPr="00A76AC3">
              <w:rPr>
                <w:rStyle w:val="BoldandItalics"/>
              </w:rPr>
              <w:t xml:space="preserve">usability </w:t>
            </w:r>
            <w:r w:rsidRPr="00A76AC3">
              <w:t>of hazard-management tools</w:t>
            </w:r>
          </w:p>
          <w:p w:rsidR="00000000" w:rsidRPr="00A76AC3" w:rsidP="00A76AC3">
            <w:pPr>
              <w:pStyle w:val="BodyText"/>
            </w:pPr>
            <w:r w:rsidRPr="00A76AC3">
              <w:t>4.2 Modify and/or change hazard-management tools to be used in the future based on the review outcomes</w:t>
            </w:r>
          </w:p>
          <w:p w:rsidR="00000000" w:rsidRPr="00A76AC3" w:rsidP="00A76AC3">
            <w:pPr>
              <w:pStyle w:val="BodyText"/>
            </w:pPr>
            <w:r w:rsidRPr="00A76AC3">
              <w:t xml:space="preserve">4.3 Modify future consultation, liaison, logistical arrangements and communications, based </w:t>
            </w:r>
            <w:r w:rsidRPr="00A76AC3">
              <w:t>on the review outcomes</w:t>
            </w:r>
          </w:p>
        </w:tc>
      </w:tr>
    </w:tbl>
    <w:p w:rsidR="00000000" w:rsidRPr="00A76AC3" w:rsidP="00A76AC3">
      <w:pPr>
        <w:pStyle w:val="BodyText"/>
      </w:pPr>
    </w:p>
    <w:p w:rsidR="00000000" w:rsidRPr="00A76AC3" w:rsidP="00A76AC3">
      <w:pPr>
        <w:pStyle w:val="AllowPageBreak"/>
      </w:pPr>
    </w:p>
    <w:p w:rsidR="00000000" w:rsidRPr="00A76AC3" w:rsidP="00A76AC3">
      <w:pPr>
        <w:pStyle w:val="Heading1"/>
      </w:pPr>
      <w:bookmarkStart w:id="9" w:name="O_510595"/>
      <w:bookmarkEnd w:id="9"/>
      <w:r w:rsidRPr="00A76AC3">
        <w:t>Required Skills and Knowledge</w:t>
      </w:r>
    </w:p>
    <w:p w:rsidR="00000000" w:rsidRPr="00A76AC3" w:rsidP="00A76AC3">
      <w:pPr>
        <w:pStyle w:val="BodyText"/>
      </w:pPr>
      <w:r w:rsidRPr="00A76AC3">
        <w:rPr>
          <w:rStyle w:val="Emphasis"/>
        </w:rPr>
        <w:t>This section describes the skills and knowledge required for this unit.</w:t>
      </w:r>
    </w:p>
    <w:p w:rsidR="00000000" w:rsidRPr="00A76AC3" w:rsidP="00A76AC3">
      <w:pPr>
        <w:pStyle w:val="BodyText"/>
      </w:pPr>
    </w:p>
    <w:p w:rsidR="00000000" w:rsidRPr="00A76AC3" w:rsidP="00A76AC3">
      <w:pPr>
        <w:pStyle w:val="BodyText"/>
      </w:pPr>
      <w:r w:rsidRPr="00A76AC3">
        <w:rPr>
          <w:rStyle w:val="SpecialBold"/>
        </w:rPr>
        <w:t>Required skills</w:t>
      </w:r>
    </w:p>
    <w:p w:rsidR="00000000" w:rsidRPr="00A76AC3" w:rsidP="00A76AC3">
      <w:pPr>
        <w:pStyle w:val="BodyText"/>
      </w:pPr>
    </w:p>
    <w:p w:rsidR="00000000" w:rsidRPr="00A76AC3" w:rsidP="00A76AC3">
      <w:pPr>
        <w:pStyle w:val="ListBullet"/>
      </w:pPr>
      <w:r w:rsidRPr="00A76AC3">
        <w:t>analytical skills to:</w:t>
      </w:r>
    </w:p>
    <w:p w:rsidR="00000000" w:rsidRPr="00A76AC3" w:rsidP="00A76AC3">
      <w:pPr>
        <w:pStyle w:val="ListBullet2"/>
      </w:pPr>
      <w:r w:rsidRPr="00A76AC3">
        <w:t>analyse relevant workplace information and data</w:t>
      </w:r>
    </w:p>
    <w:p w:rsidR="00000000" w:rsidRPr="00A76AC3" w:rsidP="00A76AC3">
      <w:pPr>
        <w:pStyle w:val="ListBullet2"/>
      </w:pPr>
      <w:r w:rsidRPr="00A76AC3">
        <w:t>contribute to the assessment of resources needed</w:t>
      </w:r>
    </w:p>
    <w:p w:rsidR="00000000" w:rsidRPr="00A76AC3" w:rsidP="00A76AC3">
      <w:pPr>
        <w:pStyle w:val="ListBullet2"/>
      </w:pPr>
      <w:r w:rsidRPr="00A76AC3">
        <w:t>use tools and access resources</w:t>
      </w:r>
    </w:p>
    <w:p w:rsidR="00000000" w:rsidRPr="00A76AC3" w:rsidP="00A76AC3">
      <w:pPr>
        <w:pStyle w:val="ListBullet2"/>
      </w:pPr>
      <w:r w:rsidRPr="00A76AC3">
        <w:t>make observations of workplace tasks and interactions between people, their activities, equipment, environment and systems</w:t>
      </w:r>
    </w:p>
    <w:p w:rsidR="00000000" w:rsidRPr="00A76AC3" w:rsidP="00A76AC3">
      <w:pPr>
        <w:pStyle w:val="ListBullet2"/>
      </w:pPr>
      <w:r w:rsidRPr="00A76AC3">
        <w:t xml:space="preserve">pay attention to detail when making observations and </w:t>
      </w:r>
      <w:r w:rsidRPr="00A76AC3">
        <w:t>recording outcomes</w:t>
      </w:r>
    </w:p>
    <w:p w:rsidR="00000000" w:rsidRPr="00A76AC3" w:rsidP="00A76AC3">
      <w:pPr>
        <w:pStyle w:val="ListBullet"/>
      </w:pPr>
      <w:r w:rsidRPr="00A76AC3">
        <w:t>communication skills to:</w:t>
      </w:r>
    </w:p>
    <w:p w:rsidR="00000000" w:rsidRPr="00A76AC3" w:rsidP="00A76AC3">
      <w:pPr>
        <w:pStyle w:val="ListBullet2"/>
      </w:pPr>
      <w:r w:rsidRPr="00A76AC3">
        <w:t>conduct effective formal and informal meetings and communicate effectively with personnel at all levels of the organisation and WHS specialists</w:t>
      </w:r>
    </w:p>
    <w:p w:rsidR="00000000" w:rsidRPr="00A76AC3" w:rsidP="00A76AC3">
      <w:pPr>
        <w:pStyle w:val="ListBullet2"/>
      </w:pPr>
      <w:r w:rsidRPr="00A76AC3">
        <w:t>prepare reports for a range of target groups, including health and</w:t>
      </w:r>
      <w:r w:rsidRPr="00A76AC3">
        <w:t xml:space="preserve"> safety committees, health and safety representatives, managers, supervisors, and persons conducting businesses or undertakings (PCBUs) or their officers</w:t>
      </w:r>
    </w:p>
    <w:p w:rsidR="00000000" w:rsidRPr="00A76AC3" w:rsidP="00A76AC3">
      <w:pPr>
        <w:pStyle w:val="ListBullet"/>
      </w:pPr>
      <w:r w:rsidRPr="00A76AC3">
        <w:t>consultation and negotiation skills to:</w:t>
      </w:r>
    </w:p>
    <w:p w:rsidR="00000000" w:rsidRPr="00A76AC3" w:rsidP="00A76AC3">
      <w:pPr>
        <w:pStyle w:val="ListBullet2"/>
      </w:pPr>
      <w:r w:rsidRPr="00A76AC3">
        <w:t>develop plans</w:t>
      </w:r>
    </w:p>
    <w:p w:rsidR="00000000" w:rsidRPr="00A76AC3" w:rsidP="00A76AC3">
      <w:pPr>
        <w:pStyle w:val="ListBullet2"/>
      </w:pPr>
      <w:r w:rsidRPr="00A76AC3">
        <w:t>implement and monitor designated actions</w:t>
      </w:r>
    </w:p>
    <w:p w:rsidR="00000000" w:rsidRPr="00A76AC3" w:rsidP="00A76AC3">
      <w:pPr>
        <w:pStyle w:val="ListBullet"/>
      </w:pPr>
      <w:r w:rsidRPr="00A76AC3">
        <w:t>info</w:t>
      </w:r>
      <w:r w:rsidRPr="00A76AC3">
        <w:t>rmation technology skills to:</w:t>
      </w:r>
    </w:p>
    <w:p w:rsidR="00000000" w:rsidRPr="00A76AC3" w:rsidP="00A76AC3">
      <w:pPr>
        <w:pStyle w:val="ListBullet2"/>
      </w:pPr>
      <w:r w:rsidRPr="00A76AC3">
        <w:t>access and download internal and external information and data on WHS</w:t>
      </w:r>
    </w:p>
    <w:p w:rsidR="00000000" w:rsidRPr="00A76AC3" w:rsidP="00A76AC3">
      <w:pPr>
        <w:pStyle w:val="ListBullet2"/>
      </w:pPr>
      <w:r w:rsidRPr="00A76AC3">
        <w:t>use a range of communication media</w:t>
      </w:r>
    </w:p>
    <w:p w:rsidR="00000000" w:rsidRPr="00A76AC3" w:rsidP="00A76AC3">
      <w:pPr>
        <w:pStyle w:val="ListBullet"/>
      </w:pPr>
      <w:r w:rsidRPr="00A76AC3">
        <w:t>organisational skills to manage own tasks within a timeframe</w:t>
      </w:r>
    </w:p>
    <w:p w:rsidR="00000000" w:rsidRPr="00A76AC3" w:rsidP="00A76AC3">
      <w:pPr>
        <w:pStyle w:val="ListBullet"/>
      </w:pPr>
      <w:r w:rsidRPr="00A76AC3">
        <w:t>project-management skills to:</w:t>
      </w:r>
    </w:p>
    <w:p w:rsidR="00000000" w:rsidRPr="00A76AC3" w:rsidP="00A76AC3">
      <w:pPr>
        <w:pStyle w:val="ListBullet2"/>
      </w:pPr>
      <w:r w:rsidRPr="00A76AC3">
        <w:t>achieve continuous improvement and change in WHS matters</w:t>
      </w:r>
    </w:p>
    <w:p w:rsidR="00000000" w:rsidRPr="00A76AC3" w:rsidP="00A76AC3">
      <w:pPr>
        <w:pStyle w:val="ListBullet2"/>
      </w:pPr>
      <w:r w:rsidRPr="00A76AC3">
        <w:t>contribute to strategic WHS performance of the organisation</w:t>
      </w:r>
    </w:p>
    <w:p w:rsidR="00000000" w:rsidRPr="00A76AC3" w:rsidP="00A76AC3">
      <w:pPr>
        <w:pStyle w:val="ListBullet"/>
      </w:pPr>
      <w:r w:rsidRPr="00A76AC3">
        <w:t>research skills to obtain internal and external WHS information and data</w:t>
      </w:r>
    </w:p>
    <w:p w:rsidR="00000000" w:rsidRPr="00A76AC3" w:rsidP="00A76AC3">
      <w:pPr>
        <w:pStyle w:val="ListBullet"/>
      </w:pPr>
      <w:r w:rsidRPr="00A76AC3">
        <w:t>technical skills to use basic measuring equipment, such as scales</w:t>
      </w:r>
      <w:r w:rsidRPr="00A76AC3">
        <w:t xml:space="preserve"> and dials applicable to specific hazards.</w:t>
      </w:r>
    </w:p>
    <w:p w:rsidR="00000000" w:rsidRPr="00A76AC3" w:rsidP="00A76AC3">
      <w:pPr>
        <w:pStyle w:val="BodyText"/>
      </w:pPr>
    </w:p>
    <w:p w:rsidR="00000000" w:rsidRPr="00A76AC3" w:rsidP="00A76AC3">
      <w:pPr>
        <w:pStyle w:val="BodyText"/>
      </w:pPr>
      <w:r w:rsidRPr="00A76AC3">
        <w:rPr>
          <w:rStyle w:val="SpecialBold"/>
        </w:rPr>
        <w:t>Required knowledge</w:t>
      </w:r>
    </w:p>
    <w:p w:rsidR="00000000" w:rsidRPr="00A76AC3" w:rsidP="00A76AC3">
      <w:pPr>
        <w:pStyle w:val="BodyText"/>
      </w:pPr>
    </w:p>
    <w:p w:rsidR="00000000" w:rsidRPr="00A76AC3" w:rsidP="00A76AC3">
      <w:pPr>
        <w:pStyle w:val="ListBullet"/>
      </w:pPr>
      <w:r w:rsidRPr="00A76AC3">
        <w:t>internal and external sources of WHS information and data, and how to access them</w:t>
      </w:r>
    </w:p>
    <w:p w:rsidR="00000000" w:rsidRPr="00A76AC3" w:rsidP="00A76AC3">
      <w:pPr>
        <w:pStyle w:val="ListBullet"/>
      </w:pPr>
      <w:r w:rsidRPr="00A76AC3">
        <w:t>language, literacy and cultural profile of the work team</w:t>
      </w:r>
    </w:p>
    <w:p w:rsidR="00000000" w:rsidRPr="00A76AC3" w:rsidP="00A76AC3">
      <w:pPr>
        <w:pStyle w:val="ListBullet"/>
      </w:pPr>
      <w:r w:rsidRPr="00A76AC3">
        <w:t>methods, techniques, procedures and processes to ide</w:t>
      </w:r>
      <w:r w:rsidRPr="00A76AC3">
        <w:t>ntify and assess hazards and risks, including their:</w:t>
      </w:r>
    </w:p>
    <w:p w:rsidR="00000000" w:rsidRPr="00A76AC3" w:rsidP="00A76AC3">
      <w:pPr>
        <w:pStyle w:val="ListBullet2"/>
      </w:pPr>
      <w:r w:rsidRPr="00A76AC3">
        <w:t>correct application and use</w:t>
      </w:r>
    </w:p>
    <w:p w:rsidR="00000000" w:rsidRPr="00A76AC3" w:rsidP="00A76AC3">
      <w:pPr>
        <w:pStyle w:val="ListBullet2"/>
      </w:pPr>
      <w:r w:rsidRPr="00A76AC3">
        <w:t>limitations</w:t>
      </w:r>
    </w:p>
    <w:p w:rsidR="00000000" w:rsidRPr="00A76AC3" w:rsidP="00A76AC3">
      <w:pPr>
        <w:pStyle w:val="ListBullet2"/>
      </w:pPr>
      <w:r w:rsidRPr="00A76AC3">
        <w:t>usefulness and usability</w:t>
      </w:r>
    </w:p>
    <w:p w:rsidR="00000000" w:rsidRPr="00A76AC3" w:rsidP="00A76AC3">
      <w:pPr>
        <w:pStyle w:val="ListBullet"/>
      </w:pPr>
      <w:r w:rsidRPr="00A76AC3">
        <w:t>nature of workplace processes (work flow, planning and control) and hazards relevant to the workplace</w:t>
      </w:r>
    </w:p>
    <w:p w:rsidR="00000000" w:rsidRPr="00A76AC3" w:rsidP="00A76AC3">
      <w:pPr>
        <w:pStyle w:val="ListBullet"/>
      </w:pPr>
      <w:r w:rsidRPr="00A76AC3">
        <w:t>organisational WHS policies, procedures, processes and systems</w:t>
      </w:r>
    </w:p>
    <w:p w:rsidR="00000000" w:rsidRPr="00A76AC3" w:rsidP="00A76AC3">
      <w:pPr>
        <w:pStyle w:val="ListBullet"/>
      </w:pPr>
      <w:r w:rsidRPr="00A76AC3">
        <w:t>other functional areas that impact on the management of WHS</w:t>
      </w:r>
    </w:p>
    <w:p w:rsidR="00000000" w:rsidRPr="00A76AC3" w:rsidP="00A76AC3">
      <w:pPr>
        <w:pStyle w:val="ListBullet"/>
      </w:pPr>
      <w:r w:rsidRPr="00A76AC3">
        <w:t>techniques, tools and processes for identifying and controlling health and safety hazards and risks, including:</w:t>
      </w:r>
    </w:p>
    <w:p w:rsidR="00000000" w:rsidRPr="00A76AC3" w:rsidP="00A76AC3">
      <w:pPr>
        <w:pStyle w:val="ListBullet2"/>
      </w:pPr>
      <w:r w:rsidRPr="00A76AC3">
        <w:t>hazard and risk chec</w:t>
      </w:r>
      <w:r w:rsidRPr="00A76AC3">
        <w:t>klists</w:t>
      </w:r>
    </w:p>
    <w:p w:rsidR="00000000" w:rsidRPr="00A76AC3" w:rsidP="00A76AC3">
      <w:pPr>
        <w:pStyle w:val="ListBullet2"/>
      </w:pPr>
      <w:r w:rsidRPr="00A76AC3">
        <w:t>hazard hunts</w:t>
      </w:r>
    </w:p>
    <w:p w:rsidR="00000000" w:rsidRPr="00A76AC3" w:rsidP="00A76AC3">
      <w:pPr>
        <w:pStyle w:val="ListBullet2"/>
      </w:pPr>
      <w:r w:rsidRPr="00A76AC3">
        <w:t>job safety analyses</w:t>
      </w:r>
    </w:p>
    <w:p w:rsidR="00000000" w:rsidRPr="00A76AC3" w:rsidP="00A76AC3">
      <w:pPr>
        <w:pStyle w:val="ListBullet2"/>
      </w:pPr>
      <w:r w:rsidRPr="00A76AC3">
        <w:t>manifests and registers, including for dangerous goods, hazardous chemicals and plant</w:t>
      </w:r>
    </w:p>
    <w:p w:rsidR="00000000" w:rsidRPr="00A76AC3" w:rsidP="00A76AC3">
      <w:pPr>
        <w:pStyle w:val="ListBullet2"/>
      </w:pPr>
      <w:r w:rsidRPr="00A76AC3">
        <w:t>surveys using questionnaires, interviews and other survey techniques</w:t>
      </w:r>
    </w:p>
    <w:p w:rsidR="00000000" w:rsidRPr="00A76AC3" w:rsidP="00A76AC3">
      <w:pPr>
        <w:pStyle w:val="ListBullet2"/>
      </w:pPr>
      <w:r w:rsidRPr="00A76AC3">
        <w:t>safe work method statements</w:t>
      </w:r>
    </w:p>
    <w:p w:rsidR="00000000" w:rsidRPr="00A76AC3" w:rsidP="00A76AC3">
      <w:pPr>
        <w:pStyle w:val="ListBullet2"/>
      </w:pPr>
      <w:r w:rsidRPr="00A76AC3">
        <w:t>workplace inspections and walk th</w:t>
      </w:r>
      <w:r w:rsidRPr="00A76AC3">
        <w:t>roughs</w:t>
      </w:r>
    </w:p>
    <w:p w:rsidR="00000000" w:rsidRPr="00A76AC3" w:rsidP="00A76AC3">
      <w:pPr>
        <w:pStyle w:val="ListBullet"/>
      </w:pPr>
      <w:r w:rsidRPr="00A76AC3">
        <w:t>tools, techniques and methods to address specific physical or psychosocial hazards and risks</w:t>
      </w:r>
    </w:p>
    <w:p w:rsidR="00000000" w:rsidRPr="00A76AC3" w:rsidP="00A76AC3">
      <w:pPr>
        <w:pStyle w:val="ListBullet"/>
      </w:pPr>
      <w:r w:rsidRPr="00A76AC3">
        <w:t>WHS Acts, regulations, codes of practice and other instruments issued by WHS regulators.</w:t>
      </w:r>
    </w:p>
    <w:p w:rsidR="00000000" w:rsidRPr="00A76AC3" w:rsidP="00A76AC3">
      <w:pPr>
        <w:pStyle w:val="AllowPageBreak"/>
      </w:pPr>
    </w:p>
    <w:p w:rsidR="00000000" w:rsidRPr="00A76AC3" w:rsidP="00A76AC3">
      <w:pPr>
        <w:pStyle w:val="Heading1"/>
      </w:pPr>
      <w:bookmarkStart w:id="10" w:name="O_510596"/>
      <w:bookmarkEnd w:id="10"/>
      <w:r w:rsidRPr="00A76AC3">
        <w:t>Evidence Guide</w:t>
      </w:r>
    </w:p>
    <w:p w:rsidR="00000000" w:rsidRPr="00A76AC3" w:rsidP="00A76AC3">
      <w:pPr>
        <w:pStyle w:val="BodyText"/>
      </w:pPr>
      <w:r w:rsidRPr="00A76AC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76AC3" w:rsidP="00A76AC3">
      <w:pPr>
        <w:pStyle w:val="BodyText"/>
      </w:pPr>
    </w:p>
    <w:tbl>
      <w:tblPr>
        <w:tblW w:w="0" w:type="auto"/>
        <w:tblLayout w:type="fixed"/>
        <w:tblCellMar>
          <w:left w:w="62" w:type="dxa"/>
          <w:right w:w="62" w:type="dxa"/>
        </w:tblCellMar>
        <w:tblLook w:val="0000"/>
      </w:tblPr>
      <w:tblGrid>
        <w:gridCol w:w="3552"/>
        <w:gridCol w:w="5448"/>
      </w:tblGrid>
      <w:tr w:rsidTr="00A76AC3">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SpecialBold"/>
              </w:rPr>
              <w:t>Overview of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p>
        </w:tc>
      </w:tr>
      <w:tr w:rsidTr="00A76AC3">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SpecialBold"/>
              </w:rPr>
              <w:t>Critical aspect</w:t>
            </w:r>
            <w:r w:rsidRPr="00A76AC3">
              <w:rPr>
                <w:rStyle w:val="SpecialBold"/>
              </w:rPr>
              <w:t>s for assessment and evidence required to demonstrate competency in this unit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Evidence of the following is essential:</w:t>
            </w:r>
          </w:p>
          <w:p w:rsidR="00000000" w:rsidRPr="00A76AC3" w:rsidP="00A76AC3">
            <w:pPr>
              <w:pStyle w:val="BodyText"/>
            </w:pPr>
          </w:p>
          <w:p w:rsidR="00000000" w:rsidRPr="00A76AC3" w:rsidP="00A76AC3">
            <w:pPr>
              <w:pStyle w:val="ListBullet"/>
            </w:pPr>
            <w:r w:rsidRPr="00A76AC3">
              <w:t>evaluating usefulness and usability of a range of hazard-management tools and suggested changes for future use</w:t>
            </w:r>
          </w:p>
          <w:p w:rsidR="00000000" w:rsidP="00A76AC3">
            <w:pPr>
              <w:pStyle w:val="ListBullet"/>
              <w:rPr>
                <w:lang w:val="en-NZ"/>
              </w:rPr>
            </w:pPr>
            <w:r w:rsidRPr="00A76AC3">
              <w:t>knowledge of hazard-management tools, their correct application, use and limitations.</w:t>
            </w:r>
          </w:p>
        </w:tc>
      </w:tr>
      <w:tr w:rsidTr="00A76AC3">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SpecialBold"/>
              </w:rPr>
              <w:t>Context of and specific resources for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Assessment must ensure access to:</w:t>
            </w:r>
          </w:p>
          <w:p w:rsidR="00000000" w:rsidRPr="00A76AC3" w:rsidP="00A76AC3">
            <w:pPr>
              <w:pStyle w:val="BodyText"/>
            </w:pPr>
          </w:p>
          <w:p w:rsidR="00000000" w:rsidRPr="00A76AC3" w:rsidP="00A76AC3">
            <w:pPr>
              <w:pStyle w:val="ListBullet"/>
            </w:pPr>
            <w:r w:rsidRPr="00A76AC3">
              <w:t>relevant WHS Acts, regulations, codes of practice, standards and guidelines</w:t>
            </w:r>
          </w:p>
          <w:p w:rsidR="00000000" w:rsidRPr="00A76AC3" w:rsidP="00A76AC3">
            <w:pPr>
              <w:pStyle w:val="ListBullet"/>
            </w:pPr>
            <w:r w:rsidRPr="00A76AC3">
              <w:t xml:space="preserve">sources </w:t>
            </w:r>
            <w:r w:rsidRPr="00A76AC3">
              <w:t>of information, data and advice</w:t>
            </w:r>
          </w:p>
          <w:p w:rsidR="00000000" w:rsidRPr="00A76AC3" w:rsidP="00A76AC3">
            <w:pPr>
              <w:pStyle w:val="ListBullet"/>
            </w:pPr>
            <w:r w:rsidRPr="00A76AC3">
              <w:t>equipment and resources required to use tools</w:t>
            </w:r>
          </w:p>
          <w:p w:rsidR="00000000" w:rsidP="00A76AC3">
            <w:pPr>
              <w:pStyle w:val="ListBullet"/>
              <w:rPr>
                <w:lang w:val="en-NZ"/>
              </w:rPr>
            </w:pPr>
            <w:r w:rsidRPr="00A76AC3">
              <w:t>workplace or simulated workplace.</w:t>
            </w:r>
          </w:p>
        </w:tc>
      </w:tr>
      <w:tr w:rsidTr="00A76AC3">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SpecialBold"/>
              </w:rPr>
              <w:t>Method of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A range of assessment methods should be used to assess practical skills and knowledge. The following examples are appropri</w:t>
            </w:r>
            <w:r w:rsidRPr="00A76AC3">
              <w:t>ate for this unit:</w:t>
            </w:r>
          </w:p>
          <w:p w:rsidR="00000000" w:rsidRPr="00A76AC3" w:rsidP="00A76AC3">
            <w:pPr>
              <w:pStyle w:val="BodyText"/>
            </w:pPr>
          </w:p>
          <w:p w:rsidR="00000000" w:rsidRPr="00A76AC3" w:rsidP="00A76AC3">
            <w:pPr>
              <w:pStyle w:val="ListBullet"/>
            </w:pPr>
            <w:r w:rsidRPr="00A76AC3">
              <w:t>analysis of case studies and scenarios</w:t>
            </w:r>
          </w:p>
          <w:p w:rsidR="00000000" w:rsidRPr="00A76AC3" w:rsidP="00A76AC3">
            <w:pPr>
              <w:pStyle w:val="ListBullet"/>
            </w:pPr>
            <w:r w:rsidRPr="00A76AC3">
              <w:t>assessment of written reports on the use of tools and communicating results, findings and outcomes</w:t>
            </w:r>
          </w:p>
          <w:p w:rsidR="00000000" w:rsidRPr="00A76AC3" w:rsidP="00A76AC3">
            <w:pPr>
              <w:pStyle w:val="ListBullet"/>
            </w:pPr>
            <w:r w:rsidRPr="00A76AC3">
              <w:t>demonstration of the use of tools</w:t>
            </w:r>
          </w:p>
          <w:p w:rsidR="00000000" w:rsidRPr="00A76AC3" w:rsidP="00A76AC3">
            <w:pPr>
              <w:pStyle w:val="ListBullet"/>
            </w:pPr>
            <w:r w:rsidRPr="00A76AC3">
              <w:t>direct questioning combined with review of portfolios of evid</w:t>
            </w:r>
            <w:r w:rsidRPr="00A76AC3">
              <w:t>ence and third-party reports of on</w:t>
            </w:r>
            <w:r w:rsidRPr="00A76AC3">
              <w:noBreakHyphen/>
              <w:t>the-job performance by the candidate</w:t>
            </w:r>
          </w:p>
          <w:p w:rsidR="00000000" w:rsidRPr="00A76AC3" w:rsidP="00A76AC3">
            <w:pPr>
              <w:pStyle w:val="ListBullet"/>
            </w:pPr>
            <w:r w:rsidRPr="00A76AC3">
              <w:t>observation of performance in role plays or simulations</w:t>
            </w:r>
          </w:p>
          <w:p w:rsidR="00000000" w:rsidP="00A76AC3">
            <w:pPr>
              <w:pStyle w:val="ListBullet"/>
              <w:rPr>
                <w:lang w:val="en-NZ"/>
              </w:rPr>
            </w:pPr>
            <w:r w:rsidRPr="00A76AC3">
              <w:t>presentations.</w:t>
            </w:r>
          </w:p>
        </w:tc>
      </w:tr>
      <w:tr w:rsidTr="00A76AC3">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SpecialBold"/>
              </w:rPr>
              <w:t>Guidance information for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BodyText"/>
            </w:pPr>
            <w:r w:rsidRPr="00A76AC3">
              <w:t>Holistic assessment with other units relevant to the industry sector, workpl</w:t>
            </w:r>
            <w:r w:rsidRPr="00A76AC3">
              <w:t>ace and job role is recommended, for example:</w:t>
            </w:r>
          </w:p>
          <w:p w:rsidR="00000000" w:rsidRPr="00A76AC3" w:rsidP="00A76AC3">
            <w:pPr>
              <w:pStyle w:val="BodyText"/>
            </w:pPr>
          </w:p>
          <w:p w:rsidR="00000000" w:rsidRPr="00A76AC3" w:rsidP="00A76AC3">
            <w:pPr>
              <w:pStyle w:val="ListBullet"/>
            </w:pPr>
            <w:r w:rsidRPr="00A76AC3">
              <w:t>other BSB07 WHS units.</w:t>
            </w:r>
          </w:p>
        </w:tc>
      </w:tr>
    </w:tbl>
    <w:p w:rsidR="00000000" w:rsidRPr="00A76AC3" w:rsidP="00A76AC3">
      <w:pPr>
        <w:pStyle w:val="BodyText"/>
      </w:pPr>
    </w:p>
    <w:p w:rsidR="00000000" w:rsidRPr="00A76AC3" w:rsidP="00A76AC3">
      <w:pPr>
        <w:pStyle w:val="AllowPageBreak"/>
      </w:pPr>
    </w:p>
    <w:p w:rsidR="00000000" w:rsidRPr="00A76AC3" w:rsidP="00A76AC3">
      <w:pPr>
        <w:pStyle w:val="Heading1"/>
      </w:pPr>
      <w:bookmarkStart w:id="11" w:name="O_510597"/>
      <w:bookmarkEnd w:id="11"/>
      <w:r w:rsidRPr="00A76AC3">
        <w:t>Range Statement</w:t>
      </w:r>
    </w:p>
    <w:p w:rsidR="00000000" w:rsidRPr="00A76AC3" w:rsidP="00A76AC3">
      <w:pPr>
        <w:pStyle w:val="BodyText"/>
      </w:pPr>
      <w:r w:rsidRPr="00A76AC3">
        <w:rPr>
          <w:rStyle w:val="Emphasis"/>
        </w:rPr>
        <w:t>The range statement relates to the unit of competency as a whole. It allows for different work environments and situations that may affect performance</w:t>
      </w:r>
      <w:r w:rsidRPr="00A76AC3">
        <w:rPr>
          <w:rStyle w:val="Emphasis"/>
        </w:rPr>
        <w:t>. Bold italicised wording, if used in the performance criteria, is detailed below. Essential operating conditions that may be present with training and assessment (depending on the work situation, needs of the candidate, accessibility of the item, and loca</w:t>
      </w:r>
      <w:r w:rsidRPr="00A76AC3">
        <w:rPr>
          <w:rStyle w:val="Emphasis"/>
        </w:rPr>
        <w:t>l industry and regional contexts) may also be included.</w:t>
      </w:r>
    </w:p>
    <w:p w:rsidR="00000000" w:rsidRPr="00A76AC3" w:rsidP="00A76AC3">
      <w:pPr>
        <w:pStyle w:val="BodyText"/>
      </w:pPr>
    </w:p>
    <w:tbl>
      <w:tblPr>
        <w:tblW w:w="0" w:type="auto"/>
        <w:tblLayout w:type="fixed"/>
        <w:tblCellMar>
          <w:left w:w="62" w:type="dxa"/>
          <w:right w:w="62" w:type="dxa"/>
        </w:tblCellMar>
        <w:tblLook w:val="0000"/>
      </w:tblPr>
      <w:tblGrid>
        <w:gridCol w:w="3566"/>
        <w:gridCol w:w="5434"/>
      </w:tblGrid>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Hazard management tools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hazard and risk checklists</w:t>
            </w:r>
          </w:p>
          <w:p w:rsidR="00000000" w:rsidRPr="00A76AC3" w:rsidP="00A76AC3">
            <w:pPr>
              <w:pStyle w:val="ListBullet"/>
            </w:pPr>
            <w:r w:rsidRPr="00A76AC3">
              <w:t>hazard hunts</w:t>
            </w:r>
          </w:p>
          <w:p w:rsidR="00000000" w:rsidRPr="00A76AC3" w:rsidP="00A76AC3">
            <w:pPr>
              <w:pStyle w:val="ListBullet"/>
            </w:pPr>
            <w:r w:rsidRPr="00A76AC3">
              <w:t>job safety analyses</w:t>
            </w:r>
          </w:p>
          <w:p w:rsidR="00000000" w:rsidRPr="00A76AC3" w:rsidP="00A76AC3">
            <w:pPr>
              <w:pStyle w:val="ListBullet"/>
            </w:pPr>
            <w:r w:rsidRPr="00A76AC3">
              <w:t>manifests and registers, such as for dangerous goods, hazardous chemicals and plant</w:t>
            </w:r>
          </w:p>
          <w:p w:rsidR="00000000" w:rsidRPr="00A76AC3" w:rsidP="00A76AC3">
            <w:pPr>
              <w:pStyle w:val="ListBullet"/>
            </w:pPr>
            <w:r w:rsidRPr="00A76AC3">
              <w:t>procedures, processes, methods and techniques to identify and assess hazards and risks</w:t>
            </w:r>
          </w:p>
          <w:p w:rsidR="00000000" w:rsidRPr="00A76AC3" w:rsidP="00A76AC3">
            <w:pPr>
              <w:pStyle w:val="ListBullet"/>
            </w:pPr>
            <w:r w:rsidRPr="00A76AC3">
              <w:t>safe work method statements</w:t>
            </w:r>
          </w:p>
          <w:p w:rsidR="00000000" w:rsidRPr="00A76AC3" w:rsidP="00A76AC3">
            <w:pPr>
              <w:pStyle w:val="ListBullet"/>
            </w:pPr>
            <w:r w:rsidRPr="00A76AC3">
              <w:t>surveys using questionnaires, interviews and other survey techniques</w:t>
            </w:r>
          </w:p>
          <w:p w:rsidR="00000000" w:rsidRPr="00A76AC3" w:rsidP="00A76AC3">
            <w:pPr>
              <w:pStyle w:val="ListBullet"/>
            </w:pPr>
            <w:r w:rsidRPr="00A76AC3">
              <w:t>techniques, tools and methods to address specific physical or psychosoci</w:t>
            </w:r>
            <w:r w:rsidRPr="00A76AC3">
              <w:t>al hazards and risks</w:t>
            </w:r>
          </w:p>
          <w:p w:rsidR="00000000" w:rsidP="00A76AC3">
            <w:pPr>
              <w:pStyle w:val="ListBullet"/>
              <w:rPr>
                <w:lang w:val="en-NZ"/>
              </w:rPr>
            </w:pPr>
            <w:r w:rsidRPr="00A76AC3">
              <w:t>workplace inspections and walk throughs.</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Knowledge of the workplace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existing workplace WHS management systems and their components</w:t>
            </w:r>
          </w:p>
          <w:p w:rsidR="00000000" w:rsidRPr="00A76AC3" w:rsidP="00A76AC3">
            <w:pPr>
              <w:pStyle w:val="ListBullet"/>
            </w:pPr>
            <w:r w:rsidRPr="00A76AC3">
              <w:t>other workplace systems</w:t>
            </w:r>
          </w:p>
          <w:p w:rsidR="00000000" w:rsidRPr="00A76AC3" w:rsidP="00A76AC3">
            <w:pPr>
              <w:pStyle w:val="ListBullet"/>
            </w:pPr>
            <w:r w:rsidRPr="00A76AC3">
              <w:t>workforce characteristics, composition, structure and organisation</w:t>
            </w:r>
          </w:p>
          <w:p w:rsidR="00000000" w:rsidRPr="00A76AC3" w:rsidP="00A76AC3">
            <w:pPr>
              <w:pStyle w:val="ListBullet"/>
            </w:pPr>
            <w:r w:rsidRPr="00A76AC3">
              <w:t>workplace structures, policies, procedures, processes, work arrangements, activities, jobs and tasks</w:t>
            </w:r>
          </w:p>
          <w:p w:rsidR="00000000" w:rsidP="00A76AC3">
            <w:pPr>
              <w:pStyle w:val="ListBullet"/>
              <w:rPr>
                <w:lang w:val="en-NZ"/>
              </w:rPr>
            </w:pPr>
            <w:r w:rsidRPr="00A76AC3">
              <w:t>work sites and locations.</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WHS legislation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Acts</w:t>
            </w:r>
          </w:p>
          <w:p w:rsidR="00000000" w:rsidRPr="00A76AC3" w:rsidP="00A76AC3">
            <w:pPr>
              <w:pStyle w:val="ListBullet"/>
            </w:pPr>
            <w:r w:rsidRPr="00A76AC3">
              <w:t>regulations</w:t>
            </w:r>
          </w:p>
          <w:p w:rsidR="00000000" w:rsidP="00A76AC3">
            <w:pPr>
              <w:pStyle w:val="ListBullet"/>
              <w:rPr>
                <w:lang w:val="en-NZ"/>
              </w:rPr>
            </w:pPr>
            <w:r w:rsidRPr="00A76AC3">
              <w:t>codes of pract</w:t>
            </w:r>
            <w:r w:rsidRPr="00A76AC3">
              <w:t>ice.</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Individuals and parties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contractors and subcontractors</w:t>
            </w:r>
          </w:p>
          <w:p w:rsidR="00000000" w:rsidRPr="00A76AC3" w:rsidP="00A76AC3">
            <w:pPr>
              <w:pStyle w:val="ListBullet"/>
            </w:pPr>
            <w:r w:rsidRPr="00A76AC3">
              <w:t>duty holders as specified in WHS Acts:</w:t>
            </w:r>
          </w:p>
          <w:p w:rsidR="00000000" w:rsidRPr="00A76AC3" w:rsidP="00A76AC3">
            <w:pPr>
              <w:pStyle w:val="ListBullet2"/>
            </w:pPr>
            <w:r w:rsidRPr="00A76AC3">
              <w:t>PCBUs or their officers</w:t>
            </w:r>
          </w:p>
          <w:p w:rsidR="00000000" w:rsidRPr="00A76AC3" w:rsidP="00A76AC3">
            <w:pPr>
              <w:pStyle w:val="ListBullet2"/>
            </w:pPr>
            <w:r w:rsidRPr="00A76AC3">
              <w:t>workers</w:t>
            </w:r>
          </w:p>
          <w:p w:rsidR="00000000" w:rsidRPr="00A76AC3" w:rsidP="00A76AC3">
            <w:pPr>
              <w:pStyle w:val="ListBullet2"/>
            </w:pPr>
            <w:r w:rsidRPr="00A76AC3">
              <w:t>other persons at a workplace</w:t>
            </w:r>
          </w:p>
          <w:p w:rsidR="00000000" w:rsidRPr="00A76AC3" w:rsidP="00A76AC3">
            <w:pPr>
              <w:pStyle w:val="ListBullet"/>
            </w:pPr>
            <w:r w:rsidRPr="00A76AC3">
              <w:t>health and safety representatives</w:t>
            </w:r>
          </w:p>
          <w:p w:rsidR="00000000" w:rsidRPr="00A76AC3" w:rsidP="00A76AC3">
            <w:pPr>
              <w:pStyle w:val="ListBullet"/>
            </w:pPr>
            <w:r w:rsidRPr="00A76AC3">
              <w:t>health and safety committees</w:t>
            </w:r>
          </w:p>
          <w:p w:rsidR="00000000" w:rsidRPr="00A76AC3" w:rsidP="00A76AC3">
            <w:pPr>
              <w:pStyle w:val="ListBullet"/>
            </w:pPr>
            <w:r w:rsidRPr="00A76AC3">
              <w:t>WHS entry permit holders</w:t>
            </w:r>
          </w:p>
          <w:p w:rsidR="00000000" w:rsidP="00A76AC3">
            <w:pPr>
              <w:pStyle w:val="ListBullet"/>
              <w:rPr>
                <w:lang w:val="en-NZ"/>
              </w:rPr>
            </w:pPr>
            <w:r w:rsidRPr="00A76AC3">
              <w:t>WHS inspectors.</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Logistical arrangements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communications</w:t>
            </w:r>
          </w:p>
          <w:p w:rsidR="00000000" w:rsidRPr="00A76AC3" w:rsidP="00A76AC3">
            <w:pPr>
              <w:pStyle w:val="ListBullet"/>
            </w:pPr>
            <w:r w:rsidRPr="00A76AC3">
              <w:t>ensuring availability or attendance of personnel</w:t>
            </w:r>
          </w:p>
          <w:p w:rsidR="00000000" w:rsidRPr="00A76AC3" w:rsidP="00A76AC3">
            <w:pPr>
              <w:pStyle w:val="ListBullet"/>
            </w:pPr>
            <w:r w:rsidRPr="00A76AC3">
              <w:t>ensuring required work areas, work tasks, processes and activities are accessible and in operation</w:t>
            </w:r>
          </w:p>
          <w:p w:rsidR="00000000" w:rsidRPr="00A76AC3" w:rsidP="00A76AC3">
            <w:pPr>
              <w:pStyle w:val="ListBullet"/>
            </w:pPr>
            <w:r w:rsidRPr="00A76AC3">
              <w:t>planning</w:t>
            </w:r>
          </w:p>
          <w:p w:rsidR="00000000" w:rsidRPr="00A76AC3" w:rsidP="00A76AC3">
            <w:pPr>
              <w:pStyle w:val="ListBullet"/>
            </w:pPr>
            <w:r w:rsidRPr="00A76AC3">
              <w:t>resources, such as equipment, equipment maintenance and repair, support, materials, consumables, documents, forms, and computer hardware and software</w:t>
            </w:r>
          </w:p>
          <w:p w:rsidR="00000000" w:rsidRPr="00A76AC3" w:rsidP="00A76AC3">
            <w:pPr>
              <w:pStyle w:val="ListBullet"/>
            </w:pPr>
            <w:r w:rsidRPr="00A76AC3">
              <w:t>timetabling</w:t>
            </w:r>
          </w:p>
          <w:p w:rsidR="00000000" w:rsidP="00A76AC3">
            <w:pPr>
              <w:pStyle w:val="ListBullet"/>
              <w:rPr>
                <w:lang w:val="en-NZ"/>
              </w:rPr>
            </w:pPr>
            <w:r w:rsidRPr="00A76AC3">
              <w:t>transport requirements.</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Communicating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briefings and meetings</w:t>
            </w:r>
          </w:p>
          <w:p w:rsidR="00000000" w:rsidRPr="00A76AC3" w:rsidP="00A76AC3">
            <w:pPr>
              <w:pStyle w:val="ListBullet"/>
            </w:pPr>
            <w:r w:rsidRPr="00A76AC3">
              <w:t>electronic communi</w:t>
            </w:r>
            <w:r w:rsidRPr="00A76AC3">
              <w:t>cations</w:t>
            </w:r>
          </w:p>
          <w:p w:rsidR="00000000" w:rsidP="00A76AC3">
            <w:pPr>
              <w:pStyle w:val="ListBullet"/>
              <w:rPr>
                <w:lang w:val="en-NZ"/>
              </w:rPr>
            </w:pPr>
            <w:r w:rsidRPr="00A76AC3">
              <w:t>written reports.</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Outcomes </w:t>
            </w:r>
            <w:r w:rsidRPr="00A76AC3">
              <w:t>may include requirement to:</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communicate findings to other areas of the organisation or external bodies, such as WHS jurisdictional bodies</w:t>
            </w:r>
          </w:p>
          <w:p w:rsidR="00000000" w:rsidRPr="00A76AC3" w:rsidP="00A76AC3">
            <w:pPr>
              <w:pStyle w:val="ListBullet"/>
            </w:pPr>
            <w:r w:rsidRPr="00A76AC3">
              <w:t>consult with specialists and experts</w:t>
            </w:r>
          </w:p>
          <w:p w:rsidR="00000000" w:rsidRPr="00A76AC3" w:rsidP="00A76AC3">
            <w:pPr>
              <w:pStyle w:val="ListBullet"/>
            </w:pPr>
            <w:r w:rsidRPr="00A76AC3">
              <w:t>develop and implement risk controls</w:t>
            </w:r>
          </w:p>
          <w:p w:rsidR="00000000" w:rsidP="00A76AC3">
            <w:pPr>
              <w:pStyle w:val="ListBullet"/>
              <w:rPr>
                <w:lang w:val="en-NZ"/>
              </w:rPr>
            </w:pPr>
            <w:r w:rsidRPr="00A76AC3">
              <w:t>undertake further identification and assessment.</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Usefulness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results enabled the identification and assessment required and were useful in determining outcomes</w:t>
            </w:r>
          </w:p>
          <w:p w:rsidR="00000000" w:rsidRPr="00A76AC3" w:rsidP="00A76AC3">
            <w:pPr>
              <w:pStyle w:val="ListBullet"/>
            </w:pPr>
            <w:r w:rsidRPr="00A76AC3">
              <w:t>results produced by the tool were valid and reliable</w:t>
            </w:r>
          </w:p>
          <w:p w:rsidR="00000000" w:rsidP="00A76AC3">
            <w:pPr>
              <w:pStyle w:val="ListBullet"/>
              <w:rPr>
                <w:lang w:val="en-NZ"/>
              </w:rPr>
            </w:pPr>
            <w:r w:rsidRPr="00A76AC3">
              <w:t xml:space="preserve">tool identified and assessed </w:t>
            </w:r>
            <w:r w:rsidRPr="00A76AC3">
              <w:t>the required risks and hazards.</w:t>
            </w:r>
          </w:p>
        </w:tc>
      </w:tr>
      <w:tr w:rsidTr="00A76AC3">
        <w:tblPrEx>
          <w:tblW w:w="0" w:type="auto"/>
          <w:tblLayout w:type="fixed"/>
          <w:tblCellMar>
            <w:left w:w="62" w:type="dxa"/>
            <w:right w:w="62" w:type="dxa"/>
          </w:tblCellMar>
          <w:tblLook w:val="0000"/>
        </w:tblPrEx>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AC3">
            <w:pPr>
              <w:pStyle w:val="BodyText"/>
              <w:rPr>
                <w:lang w:val="en-NZ"/>
              </w:rPr>
            </w:pPr>
            <w:r w:rsidRPr="00A76AC3">
              <w:rPr>
                <w:rStyle w:val="BoldandItalics"/>
              </w:rPr>
              <w:t xml:space="preserve">Usability </w:t>
            </w:r>
            <w:r w:rsidRPr="00A76AC3">
              <w:t>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AC3" w:rsidP="00A76AC3">
            <w:pPr>
              <w:pStyle w:val="ListBullet"/>
            </w:pPr>
            <w:r w:rsidRPr="00A76AC3">
              <w:t>acceptable costs of using tool and collating and analysing the results, such as financial, time, effort, training and instruction</w:t>
            </w:r>
          </w:p>
          <w:p w:rsidR="00000000" w:rsidRPr="00A76AC3" w:rsidP="00A76AC3">
            <w:pPr>
              <w:pStyle w:val="ListBullet"/>
            </w:pPr>
            <w:r w:rsidRPr="00A76AC3">
              <w:t>use of the tool not being dangerous, intrusive, disruptive or offensive or otherwise unacceptable to workers, the users or other persons.</w:t>
            </w:r>
          </w:p>
        </w:tc>
      </w:tr>
    </w:tbl>
    <w:p w:rsidR="00000000" w:rsidRPr="00A76AC3" w:rsidP="00A76AC3">
      <w:pPr>
        <w:pStyle w:val="BodyText"/>
      </w:pPr>
    </w:p>
    <w:p w:rsidR="00000000" w:rsidRPr="00A76AC3" w:rsidP="00A76AC3">
      <w:pPr>
        <w:pStyle w:val="AllowPageBreak"/>
      </w:pPr>
    </w:p>
    <w:p w:rsidR="00000000" w:rsidRPr="00A76AC3" w:rsidP="00A76AC3">
      <w:pPr>
        <w:pStyle w:val="Heading1"/>
      </w:pPr>
      <w:bookmarkStart w:id="12" w:name="O_510598"/>
      <w:bookmarkEnd w:id="12"/>
      <w:r w:rsidRPr="00A76AC3">
        <w:t>Unit Sector(s)</w:t>
      </w:r>
    </w:p>
    <w:p w:rsidR="00000000" w:rsidRPr="00A76AC3" w:rsidP="00A76AC3">
      <w:pPr>
        <w:pStyle w:val="BodyText"/>
      </w:pPr>
      <w:r w:rsidRPr="00A76AC3">
        <w:t>Regulation, Licensing and Risk – Work Health and Safety</w:t>
      </w:r>
    </w:p>
    <w:p w:rsidR="00000000" w:rsidRPr="00A76AC3" w:rsidP="00A76AC3"/>
    <w:sectPr w:rsidSect="00A76A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C3" w:rsidRPr="00377296" w:rsidP="00377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96" w:rsidP="00A76A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7296" w:rsidP="00A76A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296" w:rsidP="00A76A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C3" w:rsidRPr="00377296" w:rsidP="003772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96" w:rsidRPr="002D2AF8" w:rsidP="00A76AC3">
    <w:pPr>
      <w:pStyle w:val="Header"/>
      <w:framePr w:wrap="around"/>
    </w:pPr>
    <w:r>
      <w:fldChar w:fldCharType="begin"/>
    </w:r>
    <w:r>
      <w:instrText xml:space="preserve"> TITLE   \* MERGEFORMAT </w:instrText>
    </w:r>
    <w:r>
      <w:fldChar w:fldCharType="separate"/>
    </w:r>
    <w:r>
      <w:t>BSBWHS509A Facilitate the development and use of hazard-management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377296" w:rsidP="00A76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2B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3AF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2B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AC3"/>
    <w:pPr>
      <w:spacing w:before="360" w:after="60"/>
      <w:outlineLvl w:val="0"/>
    </w:pPr>
    <w:rPr>
      <w:sz w:val="32"/>
    </w:rPr>
  </w:style>
  <w:style w:type="paragraph" w:styleId="Heading2">
    <w:name w:val="heading 2"/>
    <w:basedOn w:val="HeadingBase"/>
    <w:next w:val="BodyText"/>
    <w:link w:val="Heading2Char"/>
    <w:qFormat/>
    <w:rsid w:val="00A76AC3"/>
    <w:pPr>
      <w:keepLines/>
      <w:spacing w:before="240" w:after="120"/>
      <w:outlineLvl w:val="1"/>
    </w:pPr>
    <w:rPr>
      <w:sz w:val="28"/>
      <w:szCs w:val="40"/>
    </w:rPr>
  </w:style>
  <w:style w:type="paragraph" w:styleId="Heading3">
    <w:name w:val="heading 3"/>
    <w:basedOn w:val="HeadingBase"/>
    <w:next w:val="BodyText"/>
    <w:link w:val="Heading3Char"/>
    <w:qFormat/>
    <w:rsid w:val="00A76AC3"/>
    <w:pPr>
      <w:spacing w:before="180" w:after="120"/>
      <w:outlineLvl w:val="2"/>
    </w:pPr>
    <w:rPr>
      <w:spacing w:val="-10"/>
      <w:kern w:val="32"/>
    </w:rPr>
  </w:style>
  <w:style w:type="paragraph" w:styleId="Heading4">
    <w:name w:val="heading 4"/>
    <w:basedOn w:val="HeadingBase"/>
    <w:next w:val="BodyText"/>
    <w:link w:val="Heading4Char"/>
    <w:qFormat/>
    <w:rsid w:val="00A76AC3"/>
    <w:pPr>
      <w:spacing w:before="160" w:after="120"/>
      <w:outlineLvl w:val="3"/>
    </w:pPr>
    <w:rPr>
      <w:sz w:val="22"/>
    </w:rPr>
  </w:style>
  <w:style w:type="paragraph" w:styleId="Heading5">
    <w:name w:val="heading 5"/>
    <w:basedOn w:val="HeadingBase"/>
    <w:next w:val="Normal"/>
    <w:link w:val="Heading5Char"/>
    <w:qFormat/>
    <w:rsid w:val="00A76AC3"/>
    <w:pPr>
      <w:spacing w:before="80"/>
      <w:outlineLvl w:val="4"/>
    </w:pPr>
    <w:rPr>
      <w:color w:val="918585"/>
      <w:sz w:val="20"/>
    </w:rPr>
  </w:style>
  <w:style w:type="paragraph" w:styleId="Heading6">
    <w:name w:val="heading 6"/>
    <w:basedOn w:val="HeadingBase"/>
    <w:next w:val="Normal"/>
    <w:link w:val="Heading6Char"/>
    <w:qFormat/>
    <w:rsid w:val="00A76AC3"/>
    <w:pPr>
      <w:spacing w:before="60"/>
      <w:outlineLvl w:val="5"/>
    </w:pPr>
    <w:rPr>
      <w:color w:val="918585"/>
      <w:sz w:val="20"/>
    </w:rPr>
  </w:style>
  <w:style w:type="paragraph" w:styleId="Heading7">
    <w:name w:val="heading 7"/>
    <w:basedOn w:val="Normal"/>
    <w:next w:val="Normal"/>
    <w:link w:val="Heading7Char"/>
    <w:qFormat/>
    <w:rsid w:val="00A76AC3"/>
    <w:pPr>
      <w:ind w:left="720"/>
      <w:outlineLvl w:val="6"/>
    </w:pPr>
    <w:rPr>
      <w:i/>
    </w:rPr>
  </w:style>
  <w:style w:type="paragraph" w:styleId="Heading8">
    <w:name w:val="heading 8"/>
    <w:basedOn w:val="Normal"/>
    <w:next w:val="Normal"/>
    <w:link w:val="Heading8Char"/>
    <w:qFormat/>
    <w:rsid w:val="00A76AC3"/>
    <w:pPr>
      <w:ind w:left="720"/>
      <w:outlineLvl w:val="7"/>
    </w:pPr>
    <w:rPr>
      <w:i/>
    </w:rPr>
  </w:style>
  <w:style w:type="paragraph" w:styleId="Heading9">
    <w:name w:val="heading 9"/>
    <w:basedOn w:val="Normal"/>
    <w:next w:val="Normal"/>
    <w:link w:val="Heading9Char"/>
    <w:qFormat/>
    <w:rsid w:val="00A76AC3"/>
    <w:pPr>
      <w:ind w:left="720"/>
      <w:outlineLvl w:val="8"/>
    </w:pPr>
    <w:rPr>
      <w:i/>
    </w:rPr>
  </w:style>
  <w:style w:type="character" w:default="1" w:styleId="DefaultParagraphFont">
    <w:name w:val="Default Paragraph Font"/>
    <w:uiPriority w:val="1"/>
    <w:unhideWhenUsed/>
    <w:rsid w:val="00A76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AC3"/>
  </w:style>
  <w:style w:type="character" w:customStyle="1" w:styleId="Heading1Char">
    <w:name w:val="Heading 1 Char"/>
    <w:basedOn w:val="DefaultParagraphFont"/>
    <w:link w:val="Heading1"/>
    <w:rsid w:val="00A76AC3"/>
    <w:rPr>
      <w:rFonts w:ascii="Times New Roman" w:eastAsia="Times New Roman" w:hAnsi="Times New Roman" w:cs="Times New Roman"/>
      <w:b/>
      <w:sz w:val="32"/>
      <w:szCs w:val="20"/>
      <w:lang w:eastAsia="en-US"/>
    </w:rPr>
  </w:style>
  <w:style w:type="paragraph" w:styleId="BodyText">
    <w:name w:val="Body Text"/>
    <w:basedOn w:val="Normal"/>
    <w:link w:val="BodyTextChar"/>
    <w:rsid w:val="00A76A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AC3"/>
    <w:rPr>
      <w:rFonts w:ascii="Times New Roman" w:eastAsia="Times New Roman" w:hAnsi="Times New Roman" w:cs="Times New Roman"/>
      <w:sz w:val="24"/>
      <w:lang w:eastAsia="en-US"/>
    </w:rPr>
  </w:style>
  <w:style w:type="paragraph" w:styleId="ListBullet">
    <w:name w:val="List Bullet"/>
    <w:basedOn w:val="List"/>
    <w:rsid w:val="00A76AC3"/>
    <w:pPr>
      <w:numPr>
        <w:numId w:val="13"/>
      </w:numPr>
      <w:tabs>
        <w:tab w:val="clear" w:pos="340"/>
      </w:tabs>
      <w:spacing w:before="40" w:after="40"/>
    </w:pPr>
  </w:style>
  <w:style w:type="character" w:customStyle="1" w:styleId="SpecialBold">
    <w:name w:val="Special Bold"/>
    <w:basedOn w:val="DefaultParagraphFont"/>
    <w:rsid w:val="00A76AC3"/>
    <w:rPr>
      <w:b/>
      <w:spacing w:val="0"/>
    </w:rPr>
  </w:style>
  <w:style w:type="paragraph" w:styleId="ListBullet2">
    <w:name w:val="List Bullet 2"/>
    <w:basedOn w:val="List2"/>
    <w:rsid w:val="00A76AC3"/>
    <w:pPr>
      <w:numPr>
        <w:numId w:val="14"/>
      </w:numPr>
      <w:tabs>
        <w:tab w:val="clear" w:pos="680"/>
      </w:tabs>
    </w:pPr>
  </w:style>
  <w:style w:type="character" w:styleId="Emphasis">
    <w:name w:val="Emphasis"/>
    <w:basedOn w:val="DefaultParagraphFont"/>
    <w:qFormat/>
    <w:rsid w:val="00A76AC3"/>
    <w:rPr>
      <w:i/>
    </w:rPr>
  </w:style>
  <w:style w:type="paragraph" w:customStyle="1" w:styleId="SuperHeading">
    <w:name w:val="SuperHeading"/>
    <w:basedOn w:val="Normal"/>
    <w:rsid w:val="00A76AC3"/>
    <w:pPr>
      <w:spacing w:before="240" w:after="120"/>
      <w:outlineLvl w:val="0"/>
    </w:pPr>
    <w:rPr>
      <w:rFonts w:ascii="Times New Roman" w:hAnsi="Times New Roman"/>
      <w:b/>
      <w:sz w:val="32"/>
    </w:rPr>
  </w:style>
  <w:style w:type="paragraph" w:customStyle="1" w:styleId="AllowPageBreak">
    <w:name w:val="AllowPageBreak"/>
    <w:rsid w:val="00A76A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6AC3"/>
    <w:rPr>
      <w:b/>
      <w:i/>
      <w:u w:val="none"/>
    </w:rPr>
  </w:style>
  <w:style w:type="character" w:customStyle="1" w:styleId="Heading2Char">
    <w:name w:val="Heading 2 Char"/>
    <w:basedOn w:val="DefaultParagraphFont"/>
    <w:link w:val="Heading2"/>
    <w:rsid w:val="00A76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AC3"/>
    <w:rPr>
      <w:rFonts w:ascii="Courier New" w:eastAsia="Times New Roman" w:hAnsi="Courier New" w:cs="Times New Roman"/>
      <w:i/>
      <w:szCs w:val="20"/>
      <w:lang w:eastAsia="en-US"/>
    </w:rPr>
  </w:style>
  <w:style w:type="paragraph" w:customStyle="1" w:styleId="HeadingBase">
    <w:name w:val="Heading Base"/>
    <w:rsid w:val="00A76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AC3"/>
    <w:pPr>
      <w:tabs>
        <w:tab w:val="right" w:leader="dot" w:pos="9072"/>
      </w:tabs>
      <w:ind w:left="567"/>
    </w:pPr>
    <w:rPr>
      <w:szCs w:val="22"/>
    </w:rPr>
  </w:style>
  <w:style w:type="paragraph" w:customStyle="1" w:styleId="TOCBase">
    <w:name w:val="TOC Base"/>
    <w:rsid w:val="00A76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AC3"/>
    <w:pPr>
      <w:tabs>
        <w:tab w:val="right" w:leader="dot" w:pos="9072"/>
      </w:tabs>
      <w:spacing w:before="40" w:after="40"/>
      <w:ind w:left="284"/>
    </w:pPr>
    <w:rPr>
      <w:rFonts w:ascii="Times New Roman" w:hAnsi="Times New Roman"/>
    </w:rPr>
  </w:style>
  <w:style w:type="paragraph" w:styleId="TOC1">
    <w:name w:val="toc 1"/>
    <w:basedOn w:val="TOCBase"/>
    <w:next w:val="Normal"/>
    <w:rsid w:val="00A76A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AC3"/>
    <w:rPr>
      <w:rFonts w:ascii="Times New Roman" w:eastAsia="Times New Roman" w:hAnsi="Times New Roman" w:cs="Times New Roman"/>
      <w:sz w:val="16"/>
      <w:lang w:eastAsia="en-US"/>
    </w:rPr>
  </w:style>
  <w:style w:type="paragraph" w:styleId="Title">
    <w:name w:val="Title"/>
    <w:basedOn w:val="HeadingBase"/>
    <w:link w:val="TitleChar"/>
    <w:qFormat/>
    <w:rsid w:val="00A76AC3"/>
    <w:pPr>
      <w:spacing w:before="5040"/>
      <w:jc w:val="center"/>
    </w:pPr>
    <w:rPr>
      <w:sz w:val="48"/>
      <w:szCs w:val="72"/>
      <w:lang w:val="en-US"/>
    </w:rPr>
  </w:style>
  <w:style w:type="character" w:customStyle="1" w:styleId="TitleChar">
    <w:name w:val="Title Char"/>
    <w:basedOn w:val="DefaultParagraphFont"/>
    <w:link w:val="Title"/>
    <w:rsid w:val="00A76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AC3"/>
    <w:pPr>
      <w:tabs>
        <w:tab w:val="left" w:pos="3600"/>
        <w:tab w:val="left" w:pos="3958"/>
      </w:tabs>
    </w:pPr>
  </w:style>
  <w:style w:type="paragraph" w:styleId="List">
    <w:name w:val="List"/>
    <w:basedOn w:val="BodyText"/>
    <w:next w:val="BodyText"/>
    <w:rsid w:val="00A76AC3"/>
    <w:pPr>
      <w:tabs>
        <w:tab w:val="left" w:pos="340"/>
      </w:tabs>
      <w:spacing w:before="60" w:after="60"/>
      <w:ind w:left="340" w:hanging="340"/>
    </w:pPr>
  </w:style>
  <w:style w:type="paragraph" w:customStyle="1" w:styleId="Note">
    <w:name w:val="Note"/>
    <w:basedOn w:val="BodyText"/>
    <w:rsid w:val="00A76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AC3"/>
    <w:pPr>
      <w:framePr w:wrap="auto" w:hAnchor="text" w:y="6049"/>
    </w:pPr>
    <w:rPr>
      <w:color w:val="000000"/>
      <w:sz w:val="40"/>
    </w:rPr>
  </w:style>
  <w:style w:type="paragraph" w:customStyle="1" w:styleId="TOCTitle">
    <w:name w:val="TOCTitle"/>
    <w:basedOn w:val="Heading1"/>
    <w:rsid w:val="00A76AC3"/>
    <w:pPr>
      <w:spacing w:after="240"/>
      <w:jc w:val="center"/>
      <w:outlineLvl w:val="9"/>
    </w:pPr>
    <w:rPr>
      <w:caps/>
    </w:rPr>
  </w:style>
  <w:style w:type="paragraph" w:customStyle="1" w:styleId="Version">
    <w:name w:val="Version"/>
    <w:rsid w:val="00A76A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AC3"/>
    <w:pPr>
      <w:keepNext w:val="0"/>
      <w:tabs>
        <w:tab w:val="right" w:pos="4176"/>
      </w:tabs>
      <w:ind w:left="198" w:hanging="198"/>
    </w:pPr>
    <w:rPr>
      <w:rFonts w:ascii="Garamond" w:hAnsi="Garamond"/>
    </w:rPr>
  </w:style>
  <w:style w:type="paragraph" w:styleId="IndexHeading">
    <w:name w:val="index heading"/>
    <w:basedOn w:val="Normal"/>
    <w:next w:val="Index1"/>
    <w:semiHidden/>
    <w:rsid w:val="00A76AC3"/>
    <w:pPr>
      <w:spacing w:before="120" w:after="120"/>
    </w:pPr>
    <w:rPr>
      <w:rFonts w:ascii="Arial" w:hAnsi="Arial"/>
      <w:b/>
      <w:color w:val="918585"/>
      <w:sz w:val="24"/>
    </w:rPr>
  </w:style>
  <w:style w:type="paragraph" w:styleId="Header">
    <w:name w:val="header"/>
    <w:basedOn w:val="Normal"/>
    <w:link w:val="HeaderChar"/>
    <w:rsid w:val="00A76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AC3"/>
    <w:rPr>
      <w:rFonts w:ascii="Times New Roman" w:eastAsia="Times New Roman" w:hAnsi="Times New Roman" w:cs="Times New Roman"/>
      <w:sz w:val="16"/>
      <w:szCs w:val="20"/>
      <w:lang w:val="en-GB" w:eastAsia="en-US"/>
    </w:rPr>
  </w:style>
  <w:style w:type="paragraph" w:customStyle="1" w:styleId="Chapter">
    <w:name w:val="Chapter"/>
    <w:basedOn w:val="Normal"/>
    <w:rsid w:val="00A76AC3"/>
    <w:pPr>
      <w:spacing w:before="240"/>
    </w:pPr>
    <w:rPr>
      <w:rFonts w:ascii="Times New Roman" w:hAnsi="Times New Roman"/>
      <w:smallCaps/>
      <w:spacing w:val="80"/>
      <w:sz w:val="28"/>
    </w:rPr>
  </w:style>
  <w:style w:type="paragraph" w:customStyle="1" w:styleId="InChapter">
    <w:name w:val="InChapter"/>
    <w:basedOn w:val="Heading3"/>
    <w:rsid w:val="00A76AC3"/>
    <w:pPr>
      <w:spacing w:after="240"/>
      <w:outlineLvl w:val="9"/>
    </w:pPr>
    <w:rPr>
      <w:noProof/>
    </w:rPr>
  </w:style>
  <w:style w:type="paragraph" w:styleId="Index2">
    <w:name w:val="index 2"/>
    <w:basedOn w:val="Normal"/>
    <w:next w:val="Normal"/>
    <w:semiHidden/>
    <w:rsid w:val="00A76AC3"/>
    <w:pPr>
      <w:tabs>
        <w:tab w:val="right" w:pos="4176"/>
      </w:tabs>
      <w:ind w:left="568" w:hanging="284"/>
    </w:pPr>
    <w:rPr>
      <w:rFonts w:ascii="Garamond" w:hAnsi="Garamond"/>
    </w:rPr>
  </w:style>
  <w:style w:type="paragraph" w:customStyle="1" w:styleId="Byline">
    <w:name w:val="Byline"/>
    <w:rsid w:val="00A76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AC3"/>
    <w:pPr>
      <w:tabs>
        <w:tab w:val="clear" w:pos="3600"/>
        <w:tab w:val="clear" w:pos="3958"/>
      </w:tabs>
      <w:jc w:val="right"/>
    </w:pPr>
  </w:style>
  <w:style w:type="paragraph" w:styleId="Caption">
    <w:name w:val="caption"/>
    <w:basedOn w:val="BodyText"/>
    <w:next w:val="Normal"/>
    <w:qFormat/>
    <w:rsid w:val="00A76AC3"/>
    <w:pPr>
      <w:framePr w:w="2268" w:hSpace="181" w:vSpace="181" w:wrap="around" w:vAnchor="text" w:hAnchor="page" w:x="1135" w:y="285" w:anchorLock="1"/>
    </w:pPr>
    <w:rPr>
      <w:i/>
    </w:rPr>
  </w:style>
  <w:style w:type="paragraph" w:customStyle="1" w:styleId="MiniTOCTitle">
    <w:name w:val="MiniTOCTitle"/>
    <w:basedOn w:val="Heading4"/>
    <w:rsid w:val="00A76AC3"/>
    <w:pPr>
      <w:spacing w:before="240"/>
      <w:outlineLvl w:val="9"/>
    </w:pPr>
    <w:rPr>
      <w:noProof/>
      <w:sz w:val="24"/>
    </w:rPr>
  </w:style>
  <w:style w:type="paragraph" w:customStyle="1" w:styleId="MiniTOCItem">
    <w:name w:val="MiniTOCItem"/>
    <w:basedOn w:val="ListBullet"/>
    <w:rsid w:val="00A76AC3"/>
    <w:pPr>
      <w:numPr>
        <w:numId w:val="0"/>
      </w:numPr>
      <w:tabs>
        <w:tab w:val="right" w:leader="dot" w:pos="6521"/>
      </w:tabs>
      <w:spacing w:before="0" w:after="0"/>
    </w:pPr>
  </w:style>
  <w:style w:type="paragraph" w:customStyle="1" w:styleId="TOFTitle">
    <w:name w:val="TOFTitle"/>
    <w:basedOn w:val="TOCTitle"/>
    <w:rsid w:val="00A76AC3"/>
  </w:style>
  <w:style w:type="paragraph" w:styleId="TableofFigures">
    <w:name w:val="table of figures"/>
    <w:basedOn w:val="Normal"/>
    <w:next w:val="Normal"/>
    <w:semiHidden/>
    <w:rsid w:val="00A76AC3"/>
    <w:pPr>
      <w:tabs>
        <w:tab w:val="right" w:leader="dot" w:pos="9072"/>
      </w:tabs>
      <w:ind w:left="970" w:hanging="403"/>
    </w:pPr>
    <w:rPr>
      <w:rFonts w:ascii="Times New Roman" w:hAnsi="Times New Roman"/>
      <w:b/>
    </w:rPr>
  </w:style>
  <w:style w:type="paragraph" w:styleId="ListNumber">
    <w:name w:val="List Number"/>
    <w:basedOn w:val="List"/>
    <w:rsid w:val="00A76AC3"/>
    <w:pPr>
      <w:numPr>
        <w:numId w:val="11"/>
      </w:numPr>
    </w:pPr>
  </w:style>
  <w:style w:type="character" w:customStyle="1" w:styleId="WingdingSymbols">
    <w:name w:val="Wingding Symbols"/>
    <w:rsid w:val="00A76AC3"/>
    <w:rPr>
      <w:rFonts w:ascii="Wingdings" w:hAnsi="Wingdings"/>
    </w:rPr>
  </w:style>
  <w:style w:type="paragraph" w:customStyle="1" w:styleId="TableHeading">
    <w:name w:val="Table Heading"/>
    <w:basedOn w:val="HeadingBase"/>
    <w:rsid w:val="00A76AC3"/>
    <w:pPr>
      <w:keepLines/>
      <w:pBdr>
        <w:bottom w:val="single" w:sz="6" w:space="1" w:color="918585"/>
      </w:pBdr>
      <w:spacing w:before="240"/>
    </w:pPr>
  </w:style>
  <w:style w:type="character" w:customStyle="1" w:styleId="HotSpot">
    <w:name w:val="HotSpot"/>
    <w:rsid w:val="00A76AC3"/>
    <w:rPr>
      <w:color w:val="0033CC"/>
      <w:u w:val="none"/>
    </w:rPr>
  </w:style>
  <w:style w:type="paragraph" w:customStyle="1" w:styleId="BodyTextRight">
    <w:name w:val="Body Text Right"/>
    <w:basedOn w:val="BodyText"/>
    <w:rsid w:val="00A76AC3"/>
    <w:pPr>
      <w:spacing w:before="0" w:after="0"/>
      <w:jc w:val="right"/>
    </w:pPr>
  </w:style>
  <w:style w:type="paragraph" w:styleId="Index3">
    <w:name w:val="index 3"/>
    <w:basedOn w:val="ListNumber2"/>
    <w:next w:val="Normal"/>
    <w:semiHidden/>
    <w:rsid w:val="00A76AC3"/>
    <w:pPr>
      <w:numPr>
        <w:numId w:val="0"/>
      </w:numPr>
      <w:tabs>
        <w:tab w:val="right" w:leader="dot" w:pos="4176"/>
      </w:tabs>
    </w:pPr>
  </w:style>
  <w:style w:type="paragraph" w:styleId="ListNumber2">
    <w:name w:val="List Number 2"/>
    <w:basedOn w:val="List2"/>
    <w:rsid w:val="00A76AC3"/>
    <w:pPr>
      <w:numPr>
        <w:numId w:val="10"/>
      </w:numPr>
      <w:tabs>
        <w:tab w:val="clear" w:pos="1060"/>
      </w:tabs>
    </w:pPr>
  </w:style>
  <w:style w:type="paragraph" w:customStyle="1" w:styleId="MarginNote">
    <w:name w:val="Margin Note"/>
    <w:basedOn w:val="BodyText"/>
    <w:rsid w:val="00A76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AC3"/>
    <w:rPr>
      <w:sz w:val="32"/>
    </w:rPr>
  </w:style>
  <w:style w:type="paragraph" w:customStyle="1" w:styleId="HeadingProcedure">
    <w:name w:val="Heading Procedure"/>
    <w:basedOn w:val="HeadingBase"/>
    <w:next w:val="Normal"/>
    <w:rsid w:val="00A76AC3"/>
    <w:pPr>
      <w:tabs>
        <w:tab w:val="left" w:pos="0"/>
      </w:tabs>
      <w:spacing w:before="120" w:after="60"/>
    </w:pPr>
    <w:rPr>
      <w:i/>
      <w:color w:val="918585"/>
      <w:sz w:val="22"/>
    </w:rPr>
  </w:style>
  <w:style w:type="paragraph" w:customStyle="1" w:styleId="TableBodyText">
    <w:name w:val="Table Body Text"/>
    <w:basedOn w:val="BodyText"/>
    <w:rsid w:val="00A76AC3"/>
    <w:pPr>
      <w:spacing w:before="60" w:after="60"/>
    </w:pPr>
  </w:style>
  <w:style w:type="paragraph" w:styleId="ListContinue">
    <w:name w:val="List Continue"/>
    <w:basedOn w:val="List"/>
    <w:rsid w:val="00A76AC3"/>
    <w:pPr>
      <w:ind w:firstLine="0"/>
    </w:pPr>
  </w:style>
  <w:style w:type="paragraph" w:customStyle="1" w:styleId="ListNote">
    <w:name w:val="List Note"/>
    <w:basedOn w:val="List"/>
    <w:rsid w:val="00A76AC3"/>
    <w:pPr>
      <w:pBdr>
        <w:top w:val="single" w:sz="6" w:space="2" w:color="918585"/>
        <w:bottom w:val="single" w:sz="6" w:space="2" w:color="918585"/>
      </w:pBdr>
      <w:tabs>
        <w:tab w:val="left" w:pos="1021"/>
      </w:tabs>
      <w:ind w:firstLine="0"/>
    </w:pPr>
  </w:style>
  <w:style w:type="paragraph" w:customStyle="1" w:styleId="Warning">
    <w:name w:val="Warning"/>
    <w:basedOn w:val="BodyText"/>
    <w:rsid w:val="00A76AC3"/>
    <w:pPr>
      <w:shd w:val="clear" w:color="auto" w:fill="D9D9D9"/>
      <w:tabs>
        <w:tab w:val="left" w:pos="992"/>
      </w:tabs>
      <w:ind w:left="119" w:right="119"/>
    </w:pPr>
    <w:rPr>
      <w:sz w:val="20"/>
    </w:rPr>
  </w:style>
  <w:style w:type="paragraph" w:customStyle="1" w:styleId="MarginIcons">
    <w:name w:val="Margin Icons"/>
    <w:basedOn w:val="BodyText"/>
    <w:rsid w:val="00A76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AC3"/>
    <w:rPr>
      <w:rFonts w:ascii="Courier New" w:hAnsi="Courier New"/>
    </w:rPr>
  </w:style>
  <w:style w:type="paragraph" w:customStyle="1" w:styleId="NoteBullet">
    <w:name w:val="Note Bullet"/>
    <w:basedOn w:val="Note"/>
    <w:rsid w:val="00A76AC3"/>
    <w:pPr>
      <w:tabs>
        <w:tab w:val="clear" w:pos="680"/>
      </w:tabs>
      <w:spacing w:before="60" w:after="60"/>
    </w:pPr>
  </w:style>
  <w:style w:type="paragraph" w:customStyle="1" w:styleId="SubHeading2">
    <w:name w:val="SubHeading2"/>
    <w:basedOn w:val="HeadingBase"/>
    <w:rsid w:val="00A76AC3"/>
    <w:pPr>
      <w:spacing w:before="240" w:after="60"/>
    </w:pPr>
    <w:rPr>
      <w:sz w:val="20"/>
    </w:rPr>
  </w:style>
  <w:style w:type="paragraph" w:customStyle="1" w:styleId="SubHeading1">
    <w:name w:val="SubHeading1"/>
    <w:basedOn w:val="HeadingBase"/>
    <w:rsid w:val="00A76AC3"/>
    <w:pPr>
      <w:spacing w:before="240" w:after="60"/>
    </w:pPr>
    <w:rPr>
      <w:color w:val="918585"/>
      <w:sz w:val="22"/>
    </w:rPr>
  </w:style>
  <w:style w:type="paragraph" w:customStyle="1" w:styleId="SideHeading">
    <w:name w:val="Side Heading"/>
    <w:basedOn w:val="HeadingBase"/>
    <w:rsid w:val="00A76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AC3"/>
    <w:pPr>
      <w:numPr>
        <w:numId w:val="12"/>
      </w:numPr>
    </w:pPr>
  </w:style>
  <w:style w:type="paragraph" w:styleId="PlainText">
    <w:name w:val="Plain Text"/>
    <w:basedOn w:val="Normal"/>
    <w:link w:val="PlainTextChar"/>
    <w:rsid w:val="00A76AC3"/>
    <w:rPr>
      <w:sz w:val="20"/>
    </w:rPr>
  </w:style>
  <w:style w:type="character" w:customStyle="1" w:styleId="PlainTextChar">
    <w:name w:val="Plain Text Char"/>
    <w:basedOn w:val="DefaultParagraphFont"/>
    <w:link w:val="PlainText"/>
    <w:rsid w:val="00A76AC3"/>
    <w:rPr>
      <w:rFonts w:ascii="Courier New" w:eastAsia="Times New Roman" w:hAnsi="Courier New" w:cs="Times New Roman"/>
      <w:sz w:val="20"/>
      <w:szCs w:val="20"/>
      <w:lang w:eastAsia="en-US"/>
    </w:rPr>
  </w:style>
  <w:style w:type="character" w:customStyle="1" w:styleId="MenuOption">
    <w:name w:val="Menu Option"/>
    <w:basedOn w:val="DefaultParagraphFont"/>
    <w:rsid w:val="00A76AC3"/>
    <w:rPr>
      <w:b/>
      <w:smallCaps/>
    </w:rPr>
  </w:style>
  <w:style w:type="paragraph" w:customStyle="1" w:styleId="TableListNumber">
    <w:name w:val="Table List Number"/>
    <w:basedOn w:val="ListNumber"/>
    <w:rsid w:val="00A76AC3"/>
    <w:pPr>
      <w:numPr>
        <w:numId w:val="0"/>
      </w:numPr>
    </w:pPr>
  </w:style>
  <w:style w:type="paragraph" w:styleId="TOC4">
    <w:name w:val="toc 4"/>
    <w:basedOn w:val="TOCBase"/>
    <w:next w:val="Normal"/>
    <w:semiHidden/>
    <w:rsid w:val="00A76AC3"/>
    <w:pPr>
      <w:tabs>
        <w:tab w:val="right" w:leader="dot" w:pos="9071"/>
      </w:tabs>
      <w:ind w:left="1701"/>
    </w:pPr>
  </w:style>
  <w:style w:type="paragraph" w:customStyle="1" w:styleId="ListAlpha">
    <w:name w:val="List Alpha"/>
    <w:basedOn w:val="List"/>
    <w:rsid w:val="00A76AC3"/>
    <w:pPr>
      <w:numPr>
        <w:numId w:val="9"/>
      </w:numPr>
    </w:pPr>
  </w:style>
  <w:style w:type="paragraph" w:customStyle="1" w:styleId="ListAlpha2">
    <w:name w:val="List Alpha 2"/>
    <w:basedOn w:val="List2"/>
    <w:rsid w:val="00A76AC3"/>
    <w:pPr>
      <w:numPr>
        <w:numId w:val="8"/>
      </w:numPr>
    </w:pPr>
  </w:style>
  <w:style w:type="paragraph" w:styleId="List2">
    <w:name w:val="List 2"/>
    <w:basedOn w:val="BodyText"/>
    <w:rsid w:val="00A76AC3"/>
    <w:pPr>
      <w:tabs>
        <w:tab w:val="left" w:pos="680"/>
      </w:tabs>
      <w:spacing w:before="60" w:after="60"/>
      <w:ind w:left="680" w:hanging="340"/>
    </w:pPr>
  </w:style>
  <w:style w:type="paragraph" w:styleId="List3">
    <w:name w:val="List 3"/>
    <w:basedOn w:val="BodyText"/>
    <w:rsid w:val="00A76AC3"/>
    <w:pPr>
      <w:tabs>
        <w:tab w:val="left" w:pos="1021"/>
      </w:tabs>
      <w:spacing w:before="60" w:after="60"/>
      <w:ind w:left="1020" w:hanging="340"/>
    </w:pPr>
  </w:style>
  <w:style w:type="paragraph" w:styleId="List4">
    <w:name w:val="List 4"/>
    <w:basedOn w:val="BodyText"/>
    <w:rsid w:val="00A76AC3"/>
    <w:pPr>
      <w:tabs>
        <w:tab w:val="left" w:pos="1361"/>
      </w:tabs>
      <w:spacing w:before="60" w:after="60"/>
      <w:ind w:left="1361" w:hanging="340"/>
    </w:pPr>
  </w:style>
  <w:style w:type="paragraph" w:styleId="List5">
    <w:name w:val="List 5"/>
    <w:basedOn w:val="BodyText"/>
    <w:rsid w:val="00A76AC3"/>
    <w:pPr>
      <w:tabs>
        <w:tab w:val="left" w:pos="1701"/>
      </w:tabs>
      <w:spacing w:before="60" w:after="60"/>
      <w:ind w:left="1701" w:hanging="340"/>
    </w:pPr>
  </w:style>
  <w:style w:type="paragraph" w:styleId="ListBullet3">
    <w:name w:val="List Bullet 3"/>
    <w:basedOn w:val="List3"/>
    <w:rsid w:val="00A76AC3"/>
    <w:pPr>
      <w:numPr>
        <w:numId w:val="15"/>
      </w:numPr>
      <w:tabs>
        <w:tab w:val="clear" w:pos="1021"/>
      </w:tabs>
      <w:ind w:left="1037" w:hanging="357"/>
    </w:pPr>
  </w:style>
  <w:style w:type="paragraph" w:styleId="ListBullet4">
    <w:name w:val="List Bullet 4"/>
    <w:basedOn w:val="List4"/>
    <w:rsid w:val="00A76AC3"/>
    <w:pPr>
      <w:numPr>
        <w:numId w:val="3"/>
      </w:numPr>
    </w:pPr>
  </w:style>
  <w:style w:type="paragraph" w:styleId="ListBullet5">
    <w:name w:val="List Bullet 5"/>
    <w:basedOn w:val="List5"/>
    <w:rsid w:val="00A76AC3"/>
    <w:pPr>
      <w:numPr>
        <w:numId w:val="4"/>
      </w:numPr>
    </w:pPr>
  </w:style>
  <w:style w:type="paragraph" w:styleId="ListContinue2">
    <w:name w:val="List Continue 2"/>
    <w:basedOn w:val="List2"/>
    <w:rsid w:val="00A76AC3"/>
    <w:pPr>
      <w:ind w:firstLine="0"/>
    </w:pPr>
  </w:style>
  <w:style w:type="paragraph" w:styleId="ListContinue3">
    <w:name w:val="List Continue 3"/>
    <w:basedOn w:val="List3"/>
    <w:rsid w:val="00A76AC3"/>
    <w:pPr>
      <w:ind w:left="1021" w:firstLine="0"/>
    </w:pPr>
  </w:style>
  <w:style w:type="paragraph" w:styleId="ListContinue4">
    <w:name w:val="List Continue 4"/>
    <w:basedOn w:val="List4"/>
    <w:rsid w:val="00A76AC3"/>
    <w:pPr>
      <w:ind w:firstLine="0"/>
    </w:pPr>
  </w:style>
  <w:style w:type="paragraph" w:styleId="ListContinue5">
    <w:name w:val="List Continue 5"/>
    <w:basedOn w:val="List5"/>
    <w:rsid w:val="00A76AC3"/>
    <w:pPr>
      <w:ind w:firstLine="0"/>
    </w:pPr>
  </w:style>
  <w:style w:type="paragraph" w:styleId="ListNumber3">
    <w:name w:val="List Number 3"/>
    <w:basedOn w:val="List3"/>
    <w:rsid w:val="00A76AC3"/>
    <w:pPr>
      <w:numPr>
        <w:numId w:val="5"/>
      </w:numPr>
    </w:pPr>
  </w:style>
  <w:style w:type="paragraph" w:styleId="ListNumber4">
    <w:name w:val="List Number 4"/>
    <w:basedOn w:val="List4"/>
    <w:rsid w:val="00A76AC3"/>
    <w:pPr>
      <w:numPr>
        <w:numId w:val="6"/>
      </w:numPr>
    </w:pPr>
  </w:style>
  <w:style w:type="paragraph" w:styleId="ListNumber5">
    <w:name w:val="List Number 5"/>
    <w:basedOn w:val="List5"/>
    <w:rsid w:val="00A76AC3"/>
    <w:pPr>
      <w:numPr>
        <w:numId w:val="7"/>
      </w:numPr>
    </w:pPr>
  </w:style>
  <w:style w:type="paragraph" w:styleId="BlockText">
    <w:name w:val="Block Text"/>
    <w:basedOn w:val="Normal"/>
    <w:rsid w:val="00A76AC3"/>
    <w:pPr>
      <w:spacing w:after="120"/>
      <w:ind w:left="1440" w:right="1440"/>
    </w:pPr>
  </w:style>
  <w:style w:type="character" w:customStyle="1" w:styleId="Subscript">
    <w:name w:val="Subscript"/>
    <w:basedOn w:val="DefaultParagraphFont"/>
    <w:rsid w:val="00A76AC3"/>
    <w:rPr>
      <w:sz w:val="16"/>
      <w:vertAlign w:val="subscript"/>
    </w:rPr>
  </w:style>
  <w:style w:type="character" w:customStyle="1" w:styleId="Superscript">
    <w:name w:val="Superscript"/>
    <w:basedOn w:val="DefaultParagraphFont"/>
    <w:rsid w:val="00A76AC3"/>
    <w:rPr>
      <w:sz w:val="16"/>
      <w:vertAlign w:val="superscript"/>
    </w:rPr>
  </w:style>
  <w:style w:type="character" w:customStyle="1" w:styleId="Symbols">
    <w:name w:val="Symbols"/>
    <w:basedOn w:val="DefaultParagraphFont"/>
    <w:rsid w:val="00A76AC3"/>
    <w:rPr>
      <w:rFonts w:ascii="Symbol" w:hAnsi="Symbol"/>
    </w:rPr>
  </w:style>
  <w:style w:type="character" w:customStyle="1" w:styleId="MenuOptions">
    <w:name w:val="Menu Options"/>
    <w:basedOn w:val="DefaultParagraphFont"/>
    <w:rsid w:val="00A76AC3"/>
    <w:rPr>
      <w:rFonts w:ascii="Arial Narrow" w:hAnsi="Arial Narrow"/>
      <w:smallCaps/>
    </w:rPr>
  </w:style>
  <w:style w:type="character" w:customStyle="1" w:styleId="Buttons">
    <w:name w:val="Buttons"/>
    <w:basedOn w:val="DefaultParagraphFont"/>
    <w:rsid w:val="00A76AC3"/>
    <w:rPr>
      <w:b/>
    </w:rPr>
  </w:style>
  <w:style w:type="character" w:customStyle="1" w:styleId="Underlined">
    <w:name w:val="Underlined"/>
    <w:basedOn w:val="DefaultParagraphFont"/>
    <w:rsid w:val="00A76AC3"/>
    <w:rPr>
      <w:u w:val="single"/>
    </w:rPr>
  </w:style>
  <w:style w:type="paragraph" w:customStyle="1" w:styleId="TableBodyTextRight">
    <w:name w:val="Table Body Text Right"/>
    <w:basedOn w:val="TableBodyText"/>
    <w:rsid w:val="00A76AC3"/>
    <w:pPr>
      <w:widowControl w:val="0"/>
      <w:autoSpaceDE w:val="0"/>
      <w:autoSpaceDN w:val="0"/>
      <w:adjustRightInd w:val="0"/>
      <w:jc w:val="right"/>
    </w:pPr>
    <w:rPr>
      <w:rFonts w:cs="Arial"/>
      <w:szCs w:val="18"/>
    </w:rPr>
  </w:style>
  <w:style w:type="paragraph" w:customStyle="1" w:styleId="CopyrightText">
    <w:name w:val="Copyright Text"/>
    <w:basedOn w:val="BodyText"/>
    <w:rsid w:val="00A76AC3"/>
    <w:rPr>
      <w:sz w:val="18"/>
    </w:rPr>
  </w:style>
  <w:style w:type="paragraph" w:customStyle="1" w:styleId="BodySmallRight">
    <w:name w:val="Body Small Right"/>
    <w:basedOn w:val="BodyTextRight"/>
    <w:rsid w:val="00A76AC3"/>
    <w:rPr>
      <w:sz w:val="18"/>
      <w:szCs w:val="18"/>
    </w:rPr>
  </w:style>
  <w:style w:type="paragraph" w:customStyle="1" w:styleId="MarginEdition">
    <w:name w:val="Margin Edition"/>
    <w:basedOn w:val="MarginNote"/>
    <w:rsid w:val="00A76AC3"/>
    <w:pPr>
      <w:spacing w:before="0" w:after="0"/>
    </w:pPr>
    <w:rPr>
      <w:rFonts w:ascii="Times New Roman" w:hAnsi="Times New Roman"/>
      <w:color w:val="999999"/>
    </w:rPr>
  </w:style>
  <w:style w:type="paragraph" w:customStyle="1" w:styleId="Spacer">
    <w:name w:val="Spacer"/>
    <w:basedOn w:val="Normal"/>
    <w:rsid w:val="00A76AC3"/>
    <w:rPr>
      <w:sz w:val="2"/>
      <w:szCs w:val="2"/>
    </w:rPr>
  </w:style>
  <w:style w:type="character" w:customStyle="1" w:styleId="Small">
    <w:name w:val="Small"/>
    <w:basedOn w:val="DefaultParagraphFont"/>
    <w:rsid w:val="00A76AC3"/>
    <w:rPr>
      <w:sz w:val="16"/>
    </w:rPr>
  </w:style>
  <w:style w:type="paragraph" w:customStyle="1" w:styleId="WideTable">
    <w:name w:val="Wide Table"/>
    <w:basedOn w:val="Normal"/>
    <w:rsid w:val="00A76AC3"/>
    <w:pPr>
      <w:ind w:left="-1418"/>
    </w:pPr>
    <w:rPr>
      <w:sz w:val="2"/>
      <w:szCs w:val="2"/>
    </w:rPr>
  </w:style>
  <w:style w:type="character" w:styleId="PageNumber">
    <w:name w:val="page number"/>
    <w:basedOn w:val="DefaultParagraphFont"/>
    <w:rsid w:val="00A76AC3"/>
  </w:style>
  <w:style w:type="paragraph" w:styleId="Quote">
    <w:name w:val="Quote"/>
    <w:basedOn w:val="Heading1"/>
    <w:link w:val="QuoteChar"/>
    <w:qFormat/>
    <w:rsid w:val="00A76AC3"/>
    <w:rPr>
      <w:b w:val="0"/>
      <w:sz w:val="72"/>
      <w:szCs w:val="72"/>
      <w:lang w:val="en-NZ"/>
    </w:rPr>
  </w:style>
  <w:style w:type="character" w:customStyle="1" w:styleId="QuoteChar">
    <w:name w:val="Quote Char"/>
    <w:basedOn w:val="DefaultParagraphFont"/>
    <w:link w:val="Quote"/>
    <w:rsid w:val="00A76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AC3"/>
    <w:pPr>
      <w:pageBreakBefore/>
    </w:pPr>
  </w:style>
  <w:style w:type="paragraph" w:customStyle="1" w:styleId="Border">
    <w:name w:val="Border"/>
    <w:basedOn w:val="Normal"/>
    <w:qFormat/>
    <w:rsid w:val="00A76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AC3"/>
    <w:rPr>
      <w:b/>
      <w:bCs/>
      <w:i/>
      <w:iCs/>
      <w:color w:val="auto"/>
    </w:rPr>
  </w:style>
  <w:style w:type="paragraph" w:styleId="IntenseQuote">
    <w:name w:val="Intense Quote"/>
    <w:basedOn w:val="Normal"/>
    <w:next w:val="Normal"/>
    <w:link w:val="IntenseQuoteChar"/>
    <w:uiPriority w:val="30"/>
    <w:qFormat/>
    <w:rsid w:val="00A76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AC3"/>
    <w:rPr>
      <w:smallCaps/>
      <w:color w:val="auto"/>
      <w:u w:val="single"/>
    </w:rPr>
  </w:style>
  <w:style w:type="character" w:styleId="IntenseReference">
    <w:name w:val="Intense Reference"/>
    <w:basedOn w:val="DefaultParagraphFont"/>
    <w:uiPriority w:val="32"/>
    <w:qFormat/>
    <w:rsid w:val="00A76AC3"/>
    <w:rPr>
      <w:b/>
      <w:bCs/>
      <w:smallCaps/>
      <w:color w:val="auto"/>
      <w:spacing w:val="5"/>
      <w:u w:val="single"/>
    </w:rPr>
  </w:style>
  <w:style w:type="paragraph" w:customStyle="1" w:styleId="2ColumnHeading">
    <w:name w:val="2Column Heading"/>
    <w:basedOn w:val="BodyText"/>
    <w:qFormat/>
    <w:rsid w:val="00A76AC3"/>
    <w:pPr>
      <w:spacing w:after="60"/>
      <w:ind w:left="-2268"/>
    </w:pPr>
    <w:rPr>
      <w:b/>
    </w:rPr>
  </w:style>
  <w:style w:type="paragraph" w:customStyle="1" w:styleId="Heading1TOC">
    <w:name w:val="Heading1 TOC"/>
    <w:basedOn w:val="Normal"/>
    <w:qFormat/>
    <w:rsid w:val="00A76AC3"/>
    <w:pPr>
      <w:spacing w:before="240" w:after="120"/>
    </w:pPr>
    <w:rPr>
      <w:rFonts w:ascii="Times New Roman" w:hAnsi="Times New Roman"/>
      <w:b/>
      <w:sz w:val="32"/>
    </w:rPr>
  </w:style>
  <w:style w:type="paragraph" w:customStyle="1" w:styleId="Heading2TOC">
    <w:name w:val="Heading2 TOC"/>
    <w:basedOn w:val="Normal"/>
    <w:qFormat/>
    <w:rsid w:val="00A76AC3"/>
    <w:pPr>
      <w:spacing w:before="240" w:after="60"/>
    </w:pPr>
    <w:rPr>
      <w:rFonts w:ascii="Times New Roman" w:hAnsi="Times New Roman"/>
      <w:b/>
      <w:sz w:val="28"/>
    </w:rPr>
  </w:style>
  <w:style w:type="character" w:customStyle="1" w:styleId="Underline">
    <w:name w:val="Underline"/>
    <w:basedOn w:val="DefaultParagraphFont"/>
    <w:qFormat/>
    <w:rsid w:val="00A76AC3"/>
    <w:rPr>
      <w:u w:val="single"/>
    </w:rPr>
  </w:style>
  <w:style w:type="paragraph" w:styleId="BalloonText">
    <w:name w:val="Balloon Text"/>
    <w:basedOn w:val="Normal"/>
    <w:link w:val="BalloonTextChar"/>
    <w:rsid w:val="00A76AC3"/>
    <w:rPr>
      <w:rFonts w:ascii="Tahoma" w:hAnsi="Tahoma" w:cs="Tahoma"/>
      <w:sz w:val="16"/>
      <w:szCs w:val="16"/>
    </w:rPr>
  </w:style>
  <w:style w:type="character" w:customStyle="1" w:styleId="BalloonTextChar">
    <w:name w:val="Balloon Text Char"/>
    <w:basedOn w:val="DefaultParagraphFont"/>
    <w:link w:val="BalloonText"/>
    <w:rsid w:val="00A76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A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AC3"/>
    <w:rPr>
      <w:b/>
      <w:color w:val="660033"/>
      <w:spacing w:val="0"/>
    </w:rPr>
  </w:style>
  <w:style w:type="paragraph" w:customStyle="1" w:styleId="Nameditemlist">
    <w:name w:val="Named item list"/>
    <w:basedOn w:val="BodyText"/>
    <w:qFormat/>
    <w:rsid w:val="00A76A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9185</Characters>
  <Application>Microsoft Office Word</Application>
  <DocSecurity>0</DocSecurity>
  <Lines>300</Lines>
  <Paragraphs>170</Paragraphs>
  <ScaleCrop>false</ScaleCrop>
  <Company>Author-it Software Corporation Ltd.</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BSBWHS509A Facilitate the development and use of hazard-management tools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2012-12-12T03:28:00Z</dcterms:created>
  <dcterms:modified xsi:type="dcterms:W3CDTF">2012-12-12T03:28:00Z</dcterms:modified>
</cp:coreProperties>
</file>