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AA5" w:rsidP="00553AA5">
      <w:pPr>
        <w:pStyle w:val="Title"/>
      </w:pPr>
      <w:r>
        <w:fldChar w:fldCharType="begin"/>
      </w:r>
      <w:r>
        <w:instrText xml:space="preserve"> TITLE   \* MERGEFORMAT </w:instrText>
      </w:r>
      <w:r>
        <w:fldChar w:fldCharType="separate"/>
      </w:r>
      <w:r>
        <w:t>BSBWHS504A Manage WHS hazards and risks</w:t>
      </w:r>
      <w:r>
        <w:fldChar w:fldCharType="end"/>
      </w:r>
    </w:p>
    <w:p w:rsidR="00553AA5" w:rsidP="00553AA5">
      <w:pPr>
        <w:pStyle w:val="Version"/>
        <w:sectPr w:rsidSect="00437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7EE" w:rsidP="004377EE">
      <w:pPr>
        <w:pStyle w:val="SuperHeading"/>
      </w:pPr>
      <w:r w:rsidRPr="004377EE">
        <w:t>BSBWHS504A Manage WHS hazards and risks</w:t>
      </w:r>
    </w:p>
    <w:p w:rsidR="00000000" w:rsidRPr="004377EE" w:rsidP="004377EE">
      <w:pPr>
        <w:pStyle w:val="Heading1"/>
      </w:pPr>
      <w:bookmarkStart w:id="1" w:name="O_510512"/>
      <w:bookmarkEnd w:id="1"/>
      <w:r w:rsidRPr="004377EE">
        <w:t>Modification History</w:t>
      </w:r>
    </w:p>
    <w:tbl>
      <w:tblPr>
        <w:tblW w:w="0" w:type="auto"/>
        <w:tblLayout w:type="fixed"/>
        <w:tblCellMar>
          <w:left w:w="62" w:type="dxa"/>
          <w:right w:w="62" w:type="dxa"/>
        </w:tblCellMar>
        <w:tblLook w:val="0000"/>
      </w:tblPr>
      <w:tblGrid>
        <w:gridCol w:w="3174"/>
        <w:gridCol w:w="5797"/>
      </w:tblGrid>
      <w:tr w:rsidTr="004377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rPr>
                <w:rStyle w:val="SpecialBold"/>
              </w:rPr>
              <w:t>Release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Comments</w:t>
            </w:r>
          </w:p>
        </w:tc>
      </w:tr>
      <w:tr w:rsidTr="004377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t>Release 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 xml:space="preserve">This Unit first released with </w:t>
            </w:r>
            <w:r w:rsidRPr="004377EE">
              <w:rPr>
                <w:rStyle w:val="Emphasis"/>
              </w:rPr>
              <w:t>BSB07 Business Training Package version 7.0</w:t>
            </w:r>
            <w:r w:rsidRPr="004377EE">
              <w:t>.</w:t>
            </w:r>
          </w:p>
          <w:p w:rsidR="00000000" w:rsidRPr="004377EE" w:rsidP="004377EE">
            <w:pPr>
              <w:pStyle w:val="BodyText"/>
            </w:pPr>
          </w:p>
          <w:p w:rsidR="00000000" w:rsidRPr="004377EE" w:rsidP="004377EE">
            <w:pPr>
              <w:pStyle w:val="BodyText"/>
            </w:pPr>
            <w:r w:rsidRPr="004377EE">
              <w:t>Replaces but is not equivalent to BSBOHS505C Manage hazards in the work environment AND BSBOHS507B Facilitate the application of pr</w:t>
            </w:r>
            <w:r w:rsidRPr="004377EE">
              <w:t>inciples of occupational health to control OHS risk.</w:t>
            </w:r>
          </w:p>
        </w:tc>
      </w:tr>
    </w:tbl>
    <w:p w:rsidR="00000000" w:rsidRPr="004377EE" w:rsidP="004377EE">
      <w:pPr>
        <w:pStyle w:val="BodyText"/>
      </w:pPr>
    </w:p>
    <w:p w:rsidR="00000000" w:rsidRPr="004377EE" w:rsidP="004377EE">
      <w:pPr>
        <w:pStyle w:val="AllowPageBreak"/>
      </w:pPr>
    </w:p>
    <w:p w:rsidR="00000000" w:rsidRPr="004377EE" w:rsidP="004377EE">
      <w:pPr>
        <w:pStyle w:val="Heading1"/>
      </w:pPr>
      <w:bookmarkStart w:id="2" w:name="O_510513"/>
      <w:bookmarkEnd w:id="2"/>
      <w:r w:rsidRPr="004377EE">
        <w:t>Unit Descriptor</w:t>
      </w:r>
    </w:p>
    <w:p w:rsidR="00000000" w:rsidRPr="004377EE" w:rsidP="004377EE">
      <w:pPr>
        <w:pStyle w:val="BodyText"/>
      </w:pPr>
      <w:r w:rsidRPr="004377EE">
        <w:t>This unit describes the performance outcomes, skills and knowledge required to manage work health and safety (WHS) hazards and risks.</w:t>
      </w:r>
    </w:p>
    <w:p w:rsidR="00000000" w:rsidRPr="004377EE" w:rsidP="004377EE">
      <w:pPr>
        <w:pStyle w:val="AllowPageBreak"/>
      </w:pPr>
    </w:p>
    <w:p w:rsidR="00000000" w:rsidRPr="004377EE" w:rsidP="004377EE">
      <w:pPr>
        <w:pStyle w:val="Heading1"/>
      </w:pPr>
      <w:bookmarkStart w:id="3" w:name="O_510514"/>
      <w:bookmarkEnd w:id="3"/>
      <w:r w:rsidRPr="004377EE">
        <w:t>Application of th</w:t>
      </w:r>
      <w:r w:rsidRPr="004377EE">
        <w:t>e Unit</w:t>
      </w:r>
    </w:p>
    <w:p w:rsidR="00000000" w:rsidRPr="004377EE" w:rsidP="004377EE">
      <w:pPr>
        <w:pStyle w:val="BodyText"/>
      </w:pPr>
      <w:r w:rsidRPr="004377EE">
        <w:t>This unit applies to individuals who contribute to the management of WHS hazards and risks. This management is based on the organisation’s WHS management system (WHSMS), WHS information system (WHSIS) and risk-management approach (as covered in BSBW</w:t>
      </w:r>
      <w:r w:rsidRPr="004377EE">
        <w:t>HS503A Contribute to the systematic management of WHS risk).</w:t>
      </w:r>
    </w:p>
    <w:p w:rsidR="00000000" w:rsidRPr="004377EE" w:rsidP="004377EE">
      <w:pPr>
        <w:pStyle w:val="BodyText"/>
      </w:pPr>
    </w:p>
    <w:p w:rsidR="00000000" w:rsidRPr="004377EE" w:rsidP="004377EE">
      <w:pPr>
        <w:pStyle w:val="BodyText"/>
      </w:pPr>
      <w:r w:rsidRPr="004377EE">
        <w:t>The unit applies to people who work in a range of WHS roles across all industries and who apply a substantial knowledge base and well-developed skills in a wide variety of WHS contexts.</w:t>
      </w:r>
    </w:p>
    <w:p w:rsidR="00000000" w:rsidRPr="004377EE" w:rsidP="004377EE">
      <w:pPr>
        <w:pStyle w:val="BodyText"/>
      </w:pPr>
    </w:p>
    <w:p w:rsidR="00000000" w:rsidRPr="004377EE" w:rsidP="004377EE">
      <w:pPr>
        <w:pStyle w:val="BodyText"/>
      </w:pPr>
      <w:r w:rsidRPr="004377EE">
        <w:rPr>
          <w:rStyle w:val="Emphasis"/>
        </w:rPr>
        <w:t xml:space="preserve">NOTE:  </w:t>
      </w:r>
      <w:r w:rsidRPr="004377EE">
        <w:rPr>
          <w:rStyle w:val="Emphasis"/>
        </w:rPr>
        <w:t>The terms Occupational Health and Safety (OHS) and Work Health and Safety (WHS) are equivalent and generally either can be used in the workplace.  In jurisdictions where the National Model WHS Legislation has not been implemented RTOs are advised to contex</w:t>
      </w:r>
      <w:r w:rsidRPr="004377EE">
        <w:rPr>
          <w:rStyle w:val="Emphasis"/>
        </w:rPr>
        <w:t>tualise the unit of competency by referring to the existing State/Territory OHS legislative requirements.</w:t>
      </w:r>
    </w:p>
    <w:p w:rsidR="00000000" w:rsidRPr="004377EE" w:rsidP="004377EE">
      <w:pPr>
        <w:pStyle w:val="AllowPageBreak"/>
      </w:pPr>
    </w:p>
    <w:p w:rsidR="00000000" w:rsidRPr="004377EE" w:rsidP="004377EE">
      <w:pPr>
        <w:pStyle w:val="Heading1"/>
      </w:pPr>
      <w:bookmarkStart w:id="4" w:name="O_510515"/>
      <w:bookmarkEnd w:id="4"/>
      <w:r w:rsidRPr="004377EE">
        <w:t>Licensing/Regulatory Information</w:t>
      </w:r>
    </w:p>
    <w:p w:rsidR="00000000" w:rsidRPr="004377EE" w:rsidP="004377EE">
      <w:pPr>
        <w:pStyle w:val="BodyText"/>
      </w:pPr>
      <w:r w:rsidRPr="004377EE">
        <w:t>No licensing, legislative, regulatory or certification requirements apply to this unit at the time of endorsement.</w:t>
      </w:r>
    </w:p>
    <w:p w:rsidR="00000000" w:rsidRPr="004377EE" w:rsidP="004377EE">
      <w:pPr>
        <w:pStyle w:val="AllowPageBreak"/>
      </w:pPr>
    </w:p>
    <w:p w:rsidR="00000000" w:rsidRPr="004377EE" w:rsidP="004377EE">
      <w:pPr>
        <w:pStyle w:val="Heading1"/>
      </w:pPr>
      <w:bookmarkStart w:id="5" w:name="O_510516"/>
      <w:bookmarkEnd w:id="5"/>
      <w:r w:rsidRPr="004377EE">
        <w:t>Pre-Requisites</w:t>
      </w:r>
    </w:p>
    <w:p w:rsidR="00000000" w:rsidRPr="004377EE" w:rsidP="004377EE">
      <w:pPr>
        <w:pStyle w:val="BodyText"/>
      </w:pPr>
      <w:r w:rsidRPr="004377EE">
        <w:t>Not applicable.</w:t>
      </w:r>
    </w:p>
    <w:p w:rsidR="00000000" w:rsidRPr="004377EE" w:rsidP="004377EE">
      <w:pPr>
        <w:pStyle w:val="AllowPageBreak"/>
      </w:pPr>
    </w:p>
    <w:p w:rsidR="00000000" w:rsidRPr="004377EE" w:rsidP="004377EE">
      <w:pPr>
        <w:pStyle w:val="Heading1"/>
      </w:pPr>
      <w:bookmarkStart w:id="6" w:name="O_510517"/>
      <w:bookmarkEnd w:id="6"/>
      <w:r w:rsidRPr="004377EE">
        <w:t>Employability Skills Information</w:t>
      </w:r>
    </w:p>
    <w:p w:rsidR="00000000" w:rsidRPr="004377EE" w:rsidP="004377EE">
      <w:pPr>
        <w:pStyle w:val="BodyText"/>
      </w:pPr>
      <w:r w:rsidRPr="004377EE">
        <w:t>This unit contains employability skills.</w:t>
      </w:r>
    </w:p>
    <w:p w:rsidR="00000000" w:rsidRPr="004377EE" w:rsidP="004377EE">
      <w:pPr>
        <w:pStyle w:val="AllowPageBreak"/>
      </w:pPr>
    </w:p>
    <w:p w:rsidR="00000000" w:rsidRPr="004377EE" w:rsidP="004377EE">
      <w:pPr>
        <w:pStyle w:val="Heading1"/>
      </w:pPr>
      <w:bookmarkStart w:id="7" w:name="O_510518"/>
      <w:bookmarkEnd w:id="7"/>
      <w:r w:rsidRPr="004377EE">
        <w:t>Elements and Performance Criteria Pre-Content</w:t>
      </w:r>
    </w:p>
    <w:tbl>
      <w:tblPr>
        <w:tblW w:w="0" w:type="auto"/>
        <w:tblLayout w:type="fixed"/>
        <w:tblCellMar>
          <w:left w:w="62" w:type="dxa"/>
          <w:right w:w="62" w:type="dxa"/>
        </w:tblCellMar>
        <w:tblLook w:val="0000"/>
      </w:tblPr>
      <w:tblGrid>
        <w:gridCol w:w="2518"/>
        <w:gridCol w:w="6482"/>
      </w:tblGrid>
      <w:tr w:rsidTr="004377EE">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77EE" w:rsidP="004377EE">
            <w:pPr>
              <w:pStyle w:val="BodyText"/>
            </w:pPr>
            <w:r w:rsidRPr="004377EE">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Performance Criteria</w:t>
            </w:r>
          </w:p>
        </w:tc>
      </w:tr>
      <w:tr w:rsidTr="004377EE">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rPr>
                <w:rStyle w:val="Emphasis"/>
              </w:rPr>
              <w:t>Elements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rPr>
                <w:rStyle w:val="Emphasis"/>
              </w:rPr>
              <w:t>Performance criteria describe the performance needed to demonstrate achievement of the element. Whe</w:t>
            </w:r>
            <w:r w:rsidRPr="004377EE">
              <w:rPr>
                <w:rStyle w:val="Emphasis"/>
              </w:rPr>
              <w:t>re bold italicised text is used, further information is detailed in the required skills and knowledge section and the range statement. Assessment of performance is to be consistent with the evidence guide.</w:t>
            </w:r>
          </w:p>
        </w:tc>
      </w:tr>
    </w:tbl>
    <w:p w:rsidR="00000000" w:rsidRPr="004377EE" w:rsidP="004377EE">
      <w:pPr>
        <w:pStyle w:val="BodyText"/>
      </w:pPr>
    </w:p>
    <w:p w:rsidR="00000000" w:rsidRPr="004377EE" w:rsidP="004377EE">
      <w:pPr>
        <w:pStyle w:val="AllowPageBreak"/>
      </w:pPr>
    </w:p>
    <w:p w:rsidR="00000000" w:rsidRPr="004377EE" w:rsidP="004377EE">
      <w:pPr>
        <w:pStyle w:val="Heading1"/>
      </w:pPr>
      <w:bookmarkStart w:id="8" w:name="O_510519"/>
      <w:bookmarkEnd w:id="8"/>
      <w:r w:rsidRPr="004377EE">
        <w:t>Elements and Performance Crite</w:t>
      </w:r>
      <w:r w:rsidRPr="004377EE">
        <w:t>ria</w:t>
      </w:r>
    </w:p>
    <w:tbl>
      <w:tblPr>
        <w:tblW w:w="0" w:type="auto"/>
        <w:tblLayout w:type="fixed"/>
        <w:tblCellMar>
          <w:left w:w="62" w:type="dxa"/>
          <w:right w:w="62" w:type="dxa"/>
        </w:tblCellMar>
        <w:tblLook w:val="0000"/>
      </w:tblPr>
      <w:tblGrid>
        <w:gridCol w:w="2523"/>
        <w:gridCol w:w="6477"/>
      </w:tblGrid>
      <w:tr w:rsidTr="004377E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t>1. Access information and data on WHS hazards and risks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 xml:space="preserve">1.1 Identify </w:t>
            </w:r>
            <w:r w:rsidRPr="004377EE">
              <w:rPr>
                <w:rStyle w:val="BoldandItalics"/>
              </w:rPr>
              <w:t>sources of information and data</w:t>
            </w:r>
          </w:p>
          <w:p w:rsidR="00000000" w:rsidRPr="004377EE" w:rsidP="004377EE">
            <w:pPr>
              <w:pStyle w:val="BodyText"/>
            </w:pPr>
            <w:r w:rsidRPr="004377EE">
              <w:t xml:space="preserve">1.2 Obtain information and data to determine the nature and scope of </w:t>
            </w:r>
            <w:r w:rsidRPr="004377EE">
              <w:rPr>
                <w:rStyle w:val="BoldandItalics"/>
              </w:rPr>
              <w:t>hazards and risks</w:t>
            </w:r>
            <w:r w:rsidRPr="004377EE">
              <w:t>, the range of harms they may cause, and how these harms happen</w:t>
            </w:r>
          </w:p>
          <w:p w:rsidR="00000000" w:rsidP="004377EE">
            <w:pPr>
              <w:pStyle w:val="BodyText"/>
              <w:rPr>
                <w:lang w:val="en-NZ"/>
              </w:rPr>
            </w:pPr>
            <w:r w:rsidRPr="004377EE">
              <w:t>1.3 Obtain information and data to determine techniques, tools and processes to assess risk associated with identified hazards and risk control options</w:t>
            </w:r>
          </w:p>
        </w:tc>
      </w:tr>
      <w:tr w:rsidTr="004377E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t>2. Prepare to manage WHS hazards and risks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2.1 Apply knowledge of the organisation’s WHSMS and WHSIS to</w:t>
            </w:r>
            <w:r w:rsidRPr="004377EE">
              <w:t xml:space="preserve"> identify requirements for managing WHS hazards and risks</w:t>
            </w:r>
          </w:p>
          <w:p w:rsidR="00000000" w:rsidP="004377EE">
            <w:pPr>
              <w:pStyle w:val="BodyText"/>
              <w:rPr>
                <w:lang w:val="en-NZ"/>
              </w:rPr>
            </w:pPr>
            <w:r w:rsidRPr="004377EE">
              <w:t xml:space="preserve">2.2 Apply knowledge of </w:t>
            </w:r>
            <w:r w:rsidRPr="004377EE">
              <w:rPr>
                <w:rStyle w:val="BoldandItalics"/>
              </w:rPr>
              <w:t xml:space="preserve">WHS legislation </w:t>
            </w:r>
            <w:r w:rsidRPr="004377EE">
              <w:t xml:space="preserve">to identify </w:t>
            </w:r>
            <w:r w:rsidRPr="004377EE">
              <w:rPr>
                <w:rStyle w:val="BoldandItalics"/>
              </w:rPr>
              <w:t xml:space="preserve">duty holders </w:t>
            </w:r>
            <w:r w:rsidRPr="004377EE">
              <w:t>and legislative requirements for managing WHS hazards and risks</w:t>
            </w:r>
          </w:p>
        </w:tc>
      </w:tr>
      <w:tr w:rsidTr="004377E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t>3. Develop and implement WHS hazard and risk-management processes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3.1</w:t>
            </w:r>
            <w:r w:rsidRPr="004377EE">
              <w:t xml:space="preserve"> Apply techniques, tools and processes to assess risks associated with hazards and risk control options</w:t>
            </w:r>
          </w:p>
          <w:p w:rsidR="00000000" w:rsidRPr="004377EE" w:rsidP="004377EE">
            <w:pPr>
              <w:pStyle w:val="BodyText"/>
            </w:pPr>
            <w:r w:rsidRPr="004377EE">
              <w:t>3.2 Apply knowledge of hazards and risks to develop appropriate risk controls</w:t>
            </w:r>
          </w:p>
          <w:p w:rsidR="00000000" w:rsidRPr="004377EE" w:rsidP="004377EE">
            <w:pPr>
              <w:pStyle w:val="BodyText"/>
            </w:pPr>
            <w:r w:rsidRPr="004377EE">
              <w:t>3.3 Develop and implement a risk control plan and evaluate risk controls</w:t>
            </w:r>
          </w:p>
          <w:p w:rsidR="00000000" w:rsidRPr="004377EE" w:rsidP="004377EE">
            <w:pPr>
              <w:pStyle w:val="BodyText"/>
            </w:pPr>
            <w:r w:rsidRPr="004377EE">
              <w:t>3.4 Carry out hazard identification and risk management according to organisational and legal requirements, adopting a risk-management approach</w:t>
            </w:r>
          </w:p>
        </w:tc>
      </w:tr>
    </w:tbl>
    <w:p w:rsidR="00000000" w:rsidRPr="004377EE" w:rsidP="004377EE">
      <w:pPr>
        <w:pStyle w:val="BodyText"/>
      </w:pPr>
    </w:p>
    <w:p w:rsidR="00000000" w:rsidRPr="004377EE" w:rsidP="004377EE">
      <w:pPr>
        <w:pStyle w:val="AllowPageBreak"/>
      </w:pPr>
    </w:p>
    <w:p w:rsidR="00000000" w:rsidRPr="004377EE" w:rsidP="004377EE">
      <w:pPr>
        <w:pStyle w:val="Heading1"/>
      </w:pPr>
      <w:bookmarkStart w:id="9" w:name="O_510520"/>
      <w:bookmarkEnd w:id="9"/>
      <w:r w:rsidRPr="004377EE">
        <w:t>Required Skills and Knowledge</w:t>
      </w:r>
    </w:p>
    <w:p w:rsidR="00000000" w:rsidRPr="004377EE" w:rsidP="004377EE">
      <w:pPr>
        <w:pStyle w:val="BodyText"/>
      </w:pPr>
      <w:r w:rsidRPr="004377EE">
        <w:rPr>
          <w:rStyle w:val="Emphasis"/>
        </w:rPr>
        <w:t>This section describes the skills and knowledge required for th</w:t>
      </w:r>
      <w:r w:rsidRPr="004377EE">
        <w:rPr>
          <w:rStyle w:val="Emphasis"/>
        </w:rPr>
        <w:t>is unit.</w:t>
      </w:r>
    </w:p>
    <w:p w:rsidR="00000000" w:rsidRPr="004377EE" w:rsidP="004377EE">
      <w:pPr>
        <w:pStyle w:val="BodyText"/>
      </w:pPr>
    </w:p>
    <w:p w:rsidR="00000000" w:rsidRPr="004377EE" w:rsidP="004377EE">
      <w:pPr>
        <w:pStyle w:val="BodyText"/>
      </w:pPr>
      <w:r w:rsidRPr="004377EE">
        <w:rPr>
          <w:rStyle w:val="SpecialBold"/>
        </w:rPr>
        <w:t>Required skills</w:t>
      </w:r>
    </w:p>
    <w:p w:rsidR="00000000" w:rsidRPr="004377EE" w:rsidP="004377EE">
      <w:pPr>
        <w:pStyle w:val="BodyText"/>
      </w:pPr>
    </w:p>
    <w:p w:rsidR="00000000" w:rsidRPr="004377EE" w:rsidP="004377EE">
      <w:pPr>
        <w:pStyle w:val="ListBullet"/>
      </w:pPr>
      <w:r w:rsidRPr="004377EE">
        <w:t>analytical skills to:</w:t>
      </w:r>
    </w:p>
    <w:p w:rsidR="00000000" w:rsidRPr="004377EE" w:rsidP="004377EE">
      <w:pPr>
        <w:pStyle w:val="ListBullet2"/>
      </w:pPr>
      <w:r w:rsidRPr="004377EE">
        <w:t>analyse relevant workplace information and data</w:t>
      </w:r>
    </w:p>
    <w:p w:rsidR="00000000" w:rsidRPr="004377EE" w:rsidP="004377EE">
      <w:pPr>
        <w:pStyle w:val="ListBullet2"/>
      </w:pPr>
      <w:r w:rsidRPr="004377EE">
        <w:t>contribute to the assessment of resources needed to manage risk and where appropriate access these resources</w:t>
      </w:r>
    </w:p>
    <w:p w:rsidR="00000000" w:rsidRPr="004377EE" w:rsidP="004377EE">
      <w:pPr>
        <w:pStyle w:val="ListBullet2"/>
      </w:pPr>
      <w:r w:rsidRPr="004377EE">
        <w:t>identify areas for WHS improvement</w:t>
      </w:r>
    </w:p>
    <w:p w:rsidR="00000000" w:rsidRPr="004377EE" w:rsidP="004377EE">
      <w:pPr>
        <w:pStyle w:val="ListBullet"/>
      </w:pPr>
      <w:r w:rsidRPr="004377EE">
        <w:t>communication skills to:</w:t>
      </w:r>
    </w:p>
    <w:p w:rsidR="00000000" w:rsidRPr="004377EE" w:rsidP="004377EE">
      <w:pPr>
        <w:pStyle w:val="ListBullet2"/>
      </w:pPr>
      <w:r w:rsidRPr="004377EE">
        <w:t>conduct effective formal and informal meetings and communicate effectively with personnel at all levels of the organisation</w:t>
      </w:r>
    </w:p>
    <w:p w:rsidR="00000000" w:rsidRPr="004377EE" w:rsidP="004377EE">
      <w:pPr>
        <w:pStyle w:val="ListBullet2"/>
      </w:pPr>
      <w:r w:rsidRPr="004377EE">
        <w:t>use language appropriate to the work team and the task</w:t>
      </w:r>
    </w:p>
    <w:p w:rsidR="00000000" w:rsidRPr="004377EE" w:rsidP="004377EE">
      <w:pPr>
        <w:pStyle w:val="ListBullet"/>
      </w:pPr>
      <w:r w:rsidRPr="004377EE">
        <w:t>consultation and negotiation skills to:</w:t>
      </w:r>
    </w:p>
    <w:p w:rsidR="00000000" w:rsidRPr="004377EE" w:rsidP="004377EE">
      <w:pPr>
        <w:pStyle w:val="ListBullet2"/>
      </w:pPr>
      <w:r w:rsidRPr="004377EE">
        <w:t>develop p</w:t>
      </w:r>
      <w:r w:rsidRPr="004377EE">
        <w:t>lans</w:t>
      </w:r>
    </w:p>
    <w:p w:rsidR="00000000" w:rsidRPr="004377EE" w:rsidP="004377EE">
      <w:pPr>
        <w:pStyle w:val="ListBullet2"/>
      </w:pPr>
      <w:r w:rsidRPr="004377EE">
        <w:t>implement and monitor designated actions</w:t>
      </w:r>
    </w:p>
    <w:p w:rsidR="00000000" w:rsidRPr="004377EE" w:rsidP="004377EE">
      <w:pPr>
        <w:pStyle w:val="ListBullet"/>
      </w:pPr>
      <w:r w:rsidRPr="004377EE">
        <w:t>information technology skills to:</w:t>
      </w:r>
    </w:p>
    <w:p w:rsidR="00000000" w:rsidRPr="004377EE" w:rsidP="004377EE">
      <w:pPr>
        <w:pStyle w:val="ListBullet2"/>
      </w:pPr>
      <w:r w:rsidRPr="004377EE">
        <w:t>access and download internal and external information and data on WHS</w:t>
      </w:r>
    </w:p>
    <w:p w:rsidR="00000000" w:rsidRPr="004377EE" w:rsidP="004377EE">
      <w:pPr>
        <w:pStyle w:val="ListBullet2"/>
      </w:pPr>
      <w:r w:rsidRPr="004377EE">
        <w:t>use a range of communication media</w:t>
      </w:r>
    </w:p>
    <w:p w:rsidR="00000000" w:rsidRPr="004377EE" w:rsidP="004377EE">
      <w:pPr>
        <w:pStyle w:val="ListBullet"/>
      </w:pPr>
      <w:r w:rsidRPr="004377EE">
        <w:t>literacy skills to prepare plans and reports for a range of target g</w:t>
      </w:r>
      <w:r w:rsidRPr="004377EE">
        <w:t>roups, including health and safety committees, health and safety representatives, managers, supervisors, and persons conducting businesses or undertakings (PCBUs) or their officers</w:t>
      </w:r>
    </w:p>
    <w:p w:rsidR="00000000" w:rsidRPr="004377EE" w:rsidP="004377EE">
      <w:pPr>
        <w:pStyle w:val="ListBullet"/>
      </w:pPr>
      <w:r w:rsidRPr="004377EE">
        <w:t>organisational skills to manage own tasks within a timeframe</w:t>
      </w:r>
    </w:p>
    <w:p w:rsidR="00000000" w:rsidRPr="004377EE" w:rsidP="004377EE">
      <w:pPr>
        <w:pStyle w:val="ListBullet"/>
      </w:pPr>
      <w:r w:rsidRPr="004377EE">
        <w:t>project-manage</w:t>
      </w:r>
      <w:r w:rsidRPr="004377EE">
        <w:t>ment skills to achieve change in WHS matters</w:t>
      </w:r>
    </w:p>
    <w:p w:rsidR="00000000" w:rsidRPr="004377EE" w:rsidP="004377EE">
      <w:pPr>
        <w:pStyle w:val="ListBullet"/>
      </w:pPr>
      <w:r w:rsidRPr="004377EE">
        <w:t>research skills to:</w:t>
      </w:r>
    </w:p>
    <w:p w:rsidR="00000000" w:rsidRPr="004377EE" w:rsidP="004377EE">
      <w:pPr>
        <w:pStyle w:val="ListBullet2"/>
      </w:pPr>
      <w:r w:rsidRPr="004377EE">
        <w:t>access relevant WHS information and data</w:t>
      </w:r>
    </w:p>
    <w:p w:rsidR="00000000" w:rsidRPr="004377EE" w:rsidP="004377EE">
      <w:pPr>
        <w:pStyle w:val="ListBullet2"/>
      </w:pPr>
      <w:r w:rsidRPr="004377EE">
        <w:t>identify areas for improvement</w:t>
      </w:r>
    </w:p>
    <w:p w:rsidR="00000000" w:rsidRPr="004377EE" w:rsidP="004377EE">
      <w:pPr>
        <w:pStyle w:val="ListBullet2"/>
      </w:pPr>
      <w:r w:rsidRPr="004377EE">
        <w:t>interpret information and data.</w:t>
      </w:r>
    </w:p>
    <w:p w:rsidR="00000000" w:rsidRPr="004377EE" w:rsidP="004377EE">
      <w:pPr>
        <w:pStyle w:val="BodyText"/>
      </w:pPr>
    </w:p>
    <w:p w:rsidR="00000000" w:rsidRPr="004377EE" w:rsidP="004377EE">
      <w:pPr>
        <w:pStyle w:val="BodyText"/>
      </w:pPr>
      <w:r w:rsidRPr="004377EE">
        <w:rPr>
          <w:rStyle w:val="SpecialBold"/>
        </w:rPr>
        <w:t>Required knowledge</w:t>
      </w:r>
    </w:p>
    <w:p w:rsidR="00000000" w:rsidRPr="004377EE" w:rsidP="004377EE">
      <w:pPr>
        <w:pStyle w:val="BodyText"/>
      </w:pPr>
    </w:p>
    <w:p w:rsidR="00000000" w:rsidRPr="004377EE" w:rsidP="004377EE">
      <w:pPr>
        <w:pStyle w:val="ListBullet"/>
      </w:pPr>
      <w:r w:rsidRPr="004377EE">
        <w:t>basic principles of incident causation and injury processes</w:t>
      </w:r>
    </w:p>
    <w:p w:rsidR="00000000" w:rsidRPr="004377EE" w:rsidP="004377EE">
      <w:pPr>
        <w:pStyle w:val="ListBullet"/>
      </w:pPr>
      <w:r w:rsidRPr="004377EE">
        <w:t>difference between hazard and risk</w:t>
      </w:r>
    </w:p>
    <w:p w:rsidR="00000000" w:rsidRPr="004377EE" w:rsidP="004377EE">
      <w:pPr>
        <w:pStyle w:val="ListBullet"/>
      </w:pPr>
      <w:r w:rsidRPr="004377EE">
        <w:t>formal and informal communication and consultation processes, and key personnel related to communication</w:t>
      </w:r>
    </w:p>
    <w:p w:rsidR="00000000" w:rsidRPr="004377EE" w:rsidP="004377EE">
      <w:pPr>
        <w:pStyle w:val="ListBullet"/>
      </w:pPr>
      <w:r w:rsidRPr="004377EE">
        <w:t>how the characteristics and composition of the workforce impact on WHS risk and the management of WHS, including:</w:t>
      </w:r>
    </w:p>
    <w:p w:rsidR="00000000" w:rsidRPr="004377EE" w:rsidP="004377EE">
      <w:pPr>
        <w:pStyle w:val="ListBullet2"/>
      </w:pPr>
      <w:r w:rsidRPr="004377EE">
        <w:t>c</w:t>
      </w:r>
      <w:r w:rsidRPr="004377EE">
        <w:t>ommunication skills</w:t>
      </w:r>
    </w:p>
    <w:p w:rsidR="00000000" w:rsidRPr="004377EE" w:rsidP="004377EE">
      <w:pPr>
        <w:pStyle w:val="ListBullet2"/>
      </w:pPr>
      <w:r w:rsidRPr="004377EE">
        <w:t>cultural background and diversity</w:t>
      </w:r>
    </w:p>
    <w:p w:rsidR="00000000" w:rsidRPr="004377EE" w:rsidP="004377EE">
      <w:pPr>
        <w:pStyle w:val="ListBullet2"/>
      </w:pPr>
      <w:r w:rsidRPr="004377EE">
        <w:t>gender</w:t>
      </w:r>
    </w:p>
    <w:p w:rsidR="00000000" w:rsidRPr="004377EE" w:rsidP="004377EE">
      <w:pPr>
        <w:pStyle w:val="ListBullet2"/>
      </w:pPr>
      <w:r w:rsidRPr="004377EE">
        <w:t>labour market changes</w:t>
      </w:r>
    </w:p>
    <w:p w:rsidR="00000000" w:rsidRPr="004377EE" w:rsidP="004377EE">
      <w:pPr>
        <w:pStyle w:val="ListBullet2"/>
      </w:pPr>
      <w:r w:rsidRPr="004377EE">
        <w:t>language, literacy and numeracy levels of the workforce</w:t>
      </w:r>
    </w:p>
    <w:p w:rsidR="00000000" w:rsidRPr="004377EE" w:rsidP="004377EE">
      <w:pPr>
        <w:pStyle w:val="ListBullet2"/>
      </w:pPr>
      <w:r w:rsidRPr="004377EE">
        <w:t>structure and organisation of the workforce, including part time, casual and contract workers; shift rosters; and geographical location</w:t>
      </w:r>
    </w:p>
    <w:p w:rsidR="00000000" w:rsidRPr="004377EE" w:rsidP="004377EE">
      <w:pPr>
        <w:pStyle w:val="ListBullet2"/>
      </w:pPr>
      <w:r w:rsidRPr="004377EE">
        <w:t>workers with specific needs and limitations</w:t>
      </w:r>
    </w:p>
    <w:p w:rsidR="00000000" w:rsidRPr="004377EE" w:rsidP="004377EE">
      <w:pPr>
        <w:pStyle w:val="ListBullet2"/>
      </w:pPr>
      <w:r w:rsidRPr="004377EE">
        <w:t>workplace culture towards alcohol and other drug use</w:t>
      </w:r>
    </w:p>
    <w:p w:rsidR="00000000" w:rsidRPr="004377EE" w:rsidP="004377EE">
      <w:pPr>
        <w:pStyle w:val="ListBullet"/>
      </w:pPr>
      <w:r w:rsidRPr="004377EE">
        <w:t xml:space="preserve">internal and external </w:t>
      </w:r>
      <w:r w:rsidRPr="004377EE">
        <w:t>sources of WHS information and data, and how to access them</w:t>
      </w:r>
    </w:p>
    <w:p w:rsidR="00000000" w:rsidRPr="004377EE" w:rsidP="004377EE">
      <w:pPr>
        <w:pStyle w:val="ListBullet"/>
      </w:pPr>
      <w:r w:rsidRPr="004377EE">
        <w:t>limitations of generic hazard identification and risk assessment checklists, and risk ranking processes</w:t>
      </w:r>
    </w:p>
    <w:p w:rsidR="00000000" w:rsidRPr="004377EE" w:rsidP="004377EE">
      <w:pPr>
        <w:pStyle w:val="ListBullet"/>
      </w:pPr>
      <w:r w:rsidRPr="004377EE">
        <w:t>methods for providing evidence of compliance with WHS legislation</w:t>
      </w:r>
    </w:p>
    <w:p w:rsidR="00000000" w:rsidRPr="004377EE" w:rsidP="004377EE">
      <w:pPr>
        <w:pStyle w:val="ListBullet"/>
      </w:pPr>
      <w:r w:rsidRPr="004377EE">
        <w:t>nature of workplace proces</w:t>
      </w:r>
      <w:r w:rsidRPr="004377EE">
        <w:t>ses (work flow, planning and control) and hazards relevant to the workplace</w:t>
      </w:r>
    </w:p>
    <w:p w:rsidR="00000000" w:rsidRPr="004377EE" w:rsidP="004377EE">
      <w:pPr>
        <w:pStyle w:val="ListBullet"/>
      </w:pPr>
      <w:r w:rsidRPr="004377EE">
        <w:t>organisational culture as it impacts on the work team</w:t>
      </w:r>
    </w:p>
    <w:p w:rsidR="00000000" w:rsidRPr="004377EE" w:rsidP="004377EE">
      <w:pPr>
        <w:pStyle w:val="ListBullet"/>
      </w:pPr>
      <w:r w:rsidRPr="004377EE">
        <w:t>organisational WHS policies, procedures, processes and systems</w:t>
      </w:r>
    </w:p>
    <w:p w:rsidR="00000000" w:rsidRPr="004377EE" w:rsidP="004377EE">
      <w:pPr>
        <w:pStyle w:val="ListBullet"/>
      </w:pPr>
      <w:r w:rsidRPr="004377EE">
        <w:t>other functional areas that impact on the management of WHS</w:t>
      </w:r>
    </w:p>
    <w:p w:rsidR="00000000" w:rsidRPr="004377EE" w:rsidP="004377EE">
      <w:pPr>
        <w:pStyle w:val="ListBullet"/>
      </w:pPr>
      <w:r w:rsidRPr="004377EE">
        <w:t>pri</w:t>
      </w:r>
      <w:r w:rsidRPr="004377EE">
        <w:t>nciples and practices of a systematic approach to managing WHS</w:t>
      </w:r>
    </w:p>
    <w:p w:rsidR="00000000" w:rsidRPr="004377EE" w:rsidP="004377EE">
      <w:pPr>
        <w:pStyle w:val="ListBullet"/>
      </w:pPr>
      <w:r w:rsidRPr="004377EE">
        <w:t>relevant commonwealth and state or territory WHS Acts, regulations, codes of practice, standards and guidance material, and other relevant publications</w:t>
      </w:r>
    </w:p>
    <w:p w:rsidR="00000000" w:rsidRPr="004377EE" w:rsidP="004377EE">
      <w:pPr>
        <w:pStyle w:val="ListBullet"/>
      </w:pPr>
      <w:r w:rsidRPr="004377EE">
        <w:t>risk as the effect of uncertainty on objectives</w:t>
      </w:r>
    </w:p>
    <w:p w:rsidR="00000000" w:rsidRPr="004377EE" w:rsidP="004377EE">
      <w:pPr>
        <w:pStyle w:val="ListBullet"/>
      </w:pPr>
      <w:r w:rsidRPr="004377EE">
        <w:t>risk management as a duty of PCBUs or their officers under WHS legislation</w:t>
      </w:r>
    </w:p>
    <w:p w:rsidR="00000000" w:rsidRPr="004377EE" w:rsidP="004377EE">
      <w:pPr>
        <w:pStyle w:val="ListBullet"/>
      </w:pPr>
      <w:r w:rsidRPr="004377EE">
        <w:t>roles and responsibilities of individuals and parties under WHS legislation</w:t>
      </w:r>
    </w:p>
    <w:p w:rsidR="00000000" w:rsidRPr="004377EE" w:rsidP="004377EE">
      <w:pPr>
        <w:pStyle w:val="ListBullet"/>
      </w:pPr>
      <w:r w:rsidRPr="004377EE">
        <w:t>standard industry controls for a range of hazards</w:t>
      </w:r>
    </w:p>
    <w:p w:rsidR="00000000" w:rsidRPr="004377EE" w:rsidP="004377EE">
      <w:pPr>
        <w:pStyle w:val="ListBullet"/>
      </w:pPr>
      <w:r w:rsidRPr="004377EE">
        <w:t>techniq</w:t>
      </w:r>
      <w:r w:rsidRPr="004377EE">
        <w:t>ues, tools and processes for identifying and controlling health and safety hazards and risks, including:</w:t>
      </w:r>
    </w:p>
    <w:p w:rsidR="00000000" w:rsidRPr="004377EE" w:rsidP="004377EE">
      <w:pPr>
        <w:pStyle w:val="ListBullet2"/>
      </w:pPr>
      <w:r w:rsidRPr="004377EE">
        <w:t>hazard and risk checklists</w:t>
      </w:r>
    </w:p>
    <w:p w:rsidR="00000000" w:rsidRPr="004377EE" w:rsidP="004377EE">
      <w:pPr>
        <w:pStyle w:val="ListBullet2"/>
      </w:pPr>
      <w:r w:rsidRPr="004377EE">
        <w:t>hazard hunts</w:t>
      </w:r>
    </w:p>
    <w:p w:rsidR="00000000" w:rsidRPr="004377EE" w:rsidP="004377EE">
      <w:pPr>
        <w:pStyle w:val="ListBullet2"/>
      </w:pPr>
      <w:r w:rsidRPr="004377EE">
        <w:t>job safety analyses</w:t>
      </w:r>
    </w:p>
    <w:p w:rsidR="00000000" w:rsidRPr="004377EE" w:rsidP="004377EE">
      <w:pPr>
        <w:pStyle w:val="ListBullet2"/>
      </w:pPr>
      <w:r w:rsidRPr="004377EE">
        <w:t>manifests and registers, including for dangerous goods, hazardous chemicals and plant</w:t>
      </w:r>
    </w:p>
    <w:p w:rsidR="00000000" w:rsidRPr="004377EE" w:rsidP="004377EE">
      <w:pPr>
        <w:pStyle w:val="ListBullet2"/>
      </w:pPr>
      <w:r w:rsidRPr="004377EE">
        <w:t>safe</w:t>
      </w:r>
      <w:r w:rsidRPr="004377EE">
        <w:t xml:space="preserve"> work method statements</w:t>
      </w:r>
    </w:p>
    <w:p w:rsidR="00000000" w:rsidRPr="004377EE" w:rsidP="004377EE">
      <w:pPr>
        <w:pStyle w:val="ListBullet2"/>
      </w:pPr>
      <w:r w:rsidRPr="004377EE">
        <w:t>surveys using questionnaires, interviews and other survey techniques</w:t>
      </w:r>
    </w:p>
    <w:p w:rsidR="00000000" w:rsidRPr="004377EE" w:rsidP="004377EE">
      <w:pPr>
        <w:pStyle w:val="ListBullet2"/>
      </w:pPr>
      <w:r w:rsidRPr="004377EE">
        <w:t>workplace inspections and walk throughs.</w:t>
      </w:r>
    </w:p>
    <w:p w:rsidR="00000000" w:rsidRPr="004377EE" w:rsidP="004377EE">
      <w:pPr>
        <w:pStyle w:val="AllowPageBreak"/>
      </w:pPr>
    </w:p>
    <w:p w:rsidR="00000000" w:rsidRPr="004377EE" w:rsidP="004377EE">
      <w:pPr>
        <w:pStyle w:val="Heading1"/>
      </w:pPr>
      <w:bookmarkStart w:id="10" w:name="O_510521"/>
      <w:bookmarkEnd w:id="10"/>
      <w:r w:rsidRPr="004377EE">
        <w:t>Evidence Guide</w:t>
      </w:r>
    </w:p>
    <w:p w:rsidR="00000000" w:rsidRPr="004377EE" w:rsidP="004377EE">
      <w:pPr>
        <w:pStyle w:val="BodyText"/>
      </w:pPr>
      <w:r w:rsidRPr="004377E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377EE" w:rsidP="004377EE">
      <w:pPr>
        <w:pStyle w:val="BodyText"/>
      </w:pPr>
    </w:p>
    <w:tbl>
      <w:tblPr>
        <w:tblW w:w="0" w:type="auto"/>
        <w:tblLayout w:type="fixed"/>
        <w:tblCellMar>
          <w:left w:w="62" w:type="dxa"/>
          <w:right w:w="62" w:type="dxa"/>
        </w:tblCellMar>
        <w:tblLook w:val="0000"/>
      </w:tblPr>
      <w:tblGrid>
        <w:gridCol w:w="3553"/>
        <w:gridCol w:w="5447"/>
      </w:tblGrid>
      <w:tr w:rsidTr="004377EE">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Overview of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p>
        </w:tc>
      </w:tr>
      <w:tr w:rsidTr="004377EE">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Critical aspect</w:t>
            </w:r>
            <w:r w:rsidRPr="004377EE">
              <w:rPr>
                <w:rStyle w:val="SpecialBold"/>
              </w:rPr>
              <w:t>s for assessment and evidence required to demonstrate competency in this unit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Evidence of the following is essential:</w:t>
            </w:r>
          </w:p>
          <w:p w:rsidR="00000000" w:rsidRPr="004377EE" w:rsidP="004377EE">
            <w:pPr>
              <w:pStyle w:val="BodyText"/>
            </w:pPr>
          </w:p>
          <w:p w:rsidR="00000000" w:rsidRPr="004377EE" w:rsidP="004377EE">
            <w:pPr>
              <w:pStyle w:val="ListBullet"/>
            </w:pPr>
            <w:r w:rsidRPr="004377EE">
              <w:t>complete risk assessment using a range tools and processes</w:t>
            </w:r>
          </w:p>
          <w:p w:rsidR="00000000" w:rsidRPr="004377EE" w:rsidP="004377EE">
            <w:pPr>
              <w:pStyle w:val="ListBullet"/>
            </w:pPr>
            <w:r w:rsidRPr="004377EE">
              <w:t>outline risk factors and recommended risk controls for a hazard</w:t>
            </w:r>
          </w:p>
          <w:p w:rsidR="00000000" w:rsidRPr="004377EE" w:rsidP="004377EE">
            <w:pPr>
              <w:pStyle w:val="ListBullet"/>
            </w:pPr>
            <w:r w:rsidRPr="004377EE">
              <w:t>action plan t</w:t>
            </w:r>
            <w:r w:rsidRPr="004377EE">
              <w:t>o implement risk controls and risk-management processes, including positive performance indicators to monitor implementation</w:t>
            </w:r>
          </w:p>
          <w:p w:rsidR="00000000" w:rsidP="004377EE">
            <w:pPr>
              <w:pStyle w:val="ListBullet"/>
              <w:rPr>
                <w:lang w:val="en-NZ"/>
              </w:rPr>
            </w:pPr>
            <w:r w:rsidRPr="004377EE">
              <w:t>knowledge of relevant WHS Acts, regulations, codes of practice, standards and guidance material.</w:t>
            </w:r>
          </w:p>
        </w:tc>
      </w:tr>
      <w:tr w:rsidTr="004377EE">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Context of and specific resources for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Assessment must ensure access to:</w:t>
            </w:r>
          </w:p>
          <w:p w:rsidR="00000000" w:rsidRPr="004377EE" w:rsidP="004377EE">
            <w:pPr>
              <w:pStyle w:val="BodyText"/>
            </w:pPr>
          </w:p>
          <w:p w:rsidR="00000000" w:rsidRPr="004377EE" w:rsidP="004377EE">
            <w:pPr>
              <w:pStyle w:val="ListBullet"/>
            </w:pPr>
            <w:r w:rsidRPr="004377EE">
              <w:t>a workplace or simulated workplace</w:t>
            </w:r>
          </w:p>
          <w:p w:rsidR="00000000" w:rsidRPr="004377EE" w:rsidP="004377EE">
            <w:pPr>
              <w:pStyle w:val="ListBullet"/>
            </w:pPr>
            <w:r w:rsidRPr="004377EE">
              <w:t>workplace documentation</w:t>
            </w:r>
          </w:p>
          <w:p w:rsidR="00000000" w:rsidRPr="004377EE" w:rsidP="004377EE">
            <w:pPr>
              <w:pStyle w:val="ListBullet"/>
            </w:pPr>
            <w:r w:rsidRPr="004377EE">
              <w:t>office equipment and resources</w:t>
            </w:r>
          </w:p>
          <w:p w:rsidR="00000000" w:rsidP="004377EE">
            <w:pPr>
              <w:pStyle w:val="ListBullet"/>
              <w:rPr>
                <w:lang w:val="en-NZ"/>
              </w:rPr>
            </w:pPr>
            <w:r w:rsidRPr="004377EE">
              <w:t xml:space="preserve">relevant Acts, regulations, codes of practice, standards and guidelines relating </w:t>
            </w:r>
            <w:r w:rsidRPr="004377EE">
              <w:t>to risks found in the workplace.</w:t>
            </w:r>
          </w:p>
        </w:tc>
      </w:tr>
      <w:tr w:rsidTr="004377EE">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Method of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A range of assessment methods should be used to assess practical skills and knowledge. The following examples are appropriate for this unit:</w:t>
            </w:r>
          </w:p>
          <w:p w:rsidR="00000000" w:rsidRPr="004377EE" w:rsidP="004377EE">
            <w:pPr>
              <w:pStyle w:val="BodyText"/>
            </w:pPr>
          </w:p>
          <w:p w:rsidR="00000000" w:rsidRPr="004377EE" w:rsidP="004377EE">
            <w:pPr>
              <w:pStyle w:val="ListBullet"/>
            </w:pPr>
            <w:r w:rsidRPr="004377EE">
              <w:t>analysis of responses to case studies and scenarios</w:t>
            </w:r>
          </w:p>
          <w:p w:rsidR="00000000" w:rsidRPr="004377EE" w:rsidP="004377EE">
            <w:pPr>
              <w:pStyle w:val="ListBullet"/>
            </w:pPr>
            <w:r w:rsidRPr="004377EE">
              <w:t>assess</w:t>
            </w:r>
            <w:r w:rsidRPr="004377EE">
              <w:t>ment of written reports on the effectiveness of hazard identification, risk assessment, and control and management actions taken</w:t>
            </w:r>
          </w:p>
          <w:p w:rsidR="00000000" w:rsidRPr="004377EE" w:rsidP="004377EE">
            <w:pPr>
              <w:pStyle w:val="ListBullet"/>
            </w:pPr>
            <w:r w:rsidRPr="004377EE">
              <w:t>demonstration of techniques used to identify hazards, to assess associated risks, and to control, monitor and evaluate risks</w:t>
            </w:r>
          </w:p>
          <w:p w:rsidR="00000000" w:rsidRPr="004377EE" w:rsidP="004377EE">
            <w:pPr>
              <w:pStyle w:val="ListBullet"/>
            </w:pPr>
            <w:r w:rsidRPr="004377EE">
              <w:t>di</w:t>
            </w:r>
            <w:r w:rsidRPr="004377EE">
              <w:t>rect questioning combined with review of portfolios of evidence and third-party reports of on</w:t>
            </w:r>
            <w:r w:rsidRPr="004377EE">
              <w:noBreakHyphen/>
              <w:t>the</w:t>
            </w:r>
            <w:r w:rsidRPr="004377EE">
              <w:noBreakHyphen/>
              <w:t>job performance by the candidate</w:t>
            </w:r>
          </w:p>
          <w:p w:rsidR="00000000" w:rsidRPr="004377EE" w:rsidP="004377EE">
            <w:pPr>
              <w:pStyle w:val="ListBullet"/>
            </w:pPr>
            <w:r w:rsidRPr="004377EE">
              <w:t>observation of performance in role plays</w:t>
            </w:r>
          </w:p>
          <w:p w:rsidR="00000000" w:rsidRPr="004377EE" w:rsidP="004377EE">
            <w:pPr>
              <w:pStyle w:val="ListBullet"/>
            </w:pPr>
            <w:r w:rsidRPr="004377EE">
              <w:t>observation of presentations</w:t>
            </w:r>
          </w:p>
          <w:p w:rsidR="00000000" w:rsidRPr="004377EE" w:rsidP="004377EE">
            <w:pPr>
              <w:pStyle w:val="ListBullet"/>
            </w:pPr>
            <w:r w:rsidRPr="004377EE">
              <w:t>oral or written questioning to assess knowledge</w:t>
            </w:r>
          </w:p>
          <w:p w:rsidR="00000000" w:rsidRPr="004377EE" w:rsidP="004377EE">
            <w:pPr>
              <w:pStyle w:val="ListBullet"/>
            </w:pPr>
            <w:r w:rsidRPr="004377EE">
              <w:t>review of action plans</w:t>
            </w:r>
          </w:p>
          <w:p w:rsidR="00000000" w:rsidP="004377EE">
            <w:pPr>
              <w:pStyle w:val="ListBullet"/>
              <w:rPr>
                <w:lang w:val="en-NZ"/>
              </w:rPr>
            </w:pPr>
            <w:r w:rsidRPr="004377EE">
              <w:t>written reports on hazard-identification and risk-management activities.</w:t>
            </w:r>
          </w:p>
        </w:tc>
      </w:tr>
      <w:tr w:rsidTr="004377EE">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SpecialBold"/>
              </w:rPr>
              <w:t>Guidance information for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BodyText"/>
            </w:pPr>
            <w:r w:rsidRPr="004377EE">
              <w:t>Holistic assessment with other units relevant to the industry sector, workplace and job role is recommended, for example:</w:t>
            </w:r>
          </w:p>
          <w:p w:rsidR="00000000" w:rsidRPr="004377EE" w:rsidP="004377EE">
            <w:pPr>
              <w:pStyle w:val="BodyText"/>
            </w:pPr>
          </w:p>
          <w:p w:rsidR="00000000" w:rsidRPr="004377EE" w:rsidP="004377EE">
            <w:pPr>
              <w:pStyle w:val="ListBullet"/>
            </w:pPr>
            <w:r w:rsidRPr="004377EE">
              <w:t>BSBWHS503A Contribute to the systematic management of WHS risk</w:t>
            </w:r>
          </w:p>
          <w:p w:rsidR="00000000" w:rsidRPr="004377EE" w:rsidP="004377EE">
            <w:pPr>
              <w:pStyle w:val="ListBullet"/>
            </w:pPr>
            <w:r w:rsidRPr="004377EE">
              <w:t>BSBWHS506A Contribute to developing, implementing and maintaining WHS management systems</w:t>
            </w:r>
          </w:p>
          <w:p w:rsidR="00000000" w:rsidRPr="004377EE" w:rsidP="004377EE">
            <w:pPr>
              <w:pStyle w:val="ListBullet"/>
            </w:pPr>
            <w:r w:rsidRPr="004377EE">
              <w:t>BSBWHS507A Contribute to managing WHS information systems</w:t>
            </w:r>
          </w:p>
          <w:p w:rsidR="00000000" w:rsidRPr="004377EE" w:rsidP="004377EE">
            <w:pPr>
              <w:pStyle w:val="ListBullet"/>
            </w:pPr>
            <w:r w:rsidRPr="004377EE">
              <w:t>BSBWHS508A Manage WHS hazards associated with</w:t>
            </w:r>
            <w:r w:rsidRPr="004377EE">
              <w:t xml:space="preserve"> plant.</w:t>
            </w:r>
          </w:p>
        </w:tc>
      </w:tr>
    </w:tbl>
    <w:p w:rsidR="00000000" w:rsidRPr="004377EE" w:rsidP="004377EE">
      <w:pPr>
        <w:pStyle w:val="BodyText"/>
      </w:pPr>
    </w:p>
    <w:p w:rsidR="00000000" w:rsidRPr="004377EE" w:rsidP="004377EE">
      <w:pPr>
        <w:pStyle w:val="AllowPageBreak"/>
      </w:pPr>
    </w:p>
    <w:p w:rsidR="00000000" w:rsidRPr="004377EE" w:rsidP="004377EE">
      <w:pPr>
        <w:pStyle w:val="Heading1"/>
      </w:pPr>
      <w:bookmarkStart w:id="11" w:name="O_510522"/>
      <w:bookmarkEnd w:id="11"/>
      <w:r w:rsidRPr="004377EE">
        <w:t>Range Statement</w:t>
      </w:r>
    </w:p>
    <w:p w:rsidR="00000000" w:rsidRPr="004377EE" w:rsidP="004377EE">
      <w:pPr>
        <w:pStyle w:val="BodyText"/>
      </w:pPr>
      <w:r w:rsidRPr="004377EE">
        <w:rPr>
          <w:rStyle w:val="Emphasis"/>
        </w:rPr>
        <w:t xml:space="preserve">The range statement relates to the unit of competency as a whole. It allows for different work environments and situations that may affect </w:t>
      </w:r>
      <w:r w:rsidRPr="004377EE">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377EE">
        <w:rPr>
          <w:rStyle w:val="Emphasis"/>
        </w:rPr>
        <w:t>m, and local industry and regional contexts) may also be included.</w:t>
      </w:r>
    </w:p>
    <w:p w:rsidR="00000000" w:rsidRPr="004377EE" w:rsidP="004377EE">
      <w:pPr>
        <w:pStyle w:val="BodyText"/>
      </w:pPr>
    </w:p>
    <w:tbl>
      <w:tblPr>
        <w:tblW w:w="0" w:type="auto"/>
        <w:tblLayout w:type="fixed"/>
        <w:tblCellMar>
          <w:left w:w="62" w:type="dxa"/>
          <w:right w:w="62" w:type="dxa"/>
        </w:tblCellMar>
        <w:tblLook w:val="0000"/>
      </w:tblPr>
      <w:tblGrid>
        <w:gridCol w:w="3536"/>
        <w:gridCol w:w="5464"/>
      </w:tblGrid>
      <w:tr w:rsidTr="004377E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BoldandItalics"/>
              </w:rPr>
              <w:t xml:space="preserve">Sources of information and data </w:t>
            </w:r>
            <w:r w:rsidRPr="004377EE">
              <w:t>may include: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ListBullet"/>
            </w:pPr>
            <w:r w:rsidRPr="004377EE">
              <w:t>Australian and international standards</w:t>
            </w:r>
          </w:p>
          <w:p w:rsidR="00000000" w:rsidRPr="004377EE" w:rsidP="004377EE">
            <w:pPr>
              <w:pStyle w:val="ListBullet"/>
            </w:pPr>
            <w:r w:rsidRPr="004377EE">
              <w:t>industry bodies and groups</w:t>
            </w:r>
          </w:p>
          <w:p w:rsidR="00000000" w:rsidRPr="004377EE" w:rsidP="004377EE">
            <w:pPr>
              <w:pStyle w:val="ListBullet"/>
            </w:pPr>
            <w:r w:rsidRPr="004377EE">
              <w:t>unions</w:t>
            </w:r>
          </w:p>
          <w:p w:rsidR="00000000" w:rsidRPr="004377EE" w:rsidP="004377EE">
            <w:pPr>
              <w:pStyle w:val="ListBullet"/>
            </w:pPr>
            <w:r w:rsidRPr="004377EE">
              <w:t>websites, journals and newsletters</w:t>
            </w:r>
          </w:p>
          <w:p w:rsidR="00000000" w:rsidRPr="004377EE" w:rsidP="004377EE">
            <w:pPr>
              <w:pStyle w:val="ListBullet"/>
            </w:pPr>
            <w:r w:rsidRPr="004377EE">
              <w:t>WHS Acts, regulations, codes of pr</w:t>
            </w:r>
            <w:r w:rsidRPr="004377EE">
              <w:t>actice, guidelines and other information issued by WHS regulators</w:t>
            </w:r>
          </w:p>
          <w:p w:rsidR="00000000" w:rsidRPr="004377EE" w:rsidP="004377EE">
            <w:pPr>
              <w:pStyle w:val="ListBullet"/>
            </w:pPr>
            <w:r w:rsidRPr="004377EE">
              <w:t>WHS specialists</w:t>
            </w:r>
          </w:p>
          <w:p w:rsidR="00000000" w:rsidRPr="004377EE" w:rsidP="004377EE">
            <w:pPr>
              <w:pStyle w:val="ListBullet"/>
            </w:pPr>
            <w:r w:rsidRPr="004377EE">
              <w:t>workers’ compensation insurance agents</w:t>
            </w:r>
          </w:p>
          <w:p w:rsidR="00000000" w:rsidP="004377EE">
            <w:pPr>
              <w:pStyle w:val="ListBullet"/>
              <w:rPr>
                <w:lang w:val="en-NZ"/>
              </w:rPr>
            </w:pPr>
            <w:r w:rsidRPr="004377EE">
              <w:t>workplace policies, procedures, processes and systems.</w:t>
            </w:r>
          </w:p>
        </w:tc>
      </w:tr>
      <w:tr w:rsidTr="004377E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BoldandItalics"/>
              </w:rPr>
              <w:t xml:space="preserve">Hazards and risks </w:t>
            </w:r>
            <w:r w:rsidRPr="004377EE">
              <w:t>may include: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ListBullet"/>
            </w:pPr>
            <w:r w:rsidRPr="004377EE">
              <w:t>hazards and risks associated with particular industries and/or occupations</w:t>
            </w:r>
          </w:p>
          <w:p w:rsidR="00000000" w:rsidRPr="004377EE" w:rsidP="004377EE">
            <w:pPr>
              <w:pStyle w:val="ListBullet"/>
            </w:pPr>
            <w:r w:rsidRPr="004377EE">
              <w:t>hazards and risks determined by:</w:t>
            </w:r>
          </w:p>
          <w:p w:rsidR="00000000" w:rsidRPr="004377EE" w:rsidP="004377EE">
            <w:pPr>
              <w:pStyle w:val="ListBullet2"/>
            </w:pPr>
            <w:r w:rsidRPr="004377EE">
              <w:t>needs of the workplace, local industry and regional contexts</w:t>
            </w:r>
          </w:p>
          <w:p w:rsidR="00000000" w:rsidRPr="004377EE" w:rsidP="004377EE">
            <w:pPr>
              <w:pStyle w:val="ListBullet2"/>
            </w:pPr>
            <w:r w:rsidRPr="004377EE">
              <w:t>how common they are or could be</w:t>
            </w:r>
          </w:p>
          <w:p w:rsidR="00000000" w:rsidRPr="004377EE" w:rsidP="004377EE">
            <w:pPr>
              <w:pStyle w:val="ListBullet2"/>
            </w:pPr>
            <w:r w:rsidRPr="004377EE">
              <w:t>how big a problem they are or could be, in terms of se</w:t>
            </w:r>
            <w:r w:rsidRPr="004377EE">
              <w:t>verity of actual or potential harm, and numbers of workers they may harm</w:t>
            </w:r>
          </w:p>
          <w:p w:rsidR="00000000" w:rsidRPr="004377EE" w:rsidP="004377EE">
            <w:pPr>
              <w:pStyle w:val="ListBullet2"/>
            </w:pPr>
            <w:r w:rsidRPr="004377EE">
              <w:t>potential or actual costs, impacts on the organisation/industry, and requirements to comply with hazard and industry-specific WHS regulations and codes of practice</w:t>
            </w:r>
          </w:p>
          <w:p w:rsidR="00000000" w:rsidRPr="004377EE" w:rsidP="004377EE">
            <w:pPr>
              <w:pStyle w:val="ListBullet"/>
            </w:pPr>
            <w:r w:rsidRPr="004377EE">
              <w:t>commonly occurring hazards:</w:t>
            </w:r>
          </w:p>
          <w:p w:rsidR="00000000" w:rsidRPr="004377EE" w:rsidP="004377EE">
            <w:pPr>
              <w:pStyle w:val="ListBullet2"/>
            </w:pPr>
            <w:r w:rsidRPr="004377EE">
              <w:t xml:space="preserve">biological hazards, such as viruses, bacteria, </w:t>
            </w:r>
            <w:r w:rsidRPr="004377EE">
              <w:t>hepatitis, legionnaires’ disease, Q fever, brucellosis, leptospirosis, HIV and fungi</w:t>
            </w:r>
          </w:p>
          <w:p w:rsidR="00000000" w:rsidRPr="004377EE" w:rsidP="004377EE">
            <w:pPr>
              <w:pStyle w:val="ListBullet2"/>
            </w:pPr>
            <w:r w:rsidRPr="004377EE">
              <w:t>electrical</w:t>
            </w:r>
          </w:p>
          <w:p w:rsidR="00000000" w:rsidRPr="004377EE" w:rsidP="004377EE">
            <w:pPr>
              <w:pStyle w:val="ListBullet2"/>
            </w:pPr>
            <w:r w:rsidRPr="004377EE">
              <w:t>extreme temperature</w:t>
            </w:r>
          </w:p>
          <w:p w:rsidR="00000000" w:rsidRPr="004377EE" w:rsidP="004377EE">
            <w:pPr>
              <w:pStyle w:val="ListBullet2"/>
            </w:pPr>
            <w:r w:rsidRPr="004377EE">
              <w:t>hazardous chemicals</w:t>
            </w:r>
          </w:p>
          <w:p w:rsidR="00000000" w:rsidRPr="004377EE" w:rsidP="004377EE">
            <w:pPr>
              <w:pStyle w:val="ListBullet2"/>
            </w:pPr>
            <w:r w:rsidRPr="004377EE">
              <w:t>ionising and non-ionising radiation</w:t>
            </w:r>
          </w:p>
          <w:p w:rsidR="00000000" w:rsidRPr="004377EE" w:rsidP="004377EE">
            <w:pPr>
              <w:pStyle w:val="ListBullet2"/>
            </w:pPr>
            <w:r w:rsidRPr="004377EE">
              <w:t>machiner</w:t>
            </w:r>
            <w:r w:rsidRPr="004377EE">
              <w:t>y and equipment</w:t>
            </w:r>
          </w:p>
          <w:p w:rsidR="00000000" w:rsidRPr="004377EE" w:rsidP="004377EE">
            <w:pPr>
              <w:pStyle w:val="ListBullet2"/>
            </w:pPr>
            <w:r w:rsidRPr="004377EE">
              <w:t>manual tasks</w:t>
            </w:r>
          </w:p>
          <w:p w:rsidR="00000000" w:rsidRPr="004377EE" w:rsidP="004377EE">
            <w:pPr>
              <w:pStyle w:val="ListBullet2"/>
            </w:pPr>
            <w:r w:rsidRPr="004377EE">
              <w:t>noise and vibration</w:t>
            </w:r>
          </w:p>
          <w:p w:rsidR="00000000" w:rsidRPr="004377EE" w:rsidP="004377EE">
            <w:pPr>
              <w:pStyle w:val="ListBullet2"/>
            </w:pPr>
            <w:r w:rsidRPr="004377EE">
              <w:t>psychosocial hazards, such as work-related stress and fatigue, bullying and violence</w:t>
            </w:r>
          </w:p>
          <w:p w:rsidR="00000000" w:rsidP="004377EE">
            <w:pPr>
              <w:pStyle w:val="ListBullet2"/>
              <w:rPr>
                <w:lang w:val="en-NZ"/>
              </w:rPr>
            </w:pPr>
            <w:r w:rsidRPr="004377EE">
              <w:t>working at height, falling objects, falls, slips and trips.</w:t>
            </w:r>
          </w:p>
        </w:tc>
      </w:tr>
      <w:tr w:rsidTr="004377E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BoldandItalics"/>
              </w:rPr>
              <w:t xml:space="preserve">WHS legislation </w:t>
            </w:r>
            <w:r w:rsidRPr="004377EE">
              <w:t>may include: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ListBullet"/>
            </w:pPr>
            <w:r w:rsidRPr="004377EE">
              <w:t>Acts</w:t>
            </w:r>
          </w:p>
          <w:p w:rsidR="00000000" w:rsidRPr="004377EE" w:rsidP="004377EE">
            <w:pPr>
              <w:pStyle w:val="ListBullet"/>
            </w:pPr>
            <w:r w:rsidRPr="004377EE">
              <w:t>regulations</w:t>
            </w:r>
          </w:p>
          <w:p w:rsidR="00000000" w:rsidP="004377EE">
            <w:pPr>
              <w:pStyle w:val="ListBullet"/>
              <w:rPr>
                <w:lang w:val="en-NZ"/>
              </w:rPr>
            </w:pPr>
            <w:r w:rsidRPr="004377EE">
              <w:t>codes of practice.</w:t>
            </w:r>
          </w:p>
        </w:tc>
      </w:tr>
      <w:tr w:rsidTr="004377EE">
        <w:tblPrEx>
          <w:tblW w:w="0" w:type="auto"/>
          <w:tblLayout w:type="fixed"/>
          <w:tblCellMar>
            <w:left w:w="62" w:type="dxa"/>
            <w:right w:w="62" w:type="dxa"/>
          </w:tblCellMar>
          <w:tblLook w:val="0000"/>
        </w:tblPrEx>
        <w:tc>
          <w:tcPr>
            <w:tcW w:w="3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7EE">
            <w:pPr>
              <w:pStyle w:val="BodyText"/>
              <w:rPr>
                <w:lang w:val="en-NZ"/>
              </w:rPr>
            </w:pPr>
            <w:r w:rsidRPr="004377EE">
              <w:rPr>
                <w:rStyle w:val="BoldandItalics"/>
              </w:rPr>
              <w:t xml:space="preserve">Duty holders </w:t>
            </w:r>
            <w:r w:rsidRPr="004377EE">
              <w:t>may include:</w:t>
            </w:r>
          </w:p>
        </w:tc>
        <w:tc>
          <w:tcPr>
            <w:tcW w:w="5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7EE" w:rsidP="004377EE">
            <w:pPr>
              <w:pStyle w:val="ListBullet"/>
            </w:pPr>
            <w:r w:rsidRPr="004377EE">
              <w:t>as specified in WHS Acts:</w:t>
            </w:r>
          </w:p>
          <w:p w:rsidR="00000000" w:rsidRPr="004377EE" w:rsidP="004377EE">
            <w:pPr>
              <w:pStyle w:val="ListBullet2"/>
            </w:pPr>
            <w:r w:rsidRPr="004377EE">
              <w:t>PCBUs or their officers</w:t>
            </w:r>
          </w:p>
          <w:p w:rsidR="00000000" w:rsidRPr="004377EE" w:rsidP="004377EE">
            <w:pPr>
              <w:pStyle w:val="ListBullet2"/>
            </w:pPr>
            <w:r w:rsidRPr="004377EE">
              <w:t>workers</w:t>
            </w:r>
          </w:p>
          <w:p w:rsidR="00000000" w:rsidRPr="004377EE" w:rsidP="004377EE">
            <w:pPr>
              <w:pStyle w:val="ListBullet2"/>
            </w:pPr>
            <w:r w:rsidRPr="004377EE">
              <w:t>other persons at a workplace.</w:t>
            </w:r>
          </w:p>
        </w:tc>
      </w:tr>
    </w:tbl>
    <w:p w:rsidR="00000000" w:rsidRPr="004377EE" w:rsidP="004377EE">
      <w:pPr>
        <w:pStyle w:val="BodyText"/>
      </w:pPr>
    </w:p>
    <w:p w:rsidR="00000000" w:rsidRPr="004377EE" w:rsidP="004377EE">
      <w:pPr>
        <w:pStyle w:val="AllowPageBreak"/>
      </w:pPr>
    </w:p>
    <w:p w:rsidR="00000000" w:rsidRPr="004377EE" w:rsidP="004377EE">
      <w:pPr>
        <w:pStyle w:val="Heading1"/>
      </w:pPr>
      <w:bookmarkStart w:id="12" w:name="O_510523"/>
      <w:bookmarkEnd w:id="12"/>
      <w:r w:rsidRPr="004377EE">
        <w:t>Unit Sector(s)</w:t>
      </w:r>
    </w:p>
    <w:p w:rsidR="00000000" w:rsidRPr="004377EE" w:rsidP="004377EE">
      <w:pPr>
        <w:pStyle w:val="BodyText"/>
      </w:pPr>
      <w:r w:rsidRPr="004377EE">
        <w:t>Regulation, Licensing and Risk – Work Health and Safety</w:t>
      </w:r>
    </w:p>
    <w:p w:rsidR="00000000" w:rsidRPr="004377EE" w:rsidP="004377EE"/>
    <w:sectPr w:rsidSect="00437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EE" w:rsidRPr="00553AA5" w:rsidP="00553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A5" w:rsidP="00437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3AA5" w:rsidP="004377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3AA5" w:rsidP="00437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EE" w:rsidRPr="00553AA5" w:rsidP="00553A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A5" w:rsidRPr="002D2AF8" w:rsidP="004377EE">
    <w:pPr>
      <w:pStyle w:val="Header"/>
      <w:framePr w:wrap="around"/>
    </w:pPr>
    <w:r>
      <w:fldChar w:fldCharType="begin"/>
    </w:r>
    <w:r>
      <w:instrText xml:space="preserve"> TITLE   \* MERGEFORMAT </w:instrText>
    </w:r>
    <w:r>
      <w:fldChar w:fldCharType="separate"/>
    </w:r>
    <w:r>
      <w:t>BSBWHS504A Manage WHS hazards and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553AA5" w:rsidP="00437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E6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7AA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C7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7EE"/>
    <w:pPr>
      <w:spacing w:before="360" w:after="60"/>
      <w:outlineLvl w:val="0"/>
    </w:pPr>
    <w:rPr>
      <w:sz w:val="32"/>
    </w:rPr>
  </w:style>
  <w:style w:type="paragraph" w:styleId="Heading2">
    <w:name w:val="heading 2"/>
    <w:basedOn w:val="HeadingBase"/>
    <w:next w:val="BodyText"/>
    <w:link w:val="Heading2Char"/>
    <w:qFormat/>
    <w:rsid w:val="004377EE"/>
    <w:pPr>
      <w:keepLines/>
      <w:spacing w:before="240" w:after="120"/>
      <w:outlineLvl w:val="1"/>
    </w:pPr>
    <w:rPr>
      <w:sz w:val="28"/>
      <w:szCs w:val="40"/>
    </w:rPr>
  </w:style>
  <w:style w:type="paragraph" w:styleId="Heading3">
    <w:name w:val="heading 3"/>
    <w:basedOn w:val="HeadingBase"/>
    <w:next w:val="BodyText"/>
    <w:link w:val="Heading3Char"/>
    <w:qFormat/>
    <w:rsid w:val="004377EE"/>
    <w:pPr>
      <w:spacing w:before="180" w:after="120"/>
      <w:outlineLvl w:val="2"/>
    </w:pPr>
    <w:rPr>
      <w:spacing w:val="-10"/>
      <w:kern w:val="32"/>
    </w:rPr>
  </w:style>
  <w:style w:type="paragraph" w:styleId="Heading4">
    <w:name w:val="heading 4"/>
    <w:basedOn w:val="HeadingBase"/>
    <w:next w:val="BodyText"/>
    <w:link w:val="Heading4Char"/>
    <w:qFormat/>
    <w:rsid w:val="004377EE"/>
    <w:pPr>
      <w:spacing w:before="160" w:after="120"/>
      <w:outlineLvl w:val="3"/>
    </w:pPr>
    <w:rPr>
      <w:sz w:val="22"/>
    </w:rPr>
  </w:style>
  <w:style w:type="paragraph" w:styleId="Heading5">
    <w:name w:val="heading 5"/>
    <w:basedOn w:val="HeadingBase"/>
    <w:next w:val="Normal"/>
    <w:link w:val="Heading5Char"/>
    <w:qFormat/>
    <w:rsid w:val="004377EE"/>
    <w:pPr>
      <w:spacing w:before="80"/>
      <w:outlineLvl w:val="4"/>
    </w:pPr>
    <w:rPr>
      <w:color w:val="918585"/>
      <w:sz w:val="20"/>
    </w:rPr>
  </w:style>
  <w:style w:type="paragraph" w:styleId="Heading6">
    <w:name w:val="heading 6"/>
    <w:basedOn w:val="HeadingBase"/>
    <w:next w:val="Normal"/>
    <w:link w:val="Heading6Char"/>
    <w:qFormat/>
    <w:rsid w:val="004377EE"/>
    <w:pPr>
      <w:spacing w:before="60"/>
      <w:outlineLvl w:val="5"/>
    </w:pPr>
    <w:rPr>
      <w:color w:val="918585"/>
      <w:sz w:val="20"/>
    </w:rPr>
  </w:style>
  <w:style w:type="paragraph" w:styleId="Heading7">
    <w:name w:val="heading 7"/>
    <w:basedOn w:val="Normal"/>
    <w:next w:val="Normal"/>
    <w:link w:val="Heading7Char"/>
    <w:qFormat/>
    <w:rsid w:val="004377EE"/>
    <w:pPr>
      <w:ind w:left="720"/>
      <w:outlineLvl w:val="6"/>
    </w:pPr>
    <w:rPr>
      <w:i/>
    </w:rPr>
  </w:style>
  <w:style w:type="paragraph" w:styleId="Heading8">
    <w:name w:val="heading 8"/>
    <w:basedOn w:val="Normal"/>
    <w:next w:val="Normal"/>
    <w:link w:val="Heading8Char"/>
    <w:qFormat/>
    <w:rsid w:val="004377EE"/>
    <w:pPr>
      <w:ind w:left="720"/>
      <w:outlineLvl w:val="7"/>
    </w:pPr>
    <w:rPr>
      <w:i/>
    </w:rPr>
  </w:style>
  <w:style w:type="paragraph" w:styleId="Heading9">
    <w:name w:val="heading 9"/>
    <w:basedOn w:val="Normal"/>
    <w:next w:val="Normal"/>
    <w:link w:val="Heading9Char"/>
    <w:qFormat/>
    <w:rsid w:val="004377EE"/>
    <w:pPr>
      <w:ind w:left="720"/>
      <w:outlineLvl w:val="8"/>
    </w:pPr>
    <w:rPr>
      <w:i/>
    </w:rPr>
  </w:style>
  <w:style w:type="character" w:default="1" w:styleId="DefaultParagraphFont">
    <w:name w:val="Default Paragraph Font"/>
    <w:uiPriority w:val="1"/>
    <w:unhideWhenUsed/>
    <w:rsid w:val="00437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7EE"/>
  </w:style>
  <w:style w:type="character" w:customStyle="1" w:styleId="Heading1Char">
    <w:name w:val="Heading 1 Char"/>
    <w:basedOn w:val="DefaultParagraphFont"/>
    <w:link w:val="Heading1"/>
    <w:rsid w:val="004377EE"/>
    <w:rPr>
      <w:rFonts w:ascii="Times New Roman" w:eastAsia="Times New Roman" w:hAnsi="Times New Roman" w:cs="Times New Roman"/>
      <w:b/>
      <w:sz w:val="32"/>
      <w:szCs w:val="20"/>
      <w:lang w:eastAsia="en-US"/>
    </w:rPr>
  </w:style>
  <w:style w:type="paragraph" w:styleId="BodyText">
    <w:name w:val="Body Text"/>
    <w:basedOn w:val="Normal"/>
    <w:link w:val="BodyTextChar"/>
    <w:rsid w:val="00437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7EE"/>
    <w:rPr>
      <w:rFonts w:ascii="Times New Roman" w:eastAsia="Times New Roman" w:hAnsi="Times New Roman" w:cs="Times New Roman"/>
      <w:sz w:val="24"/>
      <w:lang w:eastAsia="en-US"/>
    </w:rPr>
  </w:style>
  <w:style w:type="paragraph" w:styleId="ListBullet">
    <w:name w:val="List Bullet"/>
    <w:basedOn w:val="List"/>
    <w:rsid w:val="004377EE"/>
    <w:pPr>
      <w:numPr>
        <w:numId w:val="13"/>
      </w:numPr>
      <w:tabs>
        <w:tab w:val="clear" w:pos="340"/>
      </w:tabs>
      <w:spacing w:before="40" w:after="40"/>
    </w:pPr>
  </w:style>
  <w:style w:type="character" w:customStyle="1" w:styleId="SpecialBold">
    <w:name w:val="Special Bold"/>
    <w:basedOn w:val="DefaultParagraphFont"/>
    <w:rsid w:val="004377EE"/>
    <w:rPr>
      <w:b/>
      <w:spacing w:val="0"/>
    </w:rPr>
  </w:style>
  <w:style w:type="paragraph" w:styleId="ListBullet2">
    <w:name w:val="List Bullet 2"/>
    <w:basedOn w:val="List2"/>
    <w:rsid w:val="004377EE"/>
    <w:pPr>
      <w:numPr>
        <w:numId w:val="14"/>
      </w:numPr>
      <w:tabs>
        <w:tab w:val="clear" w:pos="680"/>
      </w:tabs>
    </w:pPr>
  </w:style>
  <w:style w:type="character" w:styleId="Emphasis">
    <w:name w:val="Emphasis"/>
    <w:basedOn w:val="DefaultParagraphFont"/>
    <w:qFormat/>
    <w:rsid w:val="004377EE"/>
    <w:rPr>
      <w:i/>
    </w:rPr>
  </w:style>
  <w:style w:type="paragraph" w:customStyle="1" w:styleId="SuperHeading">
    <w:name w:val="SuperHeading"/>
    <w:basedOn w:val="Normal"/>
    <w:rsid w:val="004377EE"/>
    <w:pPr>
      <w:spacing w:before="240" w:after="120"/>
      <w:outlineLvl w:val="0"/>
    </w:pPr>
    <w:rPr>
      <w:rFonts w:ascii="Times New Roman" w:hAnsi="Times New Roman"/>
      <w:b/>
      <w:sz w:val="32"/>
    </w:rPr>
  </w:style>
  <w:style w:type="paragraph" w:customStyle="1" w:styleId="AllowPageBreak">
    <w:name w:val="AllowPageBreak"/>
    <w:rsid w:val="00437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7EE"/>
    <w:rPr>
      <w:b/>
      <w:i/>
      <w:u w:val="none"/>
    </w:rPr>
  </w:style>
  <w:style w:type="character" w:customStyle="1" w:styleId="Heading2Char">
    <w:name w:val="Heading 2 Char"/>
    <w:basedOn w:val="DefaultParagraphFont"/>
    <w:link w:val="Heading2"/>
    <w:rsid w:val="00437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7EE"/>
    <w:rPr>
      <w:rFonts w:ascii="Courier New" w:eastAsia="Times New Roman" w:hAnsi="Courier New" w:cs="Times New Roman"/>
      <w:i/>
      <w:szCs w:val="20"/>
      <w:lang w:eastAsia="en-US"/>
    </w:rPr>
  </w:style>
  <w:style w:type="paragraph" w:customStyle="1" w:styleId="HeadingBase">
    <w:name w:val="Heading Base"/>
    <w:rsid w:val="00437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7EE"/>
    <w:pPr>
      <w:tabs>
        <w:tab w:val="right" w:leader="dot" w:pos="9072"/>
      </w:tabs>
      <w:ind w:left="567"/>
    </w:pPr>
    <w:rPr>
      <w:szCs w:val="22"/>
    </w:rPr>
  </w:style>
  <w:style w:type="paragraph" w:customStyle="1" w:styleId="TOCBase">
    <w:name w:val="TOC Base"/>
    <w:rsid w:val="00437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7EE"/>
    <w:pPr>
      <w:tabs>
        <w:tab w:val="right" w:leader="dot" w:pos="9072"/>
      </w:tabs>
      <w:spacing w:before="40" w:after="40"/>
      <w:ind w:left="284"/>
    </w:pPr>
    <w:rPr>
      <w:rFonts w:ascii="Times New Roman" w:hAnsi="Times New Roman"/>
    </w:rPr>
  </w:style>
  <w:style w:type="paragraph" w:styleId="TOC1">
    <w:name w:val="toc 1"/>
    <w:basedOn w:val="TOCBase"/>
    <w:next w:val="Normal"/>
    <w:rsid w:val="00437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7EE"/>
    <w:rPr>
      <w:rFonts w:ascii="Times New Roman" w:eastAsia="Times New Roman" w:hAnsi="Times New Roman" w:cs="Times New Roman"/>
      <w:sz w:val="16"/>
      <w:lang w:eastAsia="en-US"/>
    </w:rPr>
  </w:style>
  <w:style w:type="paragraph" w:styleId="Title">
    <w:name w:val="Title"/>
    <w:basedOn w:val="HeadingBase"/>
    <w:link w:val="TitleChar"/>
    <w:qFormat/>
    <w:rsid w:val="004377EE"/>
    <w:pPr>
      <w:spacing w:before="5040"/>
      <w:jc w:val="center"/>
    </w:pPr>
    <w:rPr>
      <w:sz w:val="48"/>
      <w:szCs w:val="72"/>
      <w:lang w:val="en-US"/>
    </w:rPr>
  </w:style>
  <w:style w:type="character" w:customStyle="1" w:styleId="TitleChar">
    <w:name w:val="Title Char"/>
    <w:basedOn w:val="DefaultParagraphFont"/>
    <w:link w:val="Title"/>
    <w:rsid w:val="00437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7EE"/>
    <w:pPr>
      <w:tabs>
        <w:tab w:val="left" w:pos="3600"/>
        <w:tab w:val="left" w:pos="3958"/>
      </w:tabs>
    </w:pPr>
  </w:style>
  <w:style w:type="paragraph" w:styleId="List">
    <w:name w:val="List"/>
    <w:basedOn w:val="BodyText"/>
    <w:next w:val="BodyText"/>
    <w:rsid w:val="004377EE"/>
    <w:pPr>
      <w:tabs>
        <w:tab w:val="left" w:pos="340"/>
      </w:tabs>
      <w:spacing w:before="60" w:after="60"/>
      <w:ind w:left="340" w:hanging="340"/>
    </w:pPr>
  </w:style>
  <w:style w:type="paragraph" w:customStyle="1" w:styleId="Note">
    <w:name w:val="Note"/>
    <w:basedOn w:val="BodyText"/>
    <w:rsid w:val="00437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7EE"/>
    <w:pPr>
      <w:framePr w:wrap="auto" w:hAnchor="text" w:y="6049"/>
    </w:pPr>
    <w:rPr>
      <w:color w:val="000000"/>
      <w:sz w:val="40"/>
    </w:rPr>
  </w:style>
  <w:style w:type="paragraph" w:customStyle="1" w:styleId="TOCTitle">
    <w:name w:val="TOCTitle"/>
    <w:basedOn w:val="Heading1"/>
    <w:rsid w:val="004377EE"/>
    <w:pPr>
      <w:spacing w:after="240"/>
      <w:jc w:val="center"/>
      <w:outlineLvl w:val="9"/>
    </w:pPr>
    <w:rPr>
      <w:caps/>
    </w:rPr>
  </w:style>
  <w:style w:type="paragraph" w:customStyle="1" w:styleId="Version">
    <w:name w:val="Version"/>
    <w:rsid w:val="00437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7EE"/>
    <w:pPr>
      <w:keepNext w:val="0"/>
      <w:tabs>
        <w:tab w:val="right" w:pos="4176"/>
      </w:tabs>
      <w:ind w:left="198" w:hanging="198"/>
    </w:pPr>
    <w:rPr>
      <w:rFonts w:ascii="Garamond" w:hAnsi="Garamond"/>
    </w:rPr>
  </w:style>
  <w:style w:type="paragraph" w:styleId="IndexHeading">
    <w:name w:val="index heading"/>
    <w:basedOn w:val="Normal"/>
    <w:next w:val="Index1"/>
    <w:semiHidden/>
    <w:rsid w:val="004377EE"/>
    <w:pPr>
      <w:spacing w:before="120" w:after="120"/>
    </w:pPr>
    <w:rPr>
      <w:rFonts w:ascii="Arial" w:hAnsi="Arial"/>
      <w:b/>
      <w:color w:val="918585"/>
      <w:sz w:val="24"/>
    </w:rPr>
  </w:style>
  <w:style w:type="paragraph" w:styleId="Header">
    <w:name w:val="header"/>
    <w:basedOn w:val="Normal"/>
    <w:link w:val="HeaderChar"/>
    <w:rsid w:val="00437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7EE"/>
    <w:rPr>
      <w:rFonts w:ascii="Times New Roman" w:eastAsia="Times New Roman" w:hAnsi="Times New Roman" w:cs="Times New Roman"/>
      <w:sz w:val="16"/>
      <w:szCs w:val="20"/>
      <w:lang w:val="en-GB" w:eastAsia="en-US"/>
    </w:rPr>
  </w:style>
  <w:style w:type="paragraph" w:customStyle="1" w:styleId="Chapter">
    <w:name w:val="Chapter"/>
    <w:basedOn w:val="Normal"/>
    <w:rsid w:val="004377EE"/>
    <w:pPr>
      <w:spacing w:before="240"/>
    </w:pPr>
    <w:rPr>
      <w:rFonts w:ascii="Times New Roman" w:hAnsi="Times New Roman"/>
      <w:smallCaps/>
      <w:spacing w:val="80"/>
      <w:sz w:val="28"/>
    </w:rPr>
  </w:style>
  <w:style w:type="paragraph" w:customStyle="1" w:styleId="InChapter">
    <w:name w:val="InChapter"/>
    <w:basedOn w:val="Heading3"/>
    <w:rsid w:val="004377EE"/>
    <w:pPr>
      <w:spacing w:after="240"/>
      <w:outlineLvl w:val="9"/>
    </w:pPr>
    <w:rPr>
      <w:noProof/>
    </w:rPr>
  </w:style>
  <w:style w:type="paragraph" w:styleId="Index2">
    <w:name w:val="index 2"/>
    <w:basedOn w:val="Normal"/>
    <w:next w:val="Normal"/>
    <w:semiHidden/>
    <w:rsid w:val="004377EE"/>
    <w:pPr>
      <w:tabs>
        <w:tab w:val="right" w:pos="4176"/>
      </w:tabs>
      <w:ind w:left="568" w:hanging="284"/>
    </w:pPr>
    <w:rPr>
      <w:rFonts w:ascii="Garamond" w:hAnsi="Garamond"/>
    </w:rPr>
  </w:style>
  <w:style w:type="paragraph" w:customStyle="1" w:styleId="Byline">
    <w:name w:val="Byline"/>
    <w:rsid w:val="00437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7EE"/>
    <w:pPr>
      <w:tabs>
        <w:tab w:val="clear" w:pos="3600"/>
        <w:tab w:val="clear" w:pos="3958"/>
      </w:tabs>
      <w:jc w:val="right"/>
    </w:pPr>
  </w:style>
  <w:style w:type="paragraph" w:styleId="Caption">
    <w:name w:val="caption"/>
    <w:basedOn w:val="BodyText"/>
    <w:next w:val="Normal"/>
    <w:qFormat/>
    <w:rsid w:val="004377EE"/>
    <w:pPr>
      <w:framePr w:w="2268" w:hSpace="181" w:vSpace="181" w:wrap="around" w:vAnchor="text" w:hAnchor="page" w:x="1135" w:y="285" w:anchorLock="1"/>
    </w:pPr>
    <w:rPr>
      <w:i/>
    </w:rPr>
  </w:style>
  <w:style w:type="paragraph" w:customStyle="1" w:styleId="MiniTOCTitle">
    <w:name w:val="MiniTOCTitle"/>
    <w:basedOn w:val="Heading4"/>
    <w:rsid w:val="004377EE"/>
    <w:pPr>
      <w:spacing w:before="240"/>
      <w:outlineLvl w:val="9"/>
    </w:pPr>
    <w:rPr>
      <w:noProof/>
      <w:sz w:val="24"/>
    </w:rPr>
  </w:style>
  <w:style w:type="paragraph" w:customStyle="1" w:styleId="MiniTOCItem">
    <w:name w:val="MiniTOCItem"/>
    <w:basedOn w:val="ListBullet"/>
    <w:rsid w:val="004377EE"/>
    <w:pPr>
      <w:numPr>
        <w:numId w:val="0"/>
      </w:numPr>
      <w:tabs>
        <w:tab w:val="right" w:leader="dot" w:pos="6521"/>
      </w:tabs>
      <w:spacing w:before="0" w:after="0"/>
    </w:pPr>
  </w:style>
  <w:style w:type="paragraph" w:customStyle="1" w:styleId="TOFTitle">
    <w:name w:val="TOFTitle"/>
    <w:basedOn w:val="TOCTitle"/>
    <w:rsid w:val="004377EE"/>
  </w:style>
  <w:style w:type="paragraph" w:styleId="TableofFigures">
    <w:name w:val="table of figures"/>
    <w:basedOn w:val="Normal"/>
    <w:next w:val="Normal"/>
    <w:semiHidden/>
    <w:rsid w:val="004377EE"/>
    <w:pPr>
      <w:tabs>
        <w:tab w:val="right" w:leader="dot" w:pos="9072"/>
      </w:tabs>
      <w:ind w:left="970" w:hanging="403"/>
    </w:pPr>
    <w:rPr>
      <w:rFonts w:ascii="Times New Roman" w:hAnsi="Times New Roman"/>
      <w:b/>
    </w:rPr>
  </w:style>
  <w:style w:type="paragraph" w:styleId="ListNumber">
    <w:name w:val="List Number"/>
    <w:basedOn w:val="List"/>
    <w:rsid w:val="004377EE"/>
    <w:pPr>
      <w:numPr>
        <w:numId w:val="11"/>
      </w:numPr>
    </w:pPr>
  </w:style>
  <w:style w:type="character" w:customStyle="1" w:styleId="WingdingSymbols">
    <w:name w:val="Wingding Symbols"/>
    <w:rsid w:val="004377EE"/>
    <w:rPr>
      <w:rFonts w:ascii="Wingdings" w:hAnsi="Wingdings"/>
    </w:rPr>
  </w:style>
  <w:style w:type="paragraph" w:customStyle="1" w:styleId="TableHeading">
    <w:name w:val="Table Heading"/>
    <w:basedOn w:val="HeadingBase"/>
    <w:rsid w:val="004377EE"/>
    <w:pPr>
      <w:keepLines/>
      <w:pBdr>
        <w:bottom w:val="single" w:sz="6" w:space="1" w:color="918585"/>
      </w:pBdr>
      <w:spacing w:before="240"/>
    </w:pPr>
  </w:style>
  <w:style w:type="character" w:customStyle="1" w:styleId="HotSpot">
    <w:name w:val="HotSpot"/>
    <w:rsid w:val="004377EE"/>
    <w:rPr>
      <w:color w:val="0033CC"/>
      <w:u w:val="none"/>
    </w:rPr>
  </w:style>
  <w:style w:type="paragraph" w:customStyle="1" w:styleId="BodyTextRight">
    <w:name w:val="Body Text Right"/>
    <w:basedOn w:val="BodyText"/>
    <w:rsid w:val="004377EE"/>
    <w:pPr>
      <w:spacing w:before="0" w:after="0"/>
      <w:jc w:val="right"/>
    </w:pPr>
  </w:style>
  <w:style w:type="paragraph" w:styleId="Index3">
    <w:name w:val="index 3"/>
    <w:basedOn w:val="ListNumber2"/>
    <w:next w:val="Normal"/>
    <w:semiHidden/>
    <w:rsid w:val="004377EE"/>
    <w:pPr>
      <w:numPr>
        <w:numId w:val="0"/>
      </w:numPr>
      <w:tabs>
        <w:tab w:val="right" w:leader="dot" w:pos="4176"/>
      </w:tabs>
    </w:pPr>
  </w:style>
  <w:style w:type="paragraph" w:styleId="ListNumber2">
    <w:name w:val="List Number 2"/>
    <w:basedOn w:val="List2"/>
    <w:rsid w:val="004377EE"/>
    <w:pPr>
      <w:numPr>
        <w:numId w:val="10"/>
      </w:numPr>
      <w:tabs>
        <w:tab w:val="clear" w:pos="1060"/>
      </w:tabs>
    </w:pPr>
  </w:style>
  <w:style w:type="paragraph" w:customStyle="1" w:styleId="MarginNote">
    <w:name w:val="Margin Note"/>
    <w:basedOn w:val="BodyText"/>
    <w:rsid w:val="00437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7EE"/>
    <w:rPr>
      <w:sz w:val="32"/>
    </w:rPr>
  </w:style>
  <w:style w:type="paragraph" w:customStyle="1" w:styleId="HeadingProcedure">
    <w:name w:val="Heading Procedure"/>
    <w:basedOn w:val="HeadingBase"/>
    <w:next w:val="Normal"/>
    <w:rsid w:val="004377EE"/>
    <w:pPr>
      <w:tabs>
        <w:tab w:val="left" w:pos="0"/>
      </w:tabs>
      <w:spacing w:before="120" w:after="60"/>
    </w:pPr>
    <w:rPr>
      <w:i/>
      <w:color w:val="918585"/>
      <w:sz w:val="22"/>
    </w:rPr>
  </w:style>
  <w:style w:type="paragraph" w:customStyle="1" w:styleId="TableBodyText">
    <w:name w:val="Table Body Text"/>
    <w:basedOn w:val="BodyText"/>
    <w:rsid w:val="004377EE"/>
    <w:pPr>
      <w:spacing w:before="60" w:after="60"/>
    </w:pPr>
  </w:style>
  <w:style w:type="paragraph" w:styleId="ListContinue">
    <w:name w:val="List Continue"/>
    <w:basedOn w:val="List"/>
    <w:rsid w:val="004377EE"/>
    <w:pPr>
      <w:ind w:firstLine="0"/>
    </w:pPr>
  </w:style>
  <w:style w:type="paragraph" w:customStyle="1" w:styleId="ListNote">
    <w:name w:val="List Note"/>
    <w:basedOn w:val="List"/>
    <w:rsid w:val="004377EE"/>
    <w:pPr>
      <w:pBdr>
        <w:top w:val="single" w:sz="6" w:space="2" w:color="918585"/>
        <w:bottom w:val="single" w:sz="6" w:space="2" w:color="918585"/>
      </w:pBdr>
      <w:tabs>
        <w:tab w:val="left" w:pos="1021"/>
      </w:tabs>
      <w:ind w:firstLine="0"/>
    </w:pPr>
  </w:style>
  <w:style w:type="paragraph" w:customStyle="1" w:styleId="Warning">
    <w:name w:val="Warning"/>
    <w:basedOn w:val="BodyText"/>
    <w:rsid w:val="004377EE"/>
    <w:pPr>
      <w:shd w:val="clear" w:color="auto" w:fill="D9D9D9"/>
      <w:tabs>
        <w:tab w:val="left" w:pos="992"/>
      </w:tabs>
      <w:ind w:left="119" w:right="119"/>
    </w:pPr>
    <w:rPr>
      <w:sz w:val="20"/>
    </w:rPr>
  </w:style>
  <w:style w:type="paragraph" w:customStyle="1" w:styleId="MarginIcons">
    <w:name w:val="Margin Icons"/>
    <w:basedOn w:val="BodyText"/>
    <w:rsid w:val="00437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7EE"/>
    <w:rPr>
      <w:rFonts w:ascii="Courier New" w:hAnsi="Courier New"/>
    </w:rPr>
  </w:style>
  <w:style w:type="paragraph" w:customStyle="1" w:styleId="NoteBullet">
    <w:name w:val="Note Bullet"/>
    <w:basedOn w:val="Note"/>
    <w:rsid w:val="004377EE"/>
    <w:pPr>
      <w:tabs>
        <w:tab w:val="clear" w:pos="680"/>
      </w:tabs>
      <w:spacing w:before="60" w:after="60"/>
    </w:pPr>
  </w:style>
  <w:style w:type="paragraph" w:customStyle="1" w:styleId="SubHeading2">
    <w:name w:val="SubHeading2"/>
    <w:basedOn w:val="HeadingBase"/>
    <w:rsid w:val="004377EE"/>
    <w:pPr>
      <w:spacing w:before="240" w:after="60"/>
    </w:pPr>
    <w:rPr>
      <w:sz w:val="20"/>
    </w:rPr>
  </w:style>
  <w:style w:type="paragraph" w:customStyle="1" w:styleId="SubHeading1">
    <w:name w:val="SubHeading1"/>
    <w:basedOn w:val="HeadingBase"/>
    <w:rsid w:val="004377EE"/>
    <w:pPr>
      <w:spacing w:before="240" w:after="60"/>
    </w:pPr>
    <w:rPr>
      <w:color w:val="918585"/>
      <w:sz w:val="22"/>
    </w:rPr>
  </w:style>
  <w:style w:type="paragraph" w:customStyle="1" w:styleId="SideHeading">
    <w:name w:val="Side Heading"/>
    <w:basedOn w:val="HeadingBase"/>
    <w:rsid w:val="00437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7EE"/>
    <w:pPr>
      <w:numPr>
        <w:numId w:val="12"/>
      </w:numPr>
    </w:pPr>
  </w:style>
  <w:style w:type="paragraph" w:styleId="PlainText">
    <w:name w:val="Plain Text"/>
    <w:basedOn w:val="Normal"/>
    <w:link w:val="PlainTextChar"/>
    <w:rsid w:val="004377EE"/>
    <w:rPr>
      <w:sz w:val="20"/>
    </w:rPr>
  </w:style>
  <w:style w:type="character" w:customStyle="1" w:styleId="PlainTextChar">
    <w:name w:val="Plain Text Char"/>
    <w:basedOn w:val="DefaultParagraphFont"/>
    <w:link w:val="PlainText"/>
    <w:rsid w:val="004377EE"/>
    <w:rPr>
      <w:rFonts w:ascii="Courier New" w:eastAsia="Times New Roman" w:hAnsi="Courier New" w:cs="Times New Roman"/>
      <w:sz w:val="20"/>
      <w:szCs w:val="20"/>
      <w:lang w:eastAsia="en-US"/>
    </w:rPr>
  </w:style>
  <w:style w:type="character" w:customStyle="1" w:styleId="MenuOption">
    <w:name w:val="Menu Option"/>
    <w:basedOn w:val="DefaultParagraphFont"/>
    <w:rsid w:val="004377EE"/>
    <w:rPr>
      <w:b/>
      <w:smallCaps/>
    </w:rPr>
  </w:style>
  <w:style w:type="paragraph" w:customStyle="1" w:styleId="TableListNumber">
    <w:name w:val="Table List Number"/>
    <w:basedOn w:val="ListNumber"/>
    <w:rsid w:val="004377EE"/>
    <w:pPr>
      <w:numPr>
        <w:numId w:val="0"/>
      </w:numPr>
    </w:pPr>
  </w:style>
  <w:style w:type="paragraph" w:styleId="TOC4">
    <w:name w:val="toc 4"/>
    <w:basedOn w:val="TOCBase"/>
    <w:next w:val="Normal"/>
    <w:semiHidden/>
    <w:rsid w:val="004377EE"/>
    <w:pPr>
      <w:tabs>
        <w:tab w:val="right" w:leader="dot" w:pos="9071"/>
      </w:tabs>
      <w:ind w:left="1701"/>
    </w:pPr>
  </w:style>
  <w:style w:type="paragraph" w:customStyle="1" w:styleId="ListAlpha">
    <w:name w:val="List Alpha"/>
    <w:basedOn w:val="List"/>
    <w:rsid w:val="004377EE"/>
    <w:pPr>
      <w:numPr>
        <w:numId w:val="9"/>
      </w:numPr>
    </w:pPr>
  </w:style>
  <w:style w:type="paragraph" w:customStyle="1" w:styleId="ListAlpha2">
    <w:name w:val="List Alpha 2"/>
    <w:basedOn w:val="List2"/>
    <w:rsid w:val="004377EE"/>
    <w:pPr>
      <w:numPr>
        <w:numId w:val="8"/>
      </w:numPr>
    </w:pPr>
  </w:style>
  <w:style w:type="paragraph" w:styleId="List2">
    <w:name w:val="List 2"/>
    <w:basedOn w:val="BodyText"/>
    <w:rsid w:val="004377EE"/>
    <w:pPr>
      <w:tabs>
        <w:tab w:val="left" w:pos="680"/>
      </w:tabs>
      <w:spacing w:before="60" w:after="60"/>
      <w:ind w:left="680" w:hanging="340"/>
    </w:pPr>
  </w:style>
  <w:style w:type="paragraph" w:styleId="List3">
    <w:name w:val="List 3"/>
    <w:basedOn w:val="BodyText"/>
    <w:rsid w:val="004377EE"/>
    <w:pPr>
      <w:tabs>
        <w:tab w:val="left" w:pos="1021"/>
      </w:tabs>
      <w:spacing w:before="60" w:after="60"/>
      <w:ind w:left="1020" w:hanging="340"/>
    </w:pPr>
  </w:style>
  <w:style w:type="paragraph" w:styleId="List4">
    <w:name w:val="List 4"/>
    <w:basedOn w:val="BodyText"/>
    <w:rsid w:val="004377EE"/>
    <w:pPr>
      <w:tabs>
        <w:tab w:val="left" w:pos="1361"/>
      </w:tabs>
      <w:spacing w:before="60" w:after="60"/>
      <w:ind w:left="1361" w:hanging="340"/>
    </w:pPr>
  </w:style>
  <w:style w:type="paragraph" w:styleId="List5">
    <w:name w:val="List 5"/>
    <w:basedOn w:val="BodyText"/>
    <w:rsid w:val="004377EE"/>
    <w:pPr>
      <w:tabs>
        <w:tab w:val="left" w:pos="1701"/>
      </w:tabs>
      <w:spacing w:before="60" w:after="60"/>
      <w:ind w:left="1701" w:hanging="340"/>
    </w:pPr>
  </w:style>
  <w:style w:type="paragraph" w:styleId="ListBullet3">
    <w:name w:val="List Bullet 3"/>
    <w:basedOn w:val="List3"/>
    <w:rsid w:val="004377EE"/>
    <w:pPr>
      <w:numPr>
        <w:numId w:val="15"/>
      </w:numPr>
      <w:tabs>
        <w:tab w:val="clear" w:pos="1021"/>
      </w:tabs>
      <w:ind w:left="1037" w:hanging="357"/>
    </w:pPr>
  </w:style>
  <w:style w:type="paragraph" w:styleId="ListBullet4">
    <w:name w:val="List Bullet 4"/>
    <w:basedOn w:val="List4"/>
    <w:rsid w:val="004377EE"/>
    <w:pPr>
      <w:numPr>
        <w:numId w:val="3"/>
      </w:numPr>
    </w:pPr>
  </w:style>
  <w:style w:type="paragraph" w:styleId="ListBullet5">
    <w:name w:val="List Bullet 5"/>
    <w:basedOn w:val="List5"/>
    <w:rsid w:val="004377EE"/>
    <w:pPr>
      <w:numPr>
        <w:numId w:val="4"/>
      </w:numPr>
    </w:pPr>
  </w:style>
  <w:style w:type="paragraph" w:styleId="ListContinue2">
    <w:name w:val="List Continue 2"/>
    <w:basedOn w:val="List2"/>
    <w:rsid w:val="004377EE"/>
    <w:pPr>
      <w:ind w:firstLine="0"/>
    </w:pPr>
  </w:style>
  <w:style w:type="paragraph" w:styleId="ListContinue3">
    <w:name w:val="List Continue 3"/>
    <w:basedOn w:val="List3"/>
    <w:rsid w:val="004377EE"/>
    <w:pPr>
      <w:ind w:left="1021" w:firstLine="0"/>
    </w:pPr>
  </w:style>
  <w:style w:type="paragraph" w:styleId="ListContinue4">
    <w:name w:val="List Continue 4"/>
    <w:basedOn w:val="List4"/>
    <w:rsid w:val="004377EE"/>
    <w:pPr>
      <w:ind w:firstLine="0"/>
    </w:pPr>
  </w:style>
  <w:style w:type="paragraph" w:styleId="ListContinue5">
    <w:name w:val="List Continue 5"/>
    <w:basedOn w:val="List5"/>
    <w:rsid w:val="004377EE"/>
    <w:pPr>
      <w:ind w:firstLine="0"/>
    </w:pPr>
  </w:style>
  <w:style w:type="paragraph" w:styleId="ListNumber3">
    <w:name w:val="List Number 3"/>
    <w:basedOn w:val="List3"/>
    <w:rsid w:val="004377EE"/>
    <w:pPr>
      <w:numPr>
        <w:numId w:val="5"/>
      </w:numPr>
    </w:pPr>
  </w:style>
  <w:style w:type="paragraph" w:styleId="ListNumber4">
    <w:name w:val="List Number 4"/>
    <w:basedOn w:val="List4"/>
    <w:rsid w:val="004377EE"/>
    <w:pPr>
      <w:numPr>
        <w:numId w:val="6"/>
      </w:numPr>
    </w:pPr>
  </w:style>
  <w:style w:type="paragraph" w:styleId="ListNumber5">
    <w:name w:val="List Number 5"/>
    <w:basedOn w:val="List5"/>
    <w:rsid w:val="004377EE"/>
    <w:pPr>
      <w:numPr>
        <w:numId w:val="7"/>
      </w:numPr>
    </w:pPr>
  </w:style>
  <w:style w:type="paragraph" w:styleId="BlockText">
    <w:name w:val="Block Text"/>
    <w:basedOn w:val="Normal"/>
    <w:rsid w:val="004377EE"/>
    <w:pPr>
      <w:spacing w:after="120"/>
      <w:ind w:left="1440" w:right="1440"/>
    </w:pPr>
  </w:style>
  <w:style w:type="character" w:customStyle="1" w:styleId="Subscript">
    <w:name w:val="Subscript"/>
    <w:basedOn w:val="DefaultParagraphFont"/>
    <w:rsid w:val="004377EE"/>
    <w:rPr>
      <w:sz w:val="16"/>
      <w:vertAlign w:val="subscript"/>
    </w:rPr>
  </w:style>
  <w:style w:type="character" w:customStyle="1" w:styleId="Superscript">
    <w:name w:val="Superscript"/>
    <w:basedOn w:val="DefaultParagraphFont"/>
    <w:rsid w:val="004377EE"/>
    <w:rPr>
      <w:sz w:val="16"/>
      <w:vertAlign w:val="superscript"/>
    </w:rPr>
  </w:style>
  <w:style w:type="character" w:customStyle="1" w:styleId="Symbols">
    <w:name w:val="Symbols"/>
    <w:basedOn w:val="DefaultParagraphFont"/>
    <w:rsid w:val="004377EE"/>
    <w:rPr>
      <w:rFonts w:ascii="Symbol" w:hAnsi="Symbol"/>
    </w:rPr>
  </w:style>
  <w:style w:type="character" w:customStyle="1" w:styleId="MenuOptions">
    <w:name w:val="Menu Options"/>
    <w:basedOn w:val="DefaultParagraphFont"/>
    <w:rsid w:val="004377EE"/>
    <w:rPr>
      <w:rFonts w:ascii="Arial Narrow" w:hAnsi="Arial Narrow"/>
      <w:smallCaps/>
    </w:rPr>
  </w:style>
  <w:style w:type="character" w:customStyle="1" w:styleId="Buttons">
    <w:name w:val="Buttons"/>
    <w:basedOn w:val="DefaultParagraphFont"/>
    <w:rsid w:val="004377EE"/>
    <w:rPr>
      <w:b/>
    </w:rPr>
  </w:style>
  <w:style w:type="character" w:customStyle="1" w:styleId="Underlined">
    <w:name w:val="Underlined"/>
    <w:basedOn w:val="DefaultParagraphFont"/>
    <w:rsid w:val="004377EE"/>
    <w:rPr>
      <w:u w:val="single"/>
    </w:rPr>
  </w:style>
  <w:style w:type="paragraph" w:customStyle="1" w:styleId="TableBodyTextRight">
    <w:name w:val="Table Body Text Right"/>
    <w:basedOn w:val="TableBodyText"/>
    <w:rsid w:val="004377EE"/>
    <w:pPr>
      <w:widowControl w:val="0"/>
      <w:autoSpaceDE w:val="0"/>
      <w:autoSpaceDN w:val="0"/>
      <w:adjustRightInd w:val="0"/>
      <w:jc w:val="right"/>
    </w:pPr>
    <w:rPr>
      <w:rFonts w:cs="Arial"/>
      <w:szCs w:val="18"/>
    </w:rPr>
  </w:style>
  <w:style w:type="paragraph" w:customStyle="1" w:styleId="CopyrightText">
    <w:name w:val="Copyright Text"/>
    <w:basedOn w:val="BodyText"/>
    <w:rsid w:val="004377EE"/>
    <w:rPr>
      <w:sz w:val="18"/>
    </w:rPr>
  </w:style>
  <w:style w:type="paragraph" w:customStyle="1" w:styleId="BodySmallRight">
    <w:name w:val="Body Small Right"/>
    <w:basedOn w:val="BodyTextRight"/>
    <w:rsid w:val="004377EE"/>
    <w:rPr>
      <w:sz w:val="18"/>
      <w:szCs w:val="18"/>
    </w:rPr>
  </w:style>
  <w:style w:type="paragraph" w:customStyle="1" w:styleId="MarginEdition">
    <w:name w:val="Margin Edition"/>
    <w:basedOn w:val="MarginNote"/>
    <w:rsid w:val="004377EE"/>
    <w:pPr>
      <w:spacing w:before="0" w:after="0"/>
    </w:pPr>
    <w:rPr>
      <w:rFonts w:ascii="Times New Roman" w:hAnsi="Times New Roman"/>
      <w:color w:val="999999"/>
    </w:rPr>
  </w:style>
  <w:style w:type="paragraph" w:customStyle="1" w:styleId="Spacer">
    <w:name w:val="Spacer"/>
    <w:basedOn w:val="Normal"/>
    <w:rsid w:val="004377EE"/>
    <w:rPr>
      <w:sz w:val="2"/>
      <w:szCs w:val="2"/>
    </w:rPr>
  </w:style>
  <w:style w:type="character" w:customStyle="1" w:styleId="Small">
    <w:name w:val="Small"/>
    <w:basedOn w:val="DefaultParagraphFont"/>
    <w:rsid w:val="004377EE"/>
    <w:rPr>
      <w:sz w:val="16"/>
    </w:rPr>
  </w:style>
  <w:style w:type="paragraph" w:customStyle="1" w:styleId="WideTable">
    <w:name w:val="Wide Table"/>
    <w:basedOn w:val="Normal"/>
    <w:rsid w:val="004377EE"/>
    <w:pPr>
      <w:ind w:left="-1418"/>
    </w:pPr>
    <w:rPr>
      <w:sz w:val="2"/>
      <w:szCs w:val="2"/>
    </w:rPr>
  </w:style>
  <w:style w:type="character" w:styleId="PageNumber">
    <w:name w:val="page number"/>
    <w:basedOn w:val="DefaultParagraphFont"/>
    <w:rsid w:val="004377EE"/>
  </w:style>
  <w:style w:type="paragraph" w:styleId="Quote">
    <w:name w:val="Quote"/>
    <w:basedOn w:val="Heading1"/>
    <w:link w:val="QuoteChar"/>
    <w:qFormat/>
    <w:rsid w:val="004377EE"/>
    <w:rPr>
      <w:b w:val="0"/>
      <w:sz w:val="72"/>
      <w:szCs w:val="72"/>
      <w:lang w:val="en-NZ"/>
    </w:rPr>
  </w:style>
  <w:style w:type="character" w:customStyle="1" w:styleId="QuoteChar">
    <w:name w:val="Quote Char"/>
    <w:basedOn w:val="DefaultParagraphFont"/>
    <w:link w:val="Quote"/>
    <w:rsid w:val="00437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7EE"/>
    <w:pPr>
      <w:pageBreakBefore/>
    </w:pPr>
  </w:style>
  <w:style w:type="paragraph" w:customStyle="1" w:styleId="Border">
    <w:name w:val="Border"/>
    <w:basedOn w:val="Normal"/>
    <w:qFormat/>
    <w:rsid w:val="00437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7EE"/>
    <w:rPr>
      <w:b/>
      <w:bCs/>
      <w:i/>
      <w:iCs/>
      <w:color w:val="auto"/>
    </w:rPr>
  </w:style>
  <w:style w:type="paragraph" w:styleId="IntenseQuote">
    <w:name w:val="Intense Quote"/>
    <w:basedOn w:val="Normal"/>
    <w:next w:val="Normal"/>
    <w:link w:val="IntenseQuoteChar"/>
    <w:uiPriority w:val="30"/>
    <w:qFormat/>
    <w:rsid w:val="00437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7EE"/>
    <w:rPr>
      <w:smallCaps/>
      <w:color w:val="auto"/>
      <w:u w:val="single"/>
    </w:rPr>
  </w:style>
  <w:style w:type="character" w:styleId="IntenseReference">
    <w:name w:val="Intense Reference"/>
    <w:basedOn w:val="DefaultParagraphFont"/>
    <w:uiPriority w:val="32"/>
    <w:qFormat/>
    <w:rsid w:val="004377EE"/>
    <w:rPr>
      <w:b/>
      <w:bCs/>
      <w:smallCaps/>
      <w:color w:val="auto"/>
      <w:spacing w:val="5"/>
      <w:u w:val="single"/>
    </w:rPr>
  </w:style>
  <w:style w:type="paragraph" w:customStyle="1" w:styleId="2ColumnHeading">
    <w:name w:val="2Column Heading"/>
    <w:basedOn w:val="BodyText"/>
    <w:qFormat/>
    <w:rsid w:val="004377EE"/>
    <w:pPr>
      <w:spacing w:after="60"/>
      <w:ind w:left="-2268"/>
    </w:pPr>
    <w:rPr>
      <w:b/>
    </w:rPr>
  </w:style>
  <w:style w:type="paragraph" w:customStyle="1" w:styleId="Heading1TOC">
    <w:name w:val="Heading1 TOC"/>
    <w:basedOn w:val="Normal"/>
    <w:qFormat/>
    <w:rsid w:val="004377EE"/>
    <w:pPr>
      <w:spacing w:before="240" w:after="120"/>
    </w:pPr>
    <w:rPr>
      <w:rFonts w:ascii="Times New Roman" w:hAnsi="Times New Roman"/>
      <w:b/>
      <w:sz w:val="32"/>
    </w:rPr>
  </w:style>
  <w:style w:type="paragraph" w:customStyle="1" w:styleId="Heading2TOC">
    <w:name w:val="Heading2 TOC"/>
    <w:basedOn w:val="Normal"/>
    <w:qFormat/>
    <w:rsid w:val="004377EE"/>
    <w:pPr>
      <w:spacing w:before="240" w:after="60"/>
    </w:pPr>
    <w:rPr>
      <w:rFonts w:ascii="Times New Roman" w:hAnsi="Times New Roman"/>
      <w:b/>
      <w:sz w:val="28"/>
    </w:rPr>
  </w:style>
  <w:style w:type="character" w:customStyle="1" w:styleId="Underline">
    <w:name w:val="Underline"/>
    <w:basedOn w:val="DefaultParagraphFont"/>
    <w:qFormat/>
    <w:rsid w:val="004377EE"/>
    <w:rPr>
      <w:u w:val="single"/>
    </w:rPr>
  </w:style>
  <w:style w:type="paragraph" w:styleId="BalloonText">
    <w:name w:val="Balloon Text"/>
    <w:basedOn w:val="Normal"/>
    <w:link w:val="BalloonTextChar"/>
    <w:rsid w:val="004377EE"/>
    <w:rPr>
      <w:rFonts w:ascii="Tahoma" w:hAnsi="Tahoma" w:cs="Tahoma"/>
      <w:sz w:val="16"/>
      <w:szCs w:val="16"/>
    </w:rPr>
  </w:style>
  <w:style w:type="character" w:customStyle="1" w:styleId="BalloonTextChar">
    <w:name w:val="Balloon Text Char"/>
    <w:basedOn w:val="DefaultParagraphFont"/>
    <w:link w:val="BalloonText"/>
    <w:rsid w:val="00437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7EE"/>
    <w:rPr>
      <w:b/>
      <w:color w:val="660033"/>
      <w:spacing w:val="0"/>
    </w:rPr>
  </w:style>
  <w:style w:type="paragraph" w:customStyle="1" w:styleId="Nameditemlist">
    <w:name w:val="Named item list"/>
    <w:basedOn w:val="BodyText"/>
    <w:qFormat/>
    <w:rsid w:val="004377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1566</Words>
  <Characters>9564</Characters>
  <Application>Microsoft Office Word</Application>
  <DocSecurity>0</DocSecurity>
  <Lines>300</Lines>
  <Paragraphs>168</Paragraphs>
  <ScaleCrop>false</ScaleCrop>
  <Company>Author-it Software Corporation Ltd.</Company>
  <LinksUpToDate>false</LinksUpToDate>
  <CharactersWithSpaces>11071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BSBWHS504A Manage WHS hazards and risks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2012-12-12T02:55:00Z</dcterms:created>
  <dcterms:modified xsi:type="dcterms:W3CDTF">2012-12-12T02:55:00Z</dcterms:modified>
</cp:coreProperties>
</file>