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6D2" w:rsidP="002266D2">
      <w:pPr>
        <w:pStyle w:val="Title"/>
      </w:pPr>
      <w:r>
        <w:fldChar w:fldCharType="begin"/>
      </w:r>
      <w:r>
        <w:instrText xml:space="preserve"> TITLE   \* MERGEFORMAT </w:instrText>
      </w:r>
      <w:r>
        <w:fldChar w:fldCharType="separate"/>
      </w:r>
      <w:r>
        <w:t>BSBWHS304A Participate effectively in WHS communication and consultation processes</w:t>
      </w:r>
      <w:r>
        <w:fldChar w:fldCharType="end"/>
      </w:r>
    </w:p>
    <w:p w:rsidR="002266D2" w:rsidP="002266D2">
      <w:pPr>
        <w:pStyle w:val="Version"/>
        <w:sectPr w:rsidSect="009A1E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EE4" w:rsidP="009A1EE4">
      <w:pPr>
        <w:pStyle w:val="SuperHeading"/>
      </w:pPr>
      <w:r w:rsidRPr="009A1EE4">
        <w:t>BSBWHS304A Participate effectively in WHS communication and consultation processes</w:t>
      </w:r>
    </w:p>
    <w:p w:rsidR="00000000" w:rsidRPr="009A1EE4" w:rsidP="009A1EE4">
      <w:pPr>
        <w:pStyle w:val="Heading1"/>
      </w:pPr>
      <w:bookmarkStart w:id="1" w:name="O_509440"/>
      <w:bookmarkEnd w:id="1"/>
      <w:r w:rsidRPr="009A1EE4">
        <w:t>Modification History</w:t>
      </w:r>
    </w:p>
    <w:tbl>
      <w:tblPr>
        <w:tblW w:w="0" w:type="auto"/>
        <w:tblLayout w:type="fixed"/>
        <w:tblCellMar>
          <w:left w:w="62" w:type="dxa"/>
          <w:right w:w="62" w:type="dxa"/>
        </w:tblCellMar>
        <w:tblLook w:val="0000"/>
      </w:tblPr>
      <w:tblGrid>
        <w:gridCol w:w="3174"/>
        <w:gridCol w:w="5826"/>
      </w:tblGrid>
      <w:tr w:rsidTr="009A1EE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BodyText"/>
            </w:pPr>
            <w:r w:rsidRPr="009A1EE4">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r w:rsidRPr="009A1EE4">
              <w:rPr>
                <w:rStyle w:val="SpecialBold"/>
              </w:rPr>
              <w:t>Comments</w:t>
            </w:r>
          </w:p>
        </w:tc>
      </w:tr>
      <w:tr w:rsidTr="009A1EE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r w:rsidRPr="009A1EE4">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BodyText"/>
            </w:pPr>
            <w:r w:rsidRPr="009A1EE4">
              <w:t xml:space="preserve">This Unit first released with </w:t>
            </w:r>
            <w:r w:rsidRPr="009A1EE4">
              <w:rPr>
                <w:rStyle w:val="Emphasis"/>
              </w:rPr>
              <w:t>BSB07 Business Training Package version 7.0</w:t>
            </w:r>
            <w:r w:rsidRPr="009A1EE4">
              <w:t>.</w:t>
            </w:r>
          </w:p>
          <w:p w:rsidR="00000000" w:rsidRPr="009A1EE4" w:rsidP="009A1EE4">
            <w:pPr>
              <w:pStyle w:val="BodyText"/>
            </w:pPr>
          </w:p>
          <w:p w:rsidR="00000000" w:rsidRPr="009A1EE4" w:rsidP="009A1EE4">
            <w:pPr>
              <w:pStyle w:val="BodyText"/>
            </w:pPr>
            <w:r w:rsidRPr="009A1EE4">
              <w:t>Replaces and is equivalent to BSBOHS302B Participate effectively in OHS communication and consultative processes.</w:t>
            </w:r>
          </w:p>
        </w:tc>
      </w:tr>
    </w:tbl>
    <w:p w:rsidR="00000000" w:rsidRPr="009A1EE4" w:rsidP="009A1EE4">
      <w:pPr>
        <w:pStyle w:val="BodyText"/>
      </w:pPr>
    </w:p>
    <w:p w:rsidR="00000000" w:rsidRPr="009A1EE4" w:rsidP="009A1EE4">
      <w:pPr>
        <w:pStyle w:val="AllowPageBreak"/>
      </w:pPr>
    </w:p>
    <w:p w:rsidR="00000000" w:rsidRPr="009A1EE4" w:rsidP="009A1EE4">
      <w:pPr>
        <w:pStyle w:val="Heading1"/>
      </w:pPr>
      <w:bookmarkStart w:id="2" w:name="O_509441"/>
      <w:bookmarkEnd w:id="2"/>
      <w:r w:rsidRPr="009A1EE4">
        <w:t>Unit Descriptor</w:t>
      </w:r>
    </w:p>
    <w:p w:rsidR="00000000" w:rsidRPr="009A1EE4" w:rsidP="009A1EE4">
      <w:pPr>
        <w:pStyle w:val="BodyText"/>
      </w:pPr>
      <w:r w:rsidRPr="009A1EE4">
        <w:t>This unit describes the performance outcomes, skills and knowledge required to participate in work health a</w:t>
      </w:r>
      <w:r w:rsidRPr="009A1EE4">
        <w:t>nd safety (WHS) communication and consultation processes.</w:t>
      </w:r>
    </w:p>
    <w:p w:rsidR="00000000" w:rsidRPr="009A1EE4" w:rsidP="009A1EE4">
      <w:pPr>
        <w:pStyle w:val="AllowPageBreak"/>
      </w:pPr>
    </w:p>
    <w:p w:rsidR="00000000" w:rsidRPr="009A1EE4" w:rsidP="009A1EE4">
      <w:pPr>
        <w:pStyle w:val="Heading1"/>
      </w:pPr>
      <w:bookmarkStart w:id="3" w:name="O_509442"/>
      <w:bookmarkEnd w:id="3"/>
      <w:r w:rsidRPr="009A1EE4">
        <w:t>Application of the Unit</w:t>
      </w:r>
    </w:p>
    <w:p w:rsidR="00000000" w:rsidRPr="009A1EE4" w:rsidP="009A1EE4">
      <w:pPr>
        <w:pStyle w:val="BodyText"/>
      </w:pPr>
      <w:r w:rsidRPr="009A1EE4">
        <w:t>This unit applies to individuals who participate in WHS communication and consultation processes as part of their work health and safety responsibilities, wh</w:t>
      </w:r>
      <w:r w:rsidRPr="009A1EE4">
        <w:t>ich are in addition to their main duties.  Steps to resolve WHS issues are covered in BSBWHS305A Contribute to WHS issue resolution.</w:t>
      </w:r>
    </w:p>
    <w:p w:rsidR="00000000" w:rsidRPr="009A1EE4" w:rsidP="009A1EE4">
      <w:pPr>
        <w:pStyle w:val="BodyText"/>
      </w:pPr>
    </w:p>
    <w:p w:rsidR="00000000" w:rsidRPr="009A1EE4" w:rsidP="009A1EE4">
      <w:pPr>
        <w:pStyle w:val="BodyText"/>
      </w:pPr>
      <w:r w:rsidRPr="009A1EE4">
        <w:rPr>
          <w:rStyle w:val="Emphasis"/>
        </w:rPr>
        <w:t>NOTE:  The terms Occupational Health and Safety (OHS) and Work Health and Safety (WHS) are equivalent and generally either</w:t>
      </w:r>
      <w:r w:rsidRPr="009A1EE4">
        <w:rPr>
          <w:rStyle w:val="Emphasis"/>
        </w:rPr>
        <w:t xml:space="preserve"> can be used in the workplace.  In jurisdictions where the National Model WHS Legislation has not been implemented RTOs are advised to contextualise the unit of competency by referring to the existing State/Territory OHS legislative requirements.</w:t>
      </w:r>
    </w:p>
    <w:p w:rsidR="00000000" w:rsidRPr="009A1EE4" w:rsidP="009A1EE4">
      <w:pPr>
        <w:pStyle w:val="AllowPageBreak"/>
      </w:pPr>
    </w:p>
    <w:p w:rsidR="00000000" w:rsidRPr="009A1EE4" w:rsidP="009A1EE4">
      <w:pPr>
        <w:pStyle w:val="Heading1"/>
      </w:pPr>
      <w:bookmarkStart w:id="4" w:name="O_509443"/>
      <w:bookmarkEnd w:id="4"/>
      <w:r w:rsidRPr="009A1EE4">
        <w:t>Licensing/Regulatory Information</w:t>
      </w:r>
    </w:p>
    <w:p w:rsidR="00000000" w:rsidRPr="009A1EE4" w:rsidP="009A1EE4">
      <w:pPr>
        <w:pStyle w:val="BodyText"/>
      </w:pPr>
      <w:r w:rsidRPr="009A1EE4">
        <w:t>No licensing, legislative, regulatory or certification requirements apply to this unit at the time of endorsement.</w:t>
      </w:r>
    </w:p>
    <w:p w:rsidR="00000000" w:rsidRPr="009A1EE4" w:rsidP="009A1EE4">
      <w:pPr>
        <w:pStyle w:val="AllowPageBreak"/>
      </w:pPr>
    </w:p>
    <w:p w:rsidR="00000000" w:rsidRPr="009A1EE4" w:rsidP="009A1EE4">
      <w:pPr>
        <w:pStyle w:val="Heading1"/>
      </w:pPr>
      <w:bookmarkStart w:id="5" w:name="O_509444"/>
      <w:bookmarkEnd w:id="5"/>
      <w:r w:rsidRPr="009A1EE4">
        <w:t>Pre-Requisites</w:t>
      </w:r>
    </w:p>
    <w:p w:rsidR="00000000" w:rsidRPr="009A1EE4" w:rsidP="009A1EE4">
      <w:pPr>
        <w:pStyle w:val="BodyText"/>
      </w:pPr>
      <w:r w:rsidRPr="009A1EE4">
        <w:t>Not applicable.</w:t>
      </w:r>
    </w:p>
    <w:p w:rsidR="00000000" w:rsidRPr="009A1EE4" w:rsidP="009A1EE4">
      <w:pPr>
        <w:pStyle w:val="AllowPageBreak"/>
      </w:pPr>
    </w:p>
    <w:p w:rsidR="00000000" w:rsidRPr="009A1EE4" w:rsidP="009A1EE4">
      <w:pPr>
        <w:pStyle w:val="Heading1"/>
      </w:pPr>
      <w:bookmarkStart w:id="6" w:name="O_509445"/>
      <w:bookmarkEnd w:id="6"/>
      <w:r w:rsidRPr="009A1EE4">
        <w:t>Employability Skills Information</w:t>
      </w:r>
    </w:p>
    <w:p w:rsidR="00000000" w:rsidRPr="009A1EE4" w:rsidP="009A1EE4">
      <w:pPr>
        <w:pStyle w:val="BodyText"/>
      </w:pPr>
      <w:r w:rsidRPr="009A1EE4">
        <w:t>This unit contains employability skills.</w:t>
      </w:r>
    </w:p>
    <w:p w:rsidR="00000000" w:rsidRPr="009A1EE4" w:rsidP="009A1EE4">
      <w:pPr>
        <w:pStyle w:val="AllowPageBreak"/>
      </w:pPr>
    </w:p>
    <w:p w:rsidR="00000000" w:rsidRPr="009A1EE4" w:rsidP="009A1EE4">
      <w:pPr>
        <w:pStyle w:val="Heading1"/>
      </w:pPr>
      <w:bookmarkStart w:id="7" w:name="O_509446"/>
      <w:bookmarkEnd w:id="7"/>
      <w:r w:rsidRPr="009A1EE4">
        <w:t>Elements and Performance Criteria Pre-Content</w:t>
      </w:r>
    </w:p>
    <w:tbl>
      <w:tblPr>
        <w:tblW w:w="0" w:type="auto"/>
        <w:tblLayout w:type="fixed"/>
        <w:tblCellMar>
          <w:left w:w="62" w:type="dxa"/>
          <w:right w:w="62" w:type="dxa"/>
        </w:tblCellMar>
        <w:tblLook w:val="0000"/>
      </w:tblPr>
      <w:tblGrid>
        <w:gridCol w:w="2526"/>
        <w:gridCol w:w="6474"/>
      </w:tblGrid>
      <w:tr w:rsidTr="009A1EE4">
        <w:tblPrEx>
          <w:tblW w:w="0" w:type="auto"/>
          <w:tblLayout w:type="fixed"/>
          <w:tblCellMar>
            <w:left w:w="62" w:type="dxa"/>
            <w:right w:w="62" w:type="dxa"/>
          </w:tblCellMar>
          <w:tblLook w:val="0000"/>
        </w:tblPrEx>
        <w:trPr>
          <w:tblHeader/>
        </w:trPr>
        <w:tc>
          <w:tcPr>
            <w:tcW w:w="252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A1EE4" w:rsidP="009A1EE4">
            <w:pPr>
              <w:pStyle w:val="BodyText"/>
            </w:pPr>
            <w:r w:rsidRPr="009A1EE4">
              <w:rPr>
                <w:rStyle w:val="SpecialBold"/>
              </w:rPr>
              <w:t>Element</w:t>
            </w:r>
          </w:p>
        </w:tc>
        <w:tc>
          <w:tcPr>
            <w:tcW w:w="64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1EE4">
            <w:pPr>
              <w:pStyle w:val="BodyText"/>
              <w:rPr>
                <w:lang w:val="en-NZ"/>
              </w:rPr>
            </w:pPr>
            <w:r w:rsidRPr="009A1EE4">
              <w:rPr>
                <w:rStyle w:val="SpecialBold"/>
              </w:rPr>
              <w:t>Performance Criteria</w:t>
            </w:r>
          </w:p>
        </w:tc>
      </w:tr>
      <w:tr w:rsidTr="009A1EE4">
        <w:tblPrEx>
          <w:tblW w:w="0" w:type="auto"/>
          <w:tblLayout w:type="fixed"/>
          <w:tblCellMar>
            <w:left w:w="62" w:type="dxa"/>
            <w:right w:w="62" w:type="dxa"/>
          </w:tblCellMar>
          <w:tblLook w:val="0000"/>
        </w:tblPrEx>
        <w:tc>
          <w:tcPr>
            <w:tcW w:w="252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BodyText"/>
            </w:pPr>
            <w:r w:rsidRPr="009A1EE4">
              <w:rPr>
                <w:rStyle w:val="Emphasis"/>
              </w:rPr>
              <w:t>Elements describe the essential outcomes of a unit of competency.</w:t>
            </w:r>
          </w:p>
        </w:tc>
        <w:tc>
          <w:tcPr>
            <w:tcW w:w="64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BodyText"/>
            </w:pPr>
            <w:r w:rsidRPr="009A1EE4">
              <w:rPr>
                <w:rStyle w:val="Emphasis"/>
              </w:rPr>
              <w:t xml:space="preserve">Performance criteria describe the performance needed to </w:t>
            </w:r>
            <w:r w:rsidRPr="009A1EE4">
              <w:rPr>
                <w:rStyle w:val="Emphasis"/>
              </w:rPr>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A1EE4" w:rsidP="009A1EE4">
      <w:pPr>
        <w:pStyle w:val="BodyText"/>
      </w:pPr>
    </w:p>
    <w:p w:rsidR="00000000" w:rsidRPr="009A1EE4" w:rsidP="009A1EE4">
      <w:pPr>
        <w:pStyle w:val="AllowPageBreak"/>
      </w:pPr>
    </w:p>
    <w:p w:rsidR="00000000" w:rsidRPr="009A1EE4" w:rsidP="009A1EE4">
      <w:pPr>
        <w:pStyle w:val="Heading1"/>
      </w:pPr>
      <w:bookmarkStart w:id="8" w:name="O_509447"/>
      <w:bookmarkEnd w:id="8"/>
      <w:r w:rsidRPr="009A1EE4">
        <w:t>Elements and Performance Criteria</w:t>
      </w:r>
    </w:p>
    <w:tbl>
      <w:tblPr>
        <w:tblW w:w="0" w:type="auto"/>
        <w:tblLayout w:type="fixed"/>
        <w:tblCellMar>
          <w:left w:w="62" w:type="dxa"/>
          <w:right w:w="62" w:type="dxa"/>
        </w:tblCellMar>
        <w:tblLook w:val="0000"/>
      </w:tblPr>
      <w:tblGrid>
        <w:gridCol w:w="2529"/>
        <w:gridCol w:w="6471"/>
      </w:tblGrid>
      <w:tr w:rsidTr="009A1EE4">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r w:rsidRPr="009A1EE4">
              <w:t>1. Contribute to establishing and running WHS consultation and participation processes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BodyText"/>
            </w:pPr>
            <w:r w:rsidRPr="009A1EE4">
              <w:t>1.1 Apply knowledge of WHS Acts, regulations, codes of practice, policies and procedures to contribute to developing an</w:t>
            </w:r>
            <w:r w:rsidRPr="009A1EE4">
              <w:t xml:space="preserve">d running </w:t>
            </w:r>
            <w:r w:rsidRPr="009A1EE4">
              <w:rPr>
                <w:rStyle w:val="BoldandItalics"/>
              </w:rPr>
              <w:t>WHS consultation and participation processes</w:t>
            </w:r>
          </w:p>
          <w:p w:rsidR="00000000" w:rsidRPr="009A1EE4" w:rsidP="009A1EE4">
            <w:pPr>
              <w:pStyle w:val="BodyText"/>
            </w:pPr>
            <w:r w:rsidRPr="009A1EE4">
              <w:t xml:space="preserve">1.2 Identify and communicate </w:t>
            </w:r>
            <w:r w:rsidRPr="009A1EE4">
              <w:rPr>
                <w:rStyle w:val="BoldandItalics"/>
              </w:rPr>
              <w:t xml:space="preserve">barriers </w:t>
            </w:r>
            <w:r w:rsidRPr="009A1EE4">
              <w:t>to effective WHS consultation and participation processes</w:t>
            </w:r>
          </w:p>
          <w:p w:rsidR="00000000" w:rsidRPr="009A1EE4" w:rsidP="009A1EE4">
            <w:pPr>
              <w:pStyle w:val="BodyText"/>
            </w:pPr>
            <w:r w:rsidRPr="009A1EE4">
              <w:t>1.3 Contribute to removing these barriers</w:t>
            </w:r>
          </w:p>
          <w:p w:rsidR="00000000" w:rsidP="009A1EE4">
            <w:pPr>
              <w:pStyle w:val="BodyText"/>
              <w:rPr>
                <w:lang w:val="en-NZ"/>
              </w:rPr>
            </w:pPr>
            <w:r w:rsidRPr="009A1EE4">
              <w:t xml:space="preserve">1.4 Identify, record and communicate to others the duties, rights and responsibilities of </w:t>
            </w:r>
            <w:r w:rsidRPr="009A1EE4">
              <w:rPr>
                <w:rStyle w:val="BoldandItalics"/>
              </w:rPr>
              <w:t>individuals and parties</w:t>
            </w:r>
            <w:r w:rsidRPr="009A1EE4">
              <w:t xml:space="preserve"> in the consultation process</w:t>
            </w:r>
          </w:p>
        </w:tc>
      </w:tr>
      <w:tr w:rsidTr="009A1EE4">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r w:rsidRPr="009A1EE4">
              <w:t>2. Raise WHS issues with others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BodyText"/>
            </w:pPr>
            <w:r w:rsidRPr="009A1EE4">
              <w:t>2.1 Raise relevant WHS issues in meetings and support others to do this</w:t>
            </w:r>
          </w:p>
          <w:p w:rsidR="00000000" w:rsidRPr="009A1EE4" w:rsidP="009A1EE4">
            <w:pPr>
              <w:pStyle w:val="BodyText"/>
            </w:pPr>
            <w:r w:rsidRPr="009A1EE4">
              <w:t>2.2 Recor</w:t>
            </w:r>
            <w:r w:rsidRPr="009A1EE4">
              <w:t>d and communicate WHS discussions and their outcomes according to workplace procedures</w:t>
            </w:r>
          </w:p>
          <w:p w:rsidR="00000000" w:rsidRPr="009A1EE4" w:rsidP="009A1EE4">
            <w:pPr>
              <w:pStyle w:val="BodyText"/>
            </w:pPr>
            <w:r w:rsidRPr="009A1EE4">
              <w:t>2.3 Follow up the outcomes of meetings as appropriate</w:t>
            </w:r>
          </w:p>
          <w:p w:rsidR="00000000" w:rsidP="009A1EE4">
            <w:pPr>
              <w:pStyle w:val="BodyText"/>
              <w:rPr>
                <w:lang w:val="en-NZ"/>
              </w:rPr>
            </w:pPr>
            <w:r w:rsidRPr="009A1EE4">
              <w:t>2.4 Communicate outcomes of these meetings to others</w:t>
            </w:r>
          </w:p>
        </w:tc>
      </w:tr>
      <w:tr w:rsidTr="009A1EE4">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r w:rsidRPr="009A1EE4">
              <w:t>3. Contribute to obtaining and communicating information about WHS issues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BodyText"/>
            </w:pPr>
            <w:r w:rsidRPr="009A1EE4">
              <w:t xml:space="preserve">3.1 Identify </w:t>
            </w:r>
            <w:r w:rsidRPr="009A1EE4">
              <w:rPr>
                <w:rStyle w:val="BoldandItalics"/>
              </w:rPr>
              <w:t>sources of WHS information</w:t>
            </w:r>
          </w:p>
          <w:p w:rsidR="00000000" w:rsidRPr="009A1EE4" w:rsidP="009A1EE4">
            <w:pPr>
              <w:pStyle w:val="BodyText"/>
            </w:pPr>
            <w:r w:rsidRPr="009A1EE4">
              <w:t xml:space="preserve">3.2 Use </w:t>
            </w:r>
            <w:r w:rsidRPr="009A1EE4">
              <w:rPr>
                <w:rStyle w:val="BoldandItalics"/>
              </w:rPr>
              <w:t>tools and techniques</w:t>
            </w:r>
            <w:r w:rsidRPr="009A1EE4">
              <w:t xml:space="preserve"> to locate and obtain WHS information</w:t>
            </w:r>
          </w:p>
          <w:p w:rsidR="00000000" w:rsidRPr="009A1EE4" w:rsidP="009A1EE4">
            <w:pPr>
              <w:pStyle w:val="BodyText"/>
            </w:pPr>
            <w:r w:rsidRPr="009A1EE4">
              <w:t xml:space="preserve">3.3 Communicate relevant WHS information to others using appropriate </w:t>
            </w:r>
            <w:r w:rsidRPr="009A1EE4">
              <w:rPr>
                <w:rStyle w:val="BoldandItalics"/>
              </w:rPr>
              <w:t>communi</w:t>
            </w:r>
            <w:r w:rsidRPr="009A1EE4">
              <w:rPr>
                <w:rStyle w:val="BoldandItalics"/>
              </w:rPr>
              <w:t>cation methods</w:t>
            </w:r>
          </w:p>
        </w:tc>
      </w:tr>
    </w:tbl>
    <w:p w:rsidR="00000000" w:rsidRPr="009A1EE4" w:rsidP="009A1EE4">
      <w:pPr>
        <w:pStyle w:val="BodyText"/>
      </w:pPr>
    </w:p>
    <w:p w:rsidR="00000000" w:rsidRPr="009A1EE4" w:rsidP="009A1EE4">
      <w:pPr>
        <w:pStyle w:val="AllowPageBreak"/>
      </w:pPr>
    </w:p>
    <w:p w:rsidR="00000000" w:rsidRPr="009A1EE4" w:rsidP="009A1EE4">
      <w:pPr>
        <w:pStyle w:val="Heading1"/>
      </w:pPr>
      <w:bookmarkStart w:id="9" w:name="O_509448"/>
      <w:bookmarkEnd w:id="9"/>
      <w:r w:rsidRPr="009A1EE4">
        <w:t>Required Skills and Knowledge</w:t>
      </w:r>
    </w:p>
    <w:p w:rsidR="00000000" w:rsidRPr="009A1EE4" w:rsidP="009A1EE4">
      <w:pPr>
        <w:pStyle w:val="BodyText"/>
      </w:pPr>
      <w:r w:rsidRPr="009A1EE4">
        <w:rPr>
          <w:rStyle w:val="Emphasis"/>
        </w:rPr>
        <w:t>This section describes the skills and knowledge required for this unit.</w:t>
      </w:r>
    </w:p>
    <w:p w:rsidR="00000000" w:rsidRPr="009A1EE4" w:rsidP="009A1EE4">
      <w:pPr>
        <w:pStyle w:val="BodyText"/>
      </w:pPr>
    </w:p>
    <w:p w:rsidR="00000000" w:rsidRPr="009A1EE4" w:rsidP="009A1EE4">
      <w:pPr>
        <w:pStyle w:val="BodyText"/>
      </w:pPr>
      <w:r w:rsidRPr="009A1EE4">
        <w:rPr>
          <w:rStyle w:val="SpecialBold"/>
        </w:rPr>
        <w:t>Required skills</w:t>
      </w:r>
    </w:p>
    <w:p w:rsidR="00000000" w:rsidRPr="009A1EE4" w:rsidP="009A1EE4">
      <w:pPr>
        <w:pStyle w:val="BodyText"/>
      </w:pPr>
    </w:p>
    <w:p w:rsidR="00000000" w:rsidRPr="009A1EE4" w:rsidP="009A1EE4">
      <w:pPr>
        <w:pStyle w:val="ListBullet"/>
      </w:pPr>
      <w:r w:rsidRPr="009A1EE4">
        <w:t>communication skills to communicate with people from a range of backgrounds and with a range of abili</w:t>
      </w:r>
      <w:r w:rsidRPr="009A1EE4">
        <w:t>ties</w:t>
      </w:r>
    </w:p>
    <w:p w:rsidR="00000000" w:rsidRPr="009A1EE4" w:rsidP="009A1EE4">
      <w:pPr>
        <w:pStyle w:val="ListBullet"/>
      </w:pPr>
      <w:r w:rsidRPr="009A1EE4">
        <w:t>information-management skills to source, obtain and share relevant documents</w:t>
      </w:r>
    </w:p>
    <w:p w:rsidR="00000000" w:rsidRPr="009A1EE4" w:rsidP="009A1EE4">
      <w:pPr>
        <w:pStyle w:val="ListBullet"/>
      </w:pPr>
      <w:r w:rsidRPr="009A1EE4">
        <w:t>interpersonal skills to support others to raise WHS issues</w:t>
      </w:r>
    </w:p>
    <w:p w:rsidR="00000000" w:rsidRPr="009A1EE4" w:rsidP="009A1EE4">
      <w:pPr>
        <w:pStyle w:val="ListBullet"/>
      </w:pPr>
      <w:r w:rsidRPr="009A1EE4">
        <w:t>literacy and verbal skills to consult on, present and progress WHS issues.</w:t>
      </w:r>
    </w:p>
    <w:p w:rsidR="00000000" w:rsidRPr="009A1EE4" w:rsidP="009A1EE4">
      <w:pPr>
        <w:pStyle w:val="BodyText"/>
      </w:pPr>
    </w:p>
    <w:p w:rsidR="00000000" w:rsidRPr="009A1EE4" w:rsidP="009A1EE4">
      <w:pPr>
        <w:pStyle w:val="BodyText"/>
      </w:pPr>
      <w:r w:rsidRPr="009A1EE4">
        <w:rPr>
          <w:rStyle w:val="SpecialBold"/>
        </w:rPr>
        <w:t>Required knowledge</w:t>
      </w:r>
    </w:p>
    <w:p w:rsidR="00000000" w:rsidRPr="009A1EE4" w:rsidP="009A1EE4">
      <w:pPr>
        <w:pStyle w:val="BodyText"/>
      </w:pPr>
    </w:p>
    <w:p w:rsidR="00000000" w:rsidRPr="009A1EE4" w:rsidP="009A1EE4">
      <w:pPr>
        <w:pStyle w:val="ListBullet"/>
      </w:pPr>
      <w:r w:rsidRPr="009A1EE4">
        <w:t>organisational WHS policies, procedures, processes and systems</w:t>
      </w:r>
    </w:p>
    <w:p w:rsidR="00000000" w:rsidRPr="009A1EE4" w:rsidP="009A1EE4">
      <w:pPr>
        <w:pStyle w:val="ListBullet"/>
      </w:pPr>
      <w:r w:rsidRPr="009A1EE4">
        <w:t>relevant commonwealth and state or territory WHS Acts, regulations, codes of practice, standards and guidance material, and other relevant publications</w:t>
      </w:r>
    </w:p>
    <w:p w:rsidR="00000000" w:rsidRPr="009A1EE4" w:rsidP="009A1EE4">
      <w:pPr>
        <w:pStyle w:val="ListBullet"/>
      </w:pPr>
      <w:r w:rsidRPr="009A1EE4">
        <w:t>roles and responsibilities of WHS personn</w:t>
      </w:r>
      <w:r w:rsidRPr="009A1EE4">
        <w:t>el</w:t>
      </w:r>
    </w:p>
    <w:p w:rsidR="00000000" w:rsidRPr="009A1EE4" w:rsidP="009A1EE4">
      <w:pPr>
        <w:pStyle w:val="ListBullet"/>
      </w:pPr>
      <w:r w:rsidRPr="009A1EE4">
        <w:t>workplace information management procedures, processes and systems</w:t>
      </w:r>
    </w:p>
    <w:p w:rsidR="00000000" w:rsidRPr="009A1EE4" w:rsidP="009A1EE4">
      <w:pPr>
        <w:pStyle w:val="ListBullet"/>
      </w:pPr>
      <w:r w:rsidRPr="009A1EE4">
        <w:t>workplace procedures, communication channels and methods for information sourcing and sharing.</w:t>
      </w:r>
    </w:p>
    <w:p w:rsidR="00000000" w:rsidRPr="009A1EE4" w:rsidP="009A1EE4">
      <w:pPr>
        <w:pStyle w:val="AllowPageBreak"/>
      </w:pPr>
    </w:p>
    <w:p w:rsidR="00000000" w:rsidRPr="009A1EE4" w:rsidP="009A1EE4">
      <w:pPr>
        <w:pStyle w:val="Heading1"/>
      </w:pPr>
      <w:bookmarkStart w:id="10" w:name="O_509449"/>
      <w:bookmarkEnd w:id="10"/>
      <w:r w:rsidRPr="009A1EE4">
        <w:t>Evidence Guide</w:t>
      </w:r>
    </w:p>
    <w:p w:rsidR="00000000" w:rsidRPr="009A1EE4" w:rsidP="009A1EE4">
      <w:pPr>
        <w:pStyle w:val="BodyText"/>
      </w:pPr>
      <w:r w:rsidRPr="009A1EE4">
        <w:rPr>
          <w:rStyle w:val="Emphasis"/>
        </w:rPr>
        <w:t>The evidence guide provides advice on assessment and must b</w:t>
      </w:r>
      <w:r w:rsidRPr="009A1EE4">
        <w:rPr>
          <w:rStyle w:val="Emphasis"/>
        </w:rPr>
        <w:t>e read in conjunction with the performance criteria, required skills and knowledge, range statement and the Assessment Guidelines for the Training Package.</w:t>
      </w:r>
    </w:p>
    <w:p w:rsidR="00000000" w:rsidRPr="009A1EE4" w:rsidP="009A1EE4">
      <w:pPr>
        <w:pStyle w:val="BodyText"/>
      </w:pPr>
    </w:p>
    <w:tbl>
      <w:tblPr>
        <w:tblW w:w="0" w:type="auto"/>
        <w:tblLayout w:type="fixed"/>
        <w:tblCellMar>
          <w:left w:w="62" w:type="dxa"/>
          <w:right w:w="62" w:type="dxa"/>
        </w:tblCellMar>
        <w:tblLook w:val="0000"/>
      </w:tblPr>
      <w:tblGrid>
        <w:gridCol w:w="3541"/>
        <w:gridCol w:w="5459"/>
      </w:tblGrid>
      <w:tr w:rsidTr="009A1EE4">
        <w:tblPrEx>
          <w:tblW w:w="0" w:type="auto"/>
          <w:tblLayout w:type="fixed"/>
          <w:tblCellMar>
            <w:left w:w="62" w:type="dxa"/>
            <w:right w:w="62" w:type="dxa"/>
          </w:tblCellMar>
          <w:tblLook w:val="0000"/>
        </w:tblPrEx>
        <w:tc>
          <w:tcPr>
            <w:tcW w:w="3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r w:rsidRPr="009A1EE4">
              <w:rPr>
                <w:rStyle w:val="SpecialBold"/>
              </w:rPr>
              <w:t>Overview of assessment</w:t>
            </w:r>
          </w:p>
        </w:tc>
        <w:tc>
          <w:tcPr>
            <w:tcW w:w="5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p>
        </w:tc>
      </w:tr>
      <w:tr w:rsidTr="009A1EE4">
        <w:tblPrEx>
          <w:tblW w:w="0" w:type="auto"/>
          <w:tblLayout w:type="fixed"/>
          <w:tblCellMar>
            <w:left w:w="62" w:type="dxa"/>
            <w:right w:w="62" w:type="dxa"/>
          </w:tblCellMar>
          <w:tblLook w:val="0000"/>
        </w:tblPrEx>
        <w:tc>
          <w:tcPr>
            <w:tcW w:w="3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r w:rsidRPr="009A1EE4">
              <w:rPr>
                <w:rStyle w:val="SpecialBold"/>
              </w:rPr>
              <w:t>Critical aspects for assessme</w:t>
            </w:r>
            <w:r w:rsidRPr="009A1EE4">
              <w:rPr>
                <w:rStyle w:val="SpecialBold"/>
              </w:rPr>
              <w:t>nt and evidence required to demonstrate competency in this unit</w:t>
            </w:r>
          </w:p>
        </w:tc>
        <w:tc>
          <w:tcPr>
            <w:tcW w:w="5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BodyText"/>
            </w:pPr>
            <w:r w:rsidRPr="009A1EE4">
              <w:t>Evidence of the following is essential:</w:t>
            </w:r>
          </w:p>
          <w:p w:rsidR="00000000" w:rsidRPr="009A1EE4" w:rsidP="009A1EE4">
            <w:pPr>
              <w:pStyle w:val="BodyText"/>
            </w:pPr>
          </w:p>
          <w:p w:rsidR="00000000" w:rsidRPr="009A1EE4" w:rsidP="009A1EE4">
            <w:pPr>
              <w:pStyle w:val="ListBullet"/>
            </w:pPr>
            <w:r w:rsidRPr="009A1EE4">
              <w:t>taking appropriate actions to remove barriers to communication and consultation processes</w:t>
            </w:r>
          </w:p>
          <w:p w:rsidR="00000000" w:rsidRPr="009A1EE4" w:rsidP="009A1EE4">
            <w:pPr>
              <w:pStyle w:val="ListBullet"/>
            </w:pPr>
            <w:r w:rsidRPr="009A1EE4">
              <w:t>supporting others to raise relevant WHS issues</w:t>
            </w:r>
          </w:p>
          <w:p w:rsidR="00000000" w:rsidP="009A1EE4">
            <w:pPr>
              <w:pStyle w:val="ListBullet"/>
              <w:rPr>
                <w:lang w:val="en-NZ"/>
              </w:rPr>
            </w:pPr>
            <w:r w:rsidRPr="009A1EE4">
              <w:t xml:space="preserve">knowledge of </w:t>
            </w:r>
            <w:r w:rsidRPr="009A1EE4">
              <w:t>relevant WHS Acts, regulations, codes of practice, standards, policies and procedures.</w:t>
            </w:r>
          </w:p>
        </w:tc>
      </w:tr>
      <w:tr w:rsidTr="009A1EE4">
        <w:tblPrEx>
          <w:tblW w:w="0" w:type="auto"/>
          <w:tblLayout w:type="fixed"/>
          <w:tblCellMar>
            <w:left w:w="62" w:type="dxa"/>
            <w:right w:w="62" w:type="dxa"/>
          </w:tblCellMar>
          <w:tblLook w:val="0000"/>
        </w:tblPrEx>
        <w:tc>
          <w:tcPr>
            <w:tcW w:w="3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r w:rsidRPr="009A1EE4">
              <w:rPr>
                <w:rStyle w:val="SpecialBold"/>
              </w:rPr>
              <w:t>Context of and specific resources for assessment</w:t>
            </w:r>
          </w:p>
        </w:tc>
        <w:tc>
          <w:tcPr>
            <w:tcW w:w="5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BodyText"/>
            </w:pPr>
            <w:r w:rsidRPr="009A1EE4">
              <w:t>Assessment must ensure access to:</w:t>
            </w:r>
          </w:p>
          <w:p w:rsidR="00000000" w:rsidRPr="009A1EE4" w:rsidP="009A1EE4">
            <w:pPr>
              <w:pStyle w:val="BodyText"/>
            </w:pPr>
          </w:p>
          <w:p w:rsidR="00000000" w:rsidRPr="009A1EE4" w:rsidP="009A1EE4">
            <w:pPr>
              <w:pStyle w:val="ListBullet"/>
            </w:pPr>
            <w:r w:rsidRPr="009A1EE4">
              <w:t>relevant information on compliance requirements, such as:</w:t>
            </w:r>
          </w:p>
          <w:p w:rsidR="00000000" w:rsidRPr="009A1EE4" w:rsidP="009A1EE4">
            <w:pPr>
              <w:pStyle w:val="ListBullet2"/>
            </w:pPr>
            <w:r w:rsidRPr="009A1EE4">
              <w:t>organisational policies,</w:t>
            </w:r>
            <w:r w:rsidRPr="009A1EE4">
              <w:t xml:space="preserve"> standard operating procedures, procedures and plans</w:t>
            </w:r>
          </w:p>
          <w:p w:rsidR="00000000" w:rsidRPr="009A1EE4" w:rsidP="009A1EE4">
            <w:pPr>
              <w:pStyle w:val="ListBullet2"/>
            </w:pPr>
            <w:r w:rsidRPr="009A1EE4">
              <w:t>relevant Acts, regulations, codes of practice, licensing requirements and standards</w:t>
            </w:r>
          </w:p>
          <w:p w:rsidR="00000000" w:rsidRPr="009A1EE4" w:rsidP="009A1EE4">
            <w:pPr>
              <w:pStyle w:val="ListBullet"/>
            </w:pPr>
            <w:r w:rsidRPr="009A1EE4">
              <w:t>relevant internal and external WHS data files</w:t>
            </w:r>
          </w:p>
          <w:p w:rsidR="00000000" w:rsidP="009A1EE4">
            <w:pPr>
              <w:pStyle w:val="ListBullet"/>
              <w:rPr>
                <w:lang w:val="en-NZ"/>
              </w:rPr>
            </w:pPr>
            <w:r w:rsidRPr="009A1EE4">
              <w:t>appropriate office equipment and resources.</w:t>
            </w:r>
          </w:p>
        </w:tc>
      </w:tr>
      <w:tr w:rsidTr="009A1EE4">
        <w:tblPrEx>
          <w:tblW w:w="0" w:type="auto"/>
          <w:tblLayout w:type="fixed"/>
          <w:tblCellMar>
            <w:left w:w="62" w:type="dxa"/>
            <w:right w:w="62" w:type="dxa"/>
          </w:tblCellMar>
          <w:tblLook w:val="0000"/>
        </w:tblPrEx>
        <w:tc>
          <w:tcPr>
            <w:tcW w:w="3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r w:rsidRPr="009A1EE4">
              <w:rPr>
                <w:rStyle w:val="SpecialBold"/>
              </w:rPr>
              <w:t>Method of assessment</w:t>
            </w:r>
          </w:p>
        </w:tc>
        <w:tc>
          <w:tcPr>
            <w:tcW w:w="5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BodyText"/>
            </w:pPr>
            <w:r w:rsidRPr="009A1EE4">
              <w:t>A range of assessment methods should be used to assess practical skills and knowledge. The following examples are appropriate for this unit:</w:t>
            </w:r>
          </w:p>
          <w:p w:rsidR="00000000" w:rsidRPr="009A1EE4" w:rsidP="009A1EE4">
            <w:pPr>
              <w:pStyle w:val="BodyText"/>
            </w:pPr>
          </w:p>
          <w:p w:rsidR="00000000" w:rsidRPr="009A1EE4" w:rsidP="009A1EE4">
            <w:pPr>
              <w:pStyle w:val="ListBullet"/>
            </w:pPr>
            <w:r w:rsidRPr="009A1EE4">
              <w:t>analysis of responses to case studies and scenarios</w:t>
            </w:r>
          </w:p>
          <w:p w:rsidR="00000000" w:rsidRPr="009A1EE4" w:rsidP="009A1EE4">
            <w:pPr>
              <w:pStyle w:val="ListBullet"/>
            </w:pPr>
            <w:r w:rsidRPr="009A1EE4">
              <w:t>demonstration of applying WHS legislation when consulting with people in the workplace on WHS issues</w:t>
            </w:r>
          </w:p>
          <w:p w:rsidR="00000000" w:rsidRPr="009A1EE4" w:rsidP="009A1EE4">
            <w:pPr>
              <w:pStyle w:val="ListBullet"/>
            </w:pPr>
            <w:r w:rsidRPr="009A1EE4">
              <w:t>direct questioning combined with review of portfolios of evidence and third-party reports of on</w:t>
            </w:r>
            <w:r w:rsidRPr="009A1EE4">
              <w:noBreakHyphen/>
              <w:t>the</w:t>
            </w:r>
            <w:r w:rsidRPr="009A1EE4">
              <w:noBreakHyphen/>
              <w:t>job performance by the candidate</w:t>
            </w:r>
          </w:p>
          <w:p w:rsidR="00000000" w:rsidRPr="009A1EE4" w:rsidP="009A1EE4">
            <w:pPr>
              <w:pStyle w:val="ListBullet"/>
            </w:pPr>
            <w:r w:rsidRPr="009A1EE4">
              <w:t>oral or written questi</w:t>
            </w:r>
            <w:r w:rsidRPr="009A1EE4">
              <w:t>oning to assess knowledge of roles and responsibilities of WHS personnel</w:t>
            </w:r>
          </w:p>
          <w:p w:rsidR="00000000" w:rsidRPr="009A1EE4" w:rsidP="009A1EE4">
            <w:pPr>
              <w:pStyle w:val="ListBullet"/>
            </w:pPr>
            <w:r w:rsidRPr="009A1EE4">
              <w:t>review of records of meeting where WHS issues are raised and discussed</w:t>
            </w:r>
          </w:p>
          <w:p w:rsidR="00000000" w:rsidP="009A1EE4">
            <w:pPr>
              <w:pStyle w:val="ListBullet"/>
              <w:rPr>
                <w:lang w:val="en-NZ"/>
              </w:rPr>
            </w:pPr>
            <w:r w:rsidRPr="009A1EE4">
              <w:t>evaluation of communication with others about the outcomes of WHS issues raised.</w:t>
            </w:r>
          </w:p>
        </w:tc>
      </w:tr>
      <w:tr w:rsidTr="009A1EE4">
        <w:tblPrEx>
          <w:tblW w:w="0" w:type="auto"/>
          <w:tblLayout w:type="fixed"/>
          <w:tblCellMar>
            <w:left w:w="62" w:type="dxa"/>
            <w:right w:w="62" w:type="dxa"/>
          </w:tblCellMar>
          <w:tblLook w:val="0000"/>
        </w:tblPrEx>
        <w:tc>
          <w:tcPr>
            <w:tcW w:w="3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r w:rsidRPr="009A1EE4">
              <w:rPr>
                <w:rStyle w:val="SpecialBold"/>
              </w:rPr>
              <w:t>Guidance information for asses</w:t>
            </w:r>
            <w:r w:rsidRPr="009A1EE4">
              <w:rPr>
                <w:rStyle w:val="SpecialBold"/>
              </w:rPr>
              <w:t>sment</w:t>
            </w:r>
          </w:p>
        </w:tc>
        <w:tc>
          <w:tcPr>
            <w:tcW w:w="5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BodyText"/>
            </w:pPr>
            <w:r w:rsidRPr="009A1EE4">
              <w:t>Holistic assessment with other units relevant to the industry sector, workplace and job role is recommended, for example:</w:t>
            </w:r>
          </w:p>
          <w:p w:rsidR="00000000" w:rsidRPr="009A1EE4" w:rsidP="009A1EE4">
            <w:pPr>
              <w:pStyle w:val="BodyText"/>
            </w:pPr>
          </w:p>
          <w:p w:rsidR="00000000" w:rsidRPr="009A1EE4" w:rsidP="009A1EE4">
            <w:pPr>
              <w:pStyle w:val="ListBullet"/>
            </w:pPr>
            <w:r w:rsidRPr="009A1EE4">
              <w:t>other BSB07 WHS units.</w:t>
            </w:r>
          </w:p>
        </w:tc>
      </w:tr>
    </w:tbl>
    <w:p w:rsidR="00000000" w:rsidRPr="009A1EE4" w:rsidP="009A1EE4">
      <w:pPr>
        <w:pStyle w:val="BodyText"/>
      </w:pPr>
    </w:p>
    <w:p w:rsidR="00000000" w:rsidRPr="009A1EE4" w:rsidP="009A1EE4">
      <w:pPr>
        <w:pStyle w:val="AllowPageBreak"/>
      </w:pPr>
    </w:p>
    <w:p w:rsidR="00000000" w:rsidRPr="009A1EE4" w:rsidP="009A1EE4">
      <w:pPr>
        <w:pStyle w:val="Heading1"/>
      </w:pPr>
      <w:bookmarkStart w:id="11" w:name="O_509450"/>
      <w:bookmarkEnd w:id="11"/>
      <w:r w:rsidRPr="009A1EE4">
        <w:t>Range Statement</w:t>
      </w:r>
    </w:p>
    <w:p w:rsidR="00000000" w:rsidRPr="009A1EE4" w:rsidP="009A1EE4">
      <w:pPr>
        <w:pStyle w:val="BodyText"/>
      </w:pPr>
      <w:r w:rsidRPr="009A1EE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A1EE4">
        <w:rPr>
          <w:rStyle w:val="Emphasis"/>
        </w:rPr>
        <w:t>ditions that may be present with training and assessment (depending on the work situation, needs of the candidate, accessibility of the item, and local industry and regional contexts) may also be included.</w:t>
      </w:r>
    </w:p>
    <w:p w:rsidR="00000000" w:rsidRPr="009A1EE4" w:rsidP="009A1EE4">
      <w:pPr>
        <w:pStyle w:val="BodyText"/>
      </w:pPr>
    </w:p>
    <w:tbl>
      <w:tblPr>
        <w:tblW w:w="0" w:type="auto"/>
        <w:tblLayout w:type="fixed"/>
        <w:tblCellMar>
          <w:left w:w="62" w:type="dxa"/>
          <w:right w:w="62" w:type="dxa"/>
        </w:tblCellMar>
        <w:tblLook w:val="0000"/>
      </w:tblPr>
      <w:tblGrid>
        <w:gridCol w:w="3558"/>
        <w:gridCol w:w="5442"/>
      </w:tblGrid>
      <w:tr w:rsidTr="009A1EE4">
        <w:tblPrEx>
          <w:tblW w:w="0" w:type="auto"/>
          <w:tblLayout w:type="fixed"/>
          <w:tblCellMar>
            <w:left w:w="62" w:type="dxa"/>
            <w:right w:w="62" w:type="dxa"/>
          </w:tblCellMar>
          <w:tblLook w:val="0000"/>
        </w:tblPrEx>
        <w:tc>
          <w:tcPr>
            <w:tcW w:w="3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r w:rsidRPr="009A1EE4">
              <w:rPr>
                <w:rStyle w:val="BoldandItalics"/>
              </w:rPr>
              <w:t>WHS consultation and participation processes</w:t>
            </w:r>
            <w:r w:rsidRPr="009A1EE4">
              <w:t xml:space="preserve"> may </w:t>
            </w:r>
            <w:r w:rsidRPr="009A1EE4">
              <w:t>include:</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ListBullet"/>
            </w:pPr>
            <w:r w:rsidRPr="009A1EE4">
              <w:t>arrangements to meet workplace consultation obligations specified in relevant commonwealth and state or territory WHS legislation, including:</w:t>
            </w:r>
          </w:p>
          <w:p w:rsidR="00000000" w:rsidRPr="009A1EE4" w:rsidP="009A1EE4">
            <w:pPr>
              <w:pStyle w:val="ListBullet2"/>
            </w:pPr>
            <w:r w:rsidRPr="009A1EE4">
              <w:t>WHS and other consultative and planning committees</w:t>
            </w:r>
          </w:p>
          <w:p w:rsidR="00000000" w:rsidRPr="009A1EE4" w:rsidP="009A1EE4">
            <w:pPr>
              <w:pStyle w:val="ListBullet2"/>
            </w:pPr>
            <w:r w:rsidRPr="009A1EE4">
              <w:t>health and safety representatives</w:t>
            </w:r>
          </w:p>
          <w:p w:rsidR="00000000" w:rsidRPr="009A1EE4" w:rsidP="009A1EE4">
            <w:pPr>
              <w:pStyle w:val="ListBullet2"/>
            </w:pPr>
            <w:r w:rsidRPr="009A1EE4">
              <w:t>worker, supervisor</w:t>
            </w:r>
            <w:r w:rsidRPr="009A1EE4">
              <w:t>, person conducting business or undertaking (PCBU) or their officer’s involvement in WHS activities, such as inspections and audits</w:t>
            </w:r>
          </w:p>
          <w:p w:rsidR="00000000" w:rsidRPr="009A1EE4" w:rsidP="009A1EE4">
            <w:pPr>
              <w:pStyle w:val="ListBullet2"/>
            </w:pPr>
            <w:r w:rsidRPr="009A1EE4">
              <w:t>procedures for reporting hazards, raising awareness and addressing WHS issues</w:t>
            </w:r>
          </w:p>
          <w:p w:rsidR="00000000" w:rsidRPr="009A1EE4" w:rsidP="009A1EE4">
            <w:pPr>
              <w:pStyle w:val="ListBullet2"/>
            </w:pPr>
            <w:r w:rsidRPr="009A1EE4">
              <w:t>worker and work team meetings</w:t>
            </w:r>
          </w:p>
          <w:p w:rsidR="00000000" w:rsidRPr="009A1EE4" w:rsidP="009A1EE4">
            <w:pPr>
              <w:pStyle w:val="ListBullet"/>
            </w:pPr>
            <w:r w:rsidRPr="009A1EE4">
              <w:t>formal and informal processes in place for the exchange of information and views on WHS hazards, risks and risk controls</w:t>
            </w:r>
          </w:p>
          <w:p w:rsidR="00000000" w:rsidRPr="009A1EE4" w:rsidP="009A1EE4">
            <w:pPr>
              <w:pStyle w:val="ListBullet"/>
            </w:pPr>
            <w:r w:rsidRPr="009A1EE4">
              <w:t>informing workers and other stakeholders of WHS matters</w:t>
            </w:r>
          </w:p>
          <w:p w:rsidR="00000000" w:rsidP="009A1EE4">
            <w:pPr>
              <w:pStyle w:val="ListBullet"/>
              <w:rPr>
                <w:lang w:val="en-NZ"/>
              </w:rPr>
            </w:pPr>
            <w:r w:rsidRPr="009A1EE4">
              <w:t>seeking input and offering the opportunity for stakeholders to participate in d</w:t>
            </w:r>
            <w:r w:rsidRPr="009A1EE4">
              <w:t>ecisions that may impact on WHS.</w:t>
            </w:r>
          </w:p>
        </w:tc>
      </w:tr>
      <w:tr w:rsidTr="009A1EE4">
        <w:tblPrEx>
          <w:tblW w:w="0" w:type="auto"/>
          <w:tblLayout w:type="fixed"/>
          <w:tblCellMar>
            <w:left w:w="62" w:type="dxa"/>
            <w:right w:w="62" w:type="dxa"/>
          </w:tblCellMar>
          <w:tblLook w:val="0000"/>
        </w:tblPrEx>
        <w:tc>
          <w:tcPr>
            <w:tcW w:w="3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r w:rsidRPr="009A1EE4">
              <w:rPr>
                <w:rStyle w:val="BoldandItalics"/>
              </w:rPr>
              <w:t xml:space="preserve">Barriers </w:t>
            </w:r>
            <w:r w:rsidRPr="009A1EE4">
              <w:t>to consultation may include:</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ListBullet"/>
            </w:pPr>
            <w:r w:rsidRPr="009A1EE4">
              <w:t>contractual arrangements</w:t>
            </w:r>
          </w:p>
          <w:p w:rsidR="00000000" w:rsidRPr="009A1EE4" w:rsidP="009A1EE4">
            <w:pPr>
              <w:pStyle w:val="ListBullet"/>
            </w:pPr>
            <w:r w:rsidRPr="009A1EE4">
              <w:t>cultural differences arising from ethnic diversity</w:t>
            </w:r>
          </w:p>
          <w:p w:rsidR="00000000" w:rsidRPr="009A1EE4" w:rsidP="009A1EE4">
            <w:pPr>
              <w:pStyle w:val="ListBullet"/>
            </w:pPr>
            <w:r w:rsidRPr="009A1EE4">
              <w:t>discriminatory, coercive and misleading conduct</w:t>
            </w:r>
          </w:p>
          <w:p w:rsidR="00000000" w:rsidRPr="009A1EE4" w:rsidP="009A1EE4">
            <w:pPr>
              <w:pStyle w:val="ListBullet"/>
            </w:pPr>
            <w:r w:rsidRPr="009A1EE4">
              <w:t>geographic dispersal of workers</w:t>
            </w:r>
          </w:p>
          <w:p w:rsidR="00000000" w:rsidRPr="009A1EE4" w:rsidP="009A1EE4">
            <w:pPr>
              <w:pStyle w:val="ListBullet"/>
            </w:pPr>
            <w:r w:rsidRPr="009A1EE4">
              <w:t>inadequate access to technology or information</w:t>
            </w:r>
          </w:p>
          <w:p w:rsidR="00000000" w:rsidRPr="009A1EE4" w:rsidP="009A1EE4">
            <w:pPr>
              <w:pStyle w:val="ListBullet"/>
            </w:pPr>
            <w:r w:rsidRPr="009A1EE4">
              <w:t>ineffective dispute-resolution procedures and processes</w:t>
            </w:r>
          </w:p>
          <w:p w:rsidR="00000000" w:rsidRPr="009A1EE4" w:rsidP="009A1EE4">
            <w:pPr>
              <w:pStyle w:val="ListBullet"/>
            </w:pPr>
            <w:r w:rsidRPr="009A1EE4">
              <w:t>lack of a systematic approach to managing WHS</w:t>
            </w:r>
          </w:p>
          <w:p w:rsidR="00000000" w:rsidRPr="009A1EE4" w:rsidP="009A1EE4">
            <w:pPr>
              <w:pStyle w:val="ListBullet"/>
            </w:pPr>
            <w:r w:rsidRPr="009A1EE4">
              <w:t>lack of support from key management personnel</w:t>
            </w:r>
          </w:p>
          <w:p w:rsidR="00000000" w:rsidRPr="009A1EE4" w:rsidP="009A1EE4">
            <w:pPr>
              <w:pStyle w:val="ListBullet"/>
            </w:pPr>
            <w:r w:rsidRPr="009A1EE4">
              <w:t>language, literacy and numeracy levels of the workforce</w:t>
            </w:r>
          </w:p>
          <w:p w:rsidR="00000000" w:rsidRPr="009A1EE4" w:rsidP="009A1EE4">
            <w:pPr>
              <w:pStyle w:val="ListBullet"/>
            </w:pPr>
            <w:r w:rsidRPr="009A1EE4">
              <w:t>remot</w:t>
            </w:r>
            <w:r w:rsidRPr="009A1EE4">
              <w:t>e locations or work sites</w:t>
            </w:r>
          </w:p>
          <w:p w:rsidR="00000000" w:rsidRPr="009A1EE4" w:rsidP="009A1EE4">
            <w:pPr>
              <w:pStyle w:val="ListBullet"/>
            </w:pPr>
            <w:r w:rsidRPr="009A1EE4">
              <w:t>shift work and rostering arrangements</w:t>
            </w:r>
          </w:p>
          <w:p w:rsidR="00000000" w:rsidRPr="009A1EE4" w:rsidP="009A1EE4">
            <w:pPr>
              <w:pStyle w:val="ListBullet"/>
            </w:pPr>
            <w:r w:rsidRPr="009A1EE4">
              <w:t>specific needs of workers not addressed</w:t>
            </w:r>
          </w:p>
          <w:p w:rsidR="00000000" w:rsidRPr="009A1EE4" w:rsidP="009A1EE4">
            <w:pPr>
              <w:pStyle w:val="ListBullet"/>
            </w:pPr>
            <w:r w:rsidRPr="009A1EE4">
              <w:t>timing of information provision</w:t>
            </w:r>
          </w:p>
          <w:p w:rsidR="00000000" w:rsidRPr="009A1EE4" w:rsidP="009A1EE4">
            <w:pPr>
              <w:pStyle w:val="ListBullet"/>
            </w:pPr>
            <w:r w:rsidRPr="009A1EE4">
              <w:t>unrealistic timeframes</w:t>
            </w:r>
          </w:p>
          <w:p w:rsidR="00000000" w:rsidRPr="009A1EE4" w:rsidP="009A1EE4">
            <w:pPr>
              <w:pStyle w:val="ListBullet"/>
            </w:pPr>
            <w:r w:rsidRPr="009A1EE4">
              <w:t>worker disabilities</w:t>
            </w:r>
          </w:p>
          <w:p w:rsidR="00000000" w:rsidRPr="009A1EE4" w:rsidP="009A1EE4">
            <w:pPr>
              <w:pStyle w:val="ListBullet"/>
            </w:pPr>
            <w:r w:rsidRPr="009A1EE4">
              <w:t>workplace culture related to WHS</w:t>
            </w:r>
          </w:p>
          <w:p w:rsidR="00000000" w:rsidP="009A1EE4">
            <w:pPr>
              <w:pStyle w:val="ListBullet"/>
              <w:rPr>
                <w:lang w:val="en-NZ"/>
              </w:rPr>
            </w:pPr>
            <w:r w:rsidRPr="009A1EE4">
              <w:t>workplace organisational structures.</w:t>
            </w:r>
          </w:p>
        </w:tc>
      </w:tr>
      <w:tr w:rsidTr="009A1EE4">
        <w:tblPrEx>
          <w:tblW w:w="0" w:type="auto"/>
          <w:tblLayout w:type="fixed"/>
          <w:tblCellMar>
            <w:left w:w="62" w:type="dxa"/>
            <w:right w:w="62" w:type="dxa"/>
          </w:tblCellMar>
          <w:tblLook w:val="0000"/>
        </w:tblPrEx>
        <w:tc>
          <w:tcPr>
            <w:tcW w:w="3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r w:rsidRPr="009A1EE4">
              <w:rPr>
                <w:rStyle w:val="BoldandItalics"/>
              </w:rPr>
              <w:t xml:space="preserve">Individuals and parties </w:t>
            </w:r>
            <w:r w:rsidRPr="009A1EE4">
              <w:t>may include:</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ListBullet"/>
            </w:pPr>
            <w:r w:rsidRPr="009A1EE4">
              <w:t>contractors and subcontractors</w:t>
            </w:r>
          </w:p>
          <w:p w:rsidR="00000000" w:rsidRPr="009A1EE4" w:rsidP="009A1EE4">
            <w:pPr>
              <w:pStyle w:val="ListBullet"/>
            </w:pPr>
            <w:r w:rsidRPr="009A1EE4">
              <w:t>duty holders as specified in WHS Acts:</w:t>
            </w:r>
          </w:p>
          <w:p w:rsidR="00000000" w:rsidRPr="009A1EE4" w:rsidP="009A1EE4">
            <w:pPr>
              <w:pStyle w:val="ListBullet2"/>
            </w:pPr>
            <w:r w:rsidRPr="009A1EE4">
              <w:t>PCBUs or their officers</w:t>
            </w:r>
          </w:p>
          <w:p w:rsidR="00000000" w:rsidRPr="009A1EE4" w:rsidP="009A1EE4">
            <w:pPr>
              <w:pStyle w:val="ListBullet2"/>
            </w:pPr>
            <w:r w:rsidRPr="009A1EE4">
              <w:t>workers</w:t>
            </w:r>
          </w:p>
          <w:p w:rsidR="00000000" w:rsidRPr="009A1EE4" w:rsidP="009A1EE4">
            <w:pPr>
              <w:pStyle w:val="ListBullet2"/>
            </w:pPr>
            <w:r w:rsidRPr="009A1EE4">
              <w:t>other persons at a workplace</w:t>
            </w:r>
          </w:p>
          <w:p w:rsidR="00000000" w:rsidRPr="009A1EE4" w:rsidP="009A1EE4">
            <w:pPr>
              <w:pStyle w:val="ListBullet"/>
            </w:pPr>
            <w:r w:rsidRPr="009A1EE4">
              <w:t>health and safety committees</w:t>
            </w:r>
          </w:p>
          <w:p w:rsidR="00000000" w:rsidRPr="009A1EE4" w:rsidP="009A1EE4">
            <w:pPr>
              <w:pStyle w:val="ListBullet"/>
            </w:pPr>
            <w:r w:rsidRPr="009A1EE4">
              <w:t>health and safety representatives</w:t>
            </w:r>
          </w:p>
          <w:p w:rsidR="00000000" w:rsidRPr="009A1EE4" w:rsidP="009A1EE4">
            <w:pPr>
              <w:pStyle w:val="ListBullet"/>
            </w:pPr>
            <w:r w:rsidRPr="009A1EE4">
              <w:t>self</w:t>
            </w:r>
          </w:p>
          <w:p w:rsidR="00000000" w:rsidRPr="009A1EE4" w:rsidP="009A1EE4">
            <w:pPr>
              <w:pStyle w:val="ListBullet"/>
            </w:pPr>
            <w:r w:rsidRPr="009A1EE4">
              <w:t>unions</w:t>
            </w:r>
          </w:p>
          <w:p w:rsidR="00000000" w:rsidRPr="009A1EE4" w:rsidP="009A1EE4">
            <w:pPr>
              <w:pStyle w:val="ListBullet"/>
            </w:pPr>
            <w:r w:rsidRPr="009A1EE4">
              <w:t>WHS entry permit holders</w:t>
            </w:r>
          </w:p>
          <w:p w:rsidR="00000000" w:rsidRPr="009A1EE4" w:rsidP="009A1EE4">
            <w:pPr>
              <w:pStyle w:val="ListBullet"/>
            </w:pPr>
            <w:r w:rsidRPr="009A1EE4">
              <w:t>WHS inspectors</w:t>
            </w:r>
          </w:p>
          <w:p w:rsidR="00000000" w:rsidP="009A1EE4">
            <w:pPr>
              <w:pStyle w:val="ListBullet"/>
              <w:rPr>
                <w:lang w:val="en-NZ"/>
              </w:rPr>
            </w:pPr>
            <w:r w:rsidRPr="009A1EE4">
              <w:t>WHS regulators.</w:t>
            </w:r>
          </w:p>
        </w:tc>
      </w:tr>
      <w:tr w:rsidTr="009A1EE4">
        <w:tblPrEx>
          <w:tblW w:w="0" w:type="auto"/>
          <w:tblLayout w:type="fixed"/>
          <w:tblCellMar>
            <w:left w:w="62" w:type="dxa"/>
            <w:right w:w="62" w:type="dxa"/>
          </w:tblCellMar>
          <w:tblLook w:val="0000"/>
        </w:tblPrEx>
        <w:tc>
          <w:tcPr>
            <w:tcW w:w="3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r w:rsidRPr="009A1EE4">
              <w:rPr>
                <w:rStyle w:val="BoldandItalics"/>
              </w:rPr>
              <w:t xml:space="preserve">Sources of WHS information </w:t>
            </w:r>
            <w:r w:rsidRPr="009A1EE4">
              <w:t>may include:</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ListBullet"/>
            </w:pPr>
            <w:r w:rsidRPr="009A1EE4">
              <w:t>audits</w:t>
            </w:r>
          </w:p>
          <w:p w:rsidR="00000000" w:rsidRPr="009A1EE4" w:rsidP="009A1EE4">
            <w:pPr>
              <w:pStyle w:val="ListBullet"/>
            </w:pPr>
            <w:r w:rsidRPr="009A1EE4">
              <w:t>Australian and international standards</w:t>
            </w:r>
          </w:p>
          <w:p w:rsidR="00000000" w:rsidRPr="009A1EE4" w:rsidP="009A1EE4">
            <w:pPr>
              <w:pStyle w:val="ListBullet"/>
            </w:pPr>
            <w:r w:rsidRPr="009A1EE4">
              <w:t>first aid records</w:t>
            </w:r>
          </w:p>
          <w:p w:rsidR="00000000" w:rsidRPr="009A1EE4" w:rsidP="009A1EE4">
            <w:pPr>
              <w:pStyle w:val="ListBullet"/>
            </w:pPr>
            <w:r w:rsidRPr="009A1EE4">
              <w:t>hazard, incident and investigation reports</w:t>
            </w:r>
          </w:p>
          <w:p w:rsidR="00000000" w:rsidRPr="009A1EE4" w:rsidP="009A1EE4">
            <w:pPr>
              <w:pStyle w:val="ListBullet"/>
            </w:pPr>
            <w:r w:rsidRPr="009A1EE4">
              <w:t>industry bodies and groups</w:t>
            </w:r>
          </w:p>
          <w:p w:rsidR="00000000" w:rsidRPr="009A1EE4" w:rsidP="009A1EE4">
            <w:pPr>
              <w:pStyle w:val="ListBullet"/>
            </w:pPr>
            <w:r w:rsidRPr="009A1EE4">
              <w:t xml:space="preserve">legislation, standards, </w:t>
            </w:r>
            <w:r w:rsidRPr="009A1EE4">
              <w:t>manufacturer manuals and specifications available at the workplace</w:t>
            </w:r>
          </w:p>
          <w:p w:rsidR="00000000" w:rsidRPr="009A1EE4" w:rsidP="009A1EE4">
            <w:pPr>
              <w:pStyle w:val="ListBullet"/>
            </w:pPr>
            <w:r w:rsidRPr="009A1EE4">
              <w:t>minutes of meetings from incident investigations</w:t>
            </w:r>
          </w:p>
          <w:p w:rsidR="00000000" w:rsidRPr="009A1EE4" w:rsidP="009A1EE4">
            <w:pPr>
              <w:pStyle w:val="ListBullet"/>
            </w:pPr>
            <w:r w:rsidRPr="009A1EE4">
              <w:t>other manufacturer manuals and specifications</w:t>
            </w:r>
          </w:p>
          <w:p w:rsidR="00000000" w:rsidRPr="009A1EE4" w:rsidP="009A1EE4">
            <w:pPr>
              <w:pStyle w:val="ListBullet"/>
            </w:pPr>
            <w:r w:rsidRPr="009A1EE4">
              <w:t>regulatory authorities (for Acts, regulations and codes of practice)</w:t>
            </w:r>
          </w:p>
          <w:p w:rsidR="00000000" w:rsidRPr="009A1EE4" w:rsidP="009A1EE4">
            <w:pPr>
              <w:pStyle w:val="ListBullet"/>
            </w:pPr>
            <w:r w:rsidRPr="009A1EE4">
              <w:t>reports</w:t>
            </w:r>
          </w:p>
          <w:p w:rsidR="00000000" w:rsidRPr="009A1EE4" w:rsidP="009A1EE4">
            <w:pPr>
              <w:pStyle w:val="ListBullet"/>
            </w:pPr>
            <w:r w:rsidRPr="009A1EE4">
              <w:t>safety data sheets (SDS) and registers</w:t>
            </w:r>
          </w:p>
          <w:p w:rsidR="00000000" w:rsidRPr="009A1EE4" w:rsidP="009A1EE4">
            <w:pPr>
              <w:pStyle w:val="ListBullet"/>
            </w:pPr>
            <w:r w:rsidRPr="009A1EE4">
              <w:t>unions</w:t>
            </w:r>
          </w:p>
          <w:p w:rsidR="00000000" w:rsidRPr="009A1EE4" w:rsidP="009A1EE4">
            <w:pPr>
              <w:pStyle w:val="ListBullet"/>
            </w:pPr>
            <w:r w:rsidRPr="009A1EE4">
              <w:t>websites, journals and newsletters</w:t>
            </w:r>
          </w:p>
          <w:p w:rsidR="00000000" w:rsidRPr="009A1EE4" w:rsidP="009A1EE4">
            <w:pPr>
              <w:pStyle w:val="ListBullet"/>
            </w:pPr>
            <w:r w:rsidRPr="009A1EE4">
              <w:t>WHS professional bodies</w:t>
            </w:r>
          </w:p>
          <w:p w:rsidR="00000000" w:rsidRPr="009A1EE4" w:rsidP="009A1EE4">
            <w:pPr>
              <w:pStyle w:val="ListBullet"/>
            </w:pPr>
            <w:r w:rsidRPr="009A1EE4">
              <w:t>WHS specialists</w:t>
            </w:r>
          </w:p>
          <w:p w:rsidR="00000000" w:rsidP="009A1EE4">
            <w:pPr>
              <w:pStyle w:val="ListBullet"/>
              <w:rPr>
                <w:lang w:val="en-NZ"/>
              </w:rPr>
            </w:pPr>
            <w:r w:rsidRPr="009A1EE4">
              <w:t>workplace inspections.</w:t>
            </w:r>
          </w:p>
        </w:tc>
      </w:tr>
      <w:tr w:rsidTr="009A1EE4">
        <w:tblPrEx>
          <w:tblW w:w="0" w:type="auto"/>
          <w:tblLayout w:type="fixed"/>
          <w:tblCellMar>
            <w:left w:w="62" w:type="dxa"/>
            <w:right w:w="62" w:type="dxa"/>
          </w:tblCellMar>
          <w:tblLook w:val="0000"/>
        </w:tblPrEx>
        <w:tc>
          <w:tcPr>
            <w:tcW w:w="3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r w:rsidRPr="009A1EE4">
              <w:rPr>
                <w:rStyle w:val="BoldandItalics"/>
              </w:rPr>
              <w:t xml:space="preserve">Tools and techniques </w:t>
            </w:r>
            <w:r w:rsidRPr="009A1EE4">
              <w:t>may include:</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ListBullet"/>
            </w:pPr>
            <w:r w:rsidRPr="009A1EE4">
              <w:t>examination of relevant information</w:t>
            </w:r>
          </w:p>
          <w:p w:rsidR="00000000" w:rsidRPr="009A1EE4" w:rsidP="009A1EE4">
            <w:pPr>
              <w:pStyle w:val="ListBullet"/>
            </w:pPr>
            <w:r w:rsidRPr="009A1EE4">
              <w:t>formal or informal meetings</w:t>
            </w:r>
          </w:p>
          <w:p w:rsidR="00000000" w:rsidRPr="009A1EE4" w:rsidP="009A1EE4">
            <w:pPr>
              <w:pStyle w:val="ListBullet"/>
            </w:pPr>
            <w:r w:rsidRPr="009A1EE4">
              <w:t>hazard ident</w:t>
            </w:r>
            <w:r w:rsidRPr="009A1EE4">
              <w:t>ification checklists</w:t>
            </w:r>
          </w:p>
          <w:p w:rsidR="00000000" w:rsidRPr="009A1EE4" w:rsidP="009A1EE4">
            <w:pPr>
              <w:pStyle w:val="ListBullet"/>
            </w:pPr>
            <w:r w:rsidRPr="009A1EE4">
              <w:t>interviews with workers</w:t>
            </w:r>
          </w:p>
          <w:p w:rsidR="00000000" w:rsidRPr="009A1EE4" w:rsidP="009A1EE4">
            <w:pPr>
              <w:pStyle w:val="ListBullet"/>
            </w:pPr>
            <w:r w:rsidRPr="009A1EE4">
              <w:t>job and systems analysis</w:t>
            </w:r>
          </w:p>
          <w:p w:rsidR="00000000" w:rsidRPr="009A1EE4" w:rsidP="009A1EE4">
            <w:pPr>
              <w:pStyle w:val="ListBullet"/>
            </w:pPr>
            <w:r w:rsidRPr="009A1EE4">
              <w:t>plant and equipment maintenance records</w:t>
            </w:r>
          </w:p>
          <w:p w:rsidR="00000000" w:rsidRPr="009A1EE4" w:rsidP="009A1EE4">
            <w:pPr>
              <w:pStyle w:val="ListBullet"/>
            </w:pPr>
            <w:r w:rsidRPr="009A1EE4">
              <w:t>reviews of:</w:t>
            </w:r>
          </w:p>
          <w:p w:rsidR="00000000" w:rsidRPr="009A1EE4" w:rsidP="009A1EE4">
            <w:pPr>
              <w:pStyle w:val="ListBullet2"/>
            </w:pPr>
            <w:r w:rsidRPr="009A1EE4">
              <w:t>investigation reports</w:t>
            </w:r>
          </w:p>
          <w:p w:rsidR="00000000" w:rsidRPr="009A1EE4" w:rsidP="009A1EE4">
            <w:pPr>
              <w:pStyle w:val="ListBullet2"/>
            </w:pPr>
            <w:r w:rsidRPr="009A1EE4">
              <w:t>registers of hazardous chemicals and dangerous goods</w:t>
            </w:r>
          </w:p>
          <w:p w:rsidR="00000000" w:rsidRPr="009A1EE4" w:rsidP="009A1EE4">
            <w:pPr>
              <w:pStyle w:val="ListBullet2"/>
            </w:pPr>
            <w:r w:rsidRPr="009A1EE4">
              <w:t>reported hazards and incidents</w:t>
            </w:r>
          </w:p>
          <w:p w:rsidR="00000000" w:rsidRPr="009A1EE4" w:rsidP="009A1EE4">
            <w:pPr>
              <w:pStyle w:val="ListBullet2"/>
            </w:pPr>
            <w:r w:rsidRPr="009A1EE4">
              <w:t>WHS records</w:t>
            </w:r>
          </w:p>
          <w:p w:rsidR="00000000" w:rsidRPr="009A1EE4" w:rsidP="009A1EE4">
            <w:pPr>
              <w:pStyle w:val="ListBullet"/>
            </w:pPr>
            <w:r w:rsidRPr="009A1EE4">
              <w:t>SDS</w:t>
            </w:r>
          </w:p>
          <w:p w:rsidR="00000000" w:rsidRPr="009A1EE4" w:rsidP="009A1EE4">
            <w:pPr>
              <w:pStyle w:val="ListBullet"/>
            </w:pPr>
            <w:r w:rsidRPr="009A1EE4">
              <w:t>surveys and suggestion boxes</w:t>
            </w:r>
          </w:p>
          <w:p w:rsidR="00000000" w:rsidRPr="009A1EE4" w:rsidP="009A1EE4">
            <w:pPr>
              <w:pStyle w:val="ListBullet"/>
            </w:pPr>
            <w:r w:rsidRPr="009A1EE4">
              <w:t>worker concerns communicated through a hazard reporting system</w:t>
            </w:r>
          </w:p>
          <w:p w:rsidR="00000000" w:rsidP="009A1EE4">
            <w:pPr>
              <w:pStyle w:val="ListBullet"/>
              <w:rPr>
                <w:lang w:val="en-NZ"/>
              </w:rPr>
            </w:pPr>
            <w:r w:rsidRPr="009A1EE4">
              <w:t>workplace processes, such as walk-through inspections and surveys.</w:t>
            </w:r>
          </w:p>
        </w:tc>
      </w:tr>
      <w:tr w:rsidTr="009A1EE4">
        <w:tblPrEx>
          <w:tblW w:w="0" w:type="auto"/>
          <w:tblLayout w:type="fixed"/>
          <w:tblCellMar>
            <w:left w:w="62" w:type="dxa"/>
            <w:right w:w="62" w:type="dxa"/>
          </w:tblCellMar>
          <w:tblLook w:val="0000"/>
        </w:tblPrEx>
        <w:tc>
          <w:tcPr>
            <w:tcW w:w="3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E4">
            <w:pPr>
              <w:pStyle w:val="BodyText"/>
              <w:rPr>
                <w:lang w:val="en-NZ"/>
              </w:rPr>
            </w:pPr>
            <w:r w:rsidRPr="009A1EE4">
              <w:rPr>
                <w:rStyle w:val="BoldandItalics"/>
              </w:rPr>
              <w:t xml:space="preserve">Communication methods </w:t>
            </w:r>
            <w:r w:rsidRPr="009A1EE4">
              <w:t>may include:</w:t>
            </w:r>
          </w:p>
        </w:tc>
        <w:tc>
          <w:tcPr>
            <w:tcW w:w="5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E4" w:rsidP="009A1EE4">
            <w:pPr>
              <w:pStyle w:val="ListBullet"/>
            </w:pPr>
            <w:r w:rsidRPr="009A1EE4">
              <w:t>audit and inspection records</w:t>
            </w:r>
          </w:p>
          <w:p w:rsidR="00000000" w:rsidRPr="009A1EE4" w:rsidP="009A1EE4">
            <w:pPr>
              <w:pStyle w:val="ListBullet"/>
            </w:pPr>
            <w:r w:rsidRPr="009A1EE4">
              <w:t>emails, memos and other agreed forms of communication</w:t>
            </w:r>
          </w:p>
          <w:p w:rsidR="00000000" w:rsidRPr="009A1EE4" w:rsidP="009A1EE4">
            <w:pPr>
              <w:pStyle w:val="ListBullet"/>
            </w:pPr>
            <w:r w:rsidRPr="009A1EE4">
              <w:t>individual and team meetings</w:t>
            </w:r>
          </w:p>
          <w:p w:rsidR="00000000" w:rsidRPr="009A1EE4" w:rsidP="009A1EE4">
            <w:pPr>
              <w:pStyle w:val="ListBullet"/>
            </w:pPr>
            <w:r w:rsidRPr="009A1EE4">
              <w:t>noticeboards</w:t>
            </w:r>
          </w:p>
          <w:p w:rsidR="00000000" w:rsidRPr="009A1EE4" w:rsidP="009A1EE4">
            <w:pPr>
              <w:pStyle w:val="ListBullet"/>
            </w:pPr>
            <w:r w:rsidRPr="009A1EE4">
              <w:t>presentations</w:t>
            </w:r>
          </w:p>
          <w:p w:rsidR="00000000" w:rsidRPr="009A1EE4" w:rsidP="009A1EE4">
            <w:pPr>
              <w:pStyle w:val="ListBullet"/>
            </w:pPr>
            <w:r w:rsidRPr="009A1EE4">
              <w:t>risk registers</w:t>
            </w:r>
          </w:p>
          <w:p w:rsidR="00000000" w:rsidRPr="009A1EE4" w:rsidP="009A1EE4">
            <w:pPr>
              <w:pStyle w:val="ListBullet"/>
            </w:pPr>
            <w:r w:rsidRPr="009A1EE4">
              <w:t>signs</w:t>
            </w:r>
          </w:p>
          <w:p w:rsidR="00000000" w:rsidRPr="009A1EE4" w:rsidP="009A1EE4">
            <w:pPr>
              <w:pStyle w:val="ListBullet"/>
            </w:pPr>
            <w:r w:rsidRPr="009A1EE4">
              <w:t>using interpreters and translators</w:t>
            </w:r>
          </w:p>
          <w:p w:rsidR="00000000" w:rsidRPr="009A1EE4" w:rsidP="009A1EE4">
            <w:pPr>
              <w:pStyle w:val="ListBullet"/>
            </w:pPr>
            <w:r w:rsidRPr="009A1EE4">
              <w:t>verbal briefings.</w:t>
            </w:r>
          </w:p>
        </w:tc>
      </w:tr>
    </w:tbl>
    <w:p w:rsidR="00000000" w:rsidRPr="009A1EE4" w:rsidP="009A1EE4">
      <w:pPr>
        <w:pStyle w:val="BodyText"/>
      </w:pPr>
    </w:p>
    <w:p w:rsidR="00000000" w:rsidRPr="009A1EE4" w:rsidP="009A1EE4">
      <w:pPr>
        <w:pStyle w:val="AllowPageBreak"/>
      </w:pPr>
    </w:p>
    <w:p w:rsidR="00000000" w:rsidRPr="009A1EE4" w:rsidP="009A1EE4">
      <w:pPr>
        <w:pStyle w:val="Heading1"/>
      </w:pPr>
      <w:bookmarkStart w:id="12" w:name="O_509451"/>
      <w:bookmarkEnd w:id="12"/>
      <w:r w:rsidRPr="009A1EE4">
        <w:t>Unit Sector(s)</w:t>
      </w:r>
    </w:p>
    <w:p w:rsidR="00000000" w:rsidRPr="009A1EE4" w:rsidP="009A1EE4">
      <w:pPr>
        <w:pStyle w:val="BodyText"/>
      </w:pPr>
      <w:r w:rsidRPr="009A1EE4">
        <w:t>Regulation, Licensing and Risk –</w:t>
      </w:r>
      <w:r w:rsidRPr="009A1EE4">
        <w:t xml:space="preserve"> Work Health and Safety</w:t>
      </w:r>
    </w:p>
    <w:p w:rsidR="00000000" w:rsidRPr="009A1EE4" w:rsidP="009A1EE4"/>
    <w:sectPr w:rsidSect="009A1E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E4" w:rsidRPr="002266D2" w:rsidP="002266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D2" w:rsidP="009A1E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66D2" w:rsidP="009A1E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66D2" w:rsidP="009A1E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E4" w:rsidRPr="002266D2" w:rsidP="002266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D2" w:rsidRPr="002D2AF8" w:rsidP="009A1EE4">
    <w:pPr>
      <w:pStyle w:val="Header"/>
      <w:framePr w:wrap="around"/>
    </w:pPr>
    <w:r>
      <w:fldChar w:fldCharType="begin"/>
    </w:r>
    <w:r>
      <w:instrText xml:space="preserve"> TITLE   \* MERGEFORMAT </w:instrText>
    </w:r>
    <w:r>
      <w:fldChar w:fldCharType="separate"/>
    </w:r>
    <w:r>
      <w:t>BSBWHS304A Participate effectively in WHS communication and consultation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2266D2" w:rsidP="009A1E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F65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2E0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F6A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E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EE4"/>
    <w:pPr>
      <w:spacing w:before="360" w:after="60"/>
      <w:outlineLvl w:val="0"/>
    </w:pPr>
    <w:rPr>
      <w:sz w:val="32"/>
    </w:rPr>
  </w:style>
  <w:style w:type="paragraph" w:styleId="Heading2">
    <w:name w:val="heading 2"/>
    <w:basedOn w:val="HeadingBase"/>
    <w:next w:val="BodyText"/>
    <w:link w:val="Heading2Char"/>
    <w:qFormat/>
    <w:rsid w:val="009A1EE4"/>
    <w:pPr>
      <w:keepLines/>
      <w:spacing w:before="240" w:after="120"/>
      <w:outlineLvl w:val="1"/>
    </w:pPr>
    <w:rPr>
      <w:sz w:val="28"/>
      <w:szCs w:val="40"/>
    </w:rPr>
  </w:style>
  <w:style w:type="paragraph" w:styleId="Heading3">
    <w:name w:val="heading 3"/>
    <w:basedOn w:val="HeadingBase"/>
    <w:next w:val="BodyText"/>
    <w:link w:val="Heading3Char"/>
    <w:qFormat/>
    <w:rsid w:val="009A1EE4"/>
    <w:pPr>
      <w:spacing w:before="180" w:after="120"/>
      <w:outlineLvl w:val="2"/>
    </w:pPr>
    <w:rPr>
      <w:spacing w:val="-10"/>
      <w:kern w:val="32"/>
    </w:rPr>
  </w:style>
  <w:style w:type="paragraph" w:styleId="Heading4">
    <w:name w:val="heading 4"/>
    <w:basedOn w:val="HeadingBase"/>
    <w:next w:val="BodyText"/>
    <w:link w:val="Heading4Char"/>
    <w:qFormat/>
    <w:rsid w:val="009A1EE4"/>
    <w:pPr>
      <w:spacing w:before="160" w:after="120"/>
      <w:outlineLvl w:val="3"/>
    </w:pPr>
    <w:rPr>
      <w:sz w:val="22"/>
    </w:rPr>
  </w:style>
  <w:style w:type="paragraph" w:styleId="Heading5">
    <w:name w:val="heading 5"/>
    <w:basedOn w:val="HeadingBase"/>
    <w:next w:val="Normal"/>
    <w:link w:val="Heading5Char"/>
    <w:qFormat/>
    <w:rsid w:val="009A1EE4"/>
    <w:pPr>
      <w:spacing w:before="80"/>
      <w:outlineLvl w:val="4"/>
    </w:pPr>
    <w:rPr>
      <w:color w:val="918585"/>
      <w:sz w:val="20"/>
    </w:rPr>
  </w:style>
  <w:style w:type="paragraph" w:styleId="Heading6">
    <w:name w:val="heading 6"/>
    <w:basedOn w:val="HeadingBase"/>
    <w:next w:val="Normal"/>
    <w:link w:val="Heading6Char"/>
    <w:qFormat/>
    <w:rsid w:val="009A1EE4"/>
    <w:pPr>
      <w:spacing w:before="60"/>
      <w:outlineLvl w:val="5"/>
    </w:pPr>
    <w:rPr>
      <w:color w:val="918585"/>
      <w:sz w:val="20"/>
    </w:rPr>
  </w:style>
  <w:style w:type="paragraph" w:styleId="Heading7">
    <w:name w:val="heading 7"/>
    <w:basedOn w:val="Normal"/>
    <w:next w:val="Normal"/>
    <w:link w:val="Heading7Char"/>
    <w:qFormat/>
    <w:rsid w:val="009A1EE4"/>
    <w:pPr>
      <w:ind w:left="720"/>
      <w:outlineLvl w:val="6"/>
    </w:pPr>
    <w:rPr>
      <w:i/>
    </w:rPr>
  </w:style>
  <w:style w:type="paragraph" w:styleId="Heading8">
    <w:name w:val="heading 8"/>
    <w:basedOn w:val="Normal"/>
    <w:next w:val="Normal"/>
    <w:link w:val="Heading8Char"/>
    <w:qFormat/>
    <w:rsid w:val="009A1EE4"/>
    <w:pPr>
      <w:ind w:left="720"/>
      <w:outlineLvl w:val="7"/>
    </w:pPr>
    <w:rPr>
      <w:i/>
    </w:rPr>
  </w:style>
  <w:style w:type="paragraph" w:styleId="Heading9">
    <w:name w:val="heading 9"/>
    <w:basedOn w:val="Normal"/>
    <w:next w:val="Normal"/>
    <w:link w:val="Heading9Char"/>
    <w:qFormat/>
    <w:rsid w:val="009A1EE4"/>
    <w:pPr>
      <w:ind w:left="720"/>
      <w:outlineLvl w:val="8"/>
    </w:pPr>
    <w:rPr>
      <w:i/>
    </w:rPr>
  </w:style>
  <w:style w:type="character" w:default="1" w:styleId="DefaultParagraphFont">
    <w:name w:val="Default Paragraph Font"/>
    <w:uiPriority w:val="1"/>
    <w:unhideWhenUsed/>
    <w:rsid w:val="009A1E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EE4"/>
  </w:style>
  <w:style w:type="character" w:customStyle="1" w:styleId="Heading1Char">
    <w:name w:val="Heading 1 Char"/>
    <w:basedOn w:val="DefaultParagraphFont"/>
    <w:link w:val="Heading1"/>
    <w:rsid w:val="009A1EE4"/>
    <w:rPr>
      <w:rFonts w:ascii="Times New Roman" w:eastAsia="Times New Roman" w:hAnsi="Times New Roman" w:cs="Times New Roman"/>
      <w:b/>
      <w:sz w:val="32"/>
      <w:szCs w:val="20"/>
      <w:lang w:eastAsia="en-US"/>
    </w:rPr>
  </w:style>
  <w:style w:type="paragraph" w:styleId="BodyText">
    <w:name w:val="Body Text"/>
    <w:basedOn w:val="Normal"/>
    <w:link w:val="BodyTextChar"/>
    <w:rsid w:val="009A1E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1EE4"/>
    <w:rPr>
      <w:rFonts w:ascii="Times New Roman" w:eastAsia="Times New Roman" w:hAnsi="Times New Roman" w:cs="Times New Roman"/>
      <w:sz w:val="24"/>
      <w:lang w:eastAsia="en-US"/>
    </w:rPr>
  </w:style>
  <w:style w:type="paragraph" w:styleId="ListBullet">
    <w:name w:val="List Bullet"/>
    <w:basedOn w:val="List"/>
    <w:rsid w:val="009A1EE4"/>
    <w:pPr>
      <w:numPr>
        <w:numId w:val="13"/>
      </w:numPr>
      <w:tabs>
        <w:tab w:val="clear" w:pos="340"/>
      </w:tabs>
      <w:spacing w:before="40" w:after="40"/>
    </w:pPr>
  </w:style>
  <w:style w:type="character" w:customStyle="1" w:styleId="SpecialBold">
    <w:name w:val="Special Bold"/>
    <w:basedOn w:val="DefaultParagraphFont"/>
    <w:rsid w:val="009A1EE4"/>
    <w:rPr>
      <w:b/>
      <w:spacing w:val="0"/>
    </w:rPr>
  </w:style>
  <w:style w:type="paragraph" w:styleId="ListBullet2">
    <w:name w:val="List Bullet 2"/>
    <w:basedOn w:val="List2"/>
    <w:rsid w:val="009A1EE4"/>
    <w:pPr>
      <w:numPr>
        <w:numId w:val="14"/>
      </w:numPr>
      <w:tabs>
        <w:tab w:val="clear" w:pos="680"/>
      </w:tabs>
    </w:pPr>
  </w:style>
  <w:style w:type="character" w:styleId="Emphasis">
    <w:name w:val="Emphasis"/>
    <w:basedOn w:val="DefaultParagraphFont"/>
    <w:qFormat/>
    <w:rsid w:val="009A1EE4"/>
    <w:rPr>
      <w:i/>
    </w:rPr>
  </w:style>
  <w:style w:type="paragraph" w:customStyle="1" w:styleId="SuperHeading">
    <w:name w:val="SuperHeading"/>
    <w:basedOn w:val="Normal"/>
    <w:rsid w:val="009A1EE4"/>
    <w:pPr>
      <w:spacing w:before="240" w:after="120"/>
      <w:outlineLvl w:val="0"/>
    </w:pPr>
    <w:rPr>
      <w:rFonts w:ascii="Times New Roman" w:hAnsi="Times New Roman"/>
      <w:b/>
      <w:sz w:val="32"/>
    </w:rPr>
  </w:style>
  <w:style w:type="paragraph" w:customStyle="1" w:styleId="AllowPageBreak">
    <w:name w:val="AllowPageBreak"/>
    <w:rsid w:val="009A1E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1EE4"/>
    <w:rPr>
      <w:b/>
      <w:i/>
      <w:u w:val="none"/>
    </w:rPr>
  </w:style>
  <w:style w:type="character" w:customStyle="1" w:styleId="Heading2Char">
    <w:name w:val="Heading 2 Char"/>
    <w:basedOn w:val="DefaultParagraphFont"/>
    <w:link w:val="Heading2"/>
    <w:rsid w:val="009A1E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E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E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E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E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E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E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EE4"/>
    <w:rPr>
      <w:rFonts w:ascii="Courier New" w:eastAsia="Times New Roman" w:hAnsi="Courier New" w:cs="Times New Roman"/>
      <w:i/>
      <w:szCs w:val="20"/>
      <w:lang w:eastAsia="en-US"/>
    </w:rPr>
  </w:style>
  <w:style w:type="paragraph" w:customStyle="1" w:styleId="HeadingBase">
    <w:name w:val="Heading Base"/>
    <w:rsid w:val="009A1E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EE4"/>
    <w:pPr>
      <w:tabs>
        <w:tab w:val="right" w:leader="dot" w:pos="9072"/>
      </w:tabs>
      <w:ind w:left="567"/>
    </w:pPr>
    <w:rPr>
      <w:szCs w:val="22"/>
    </w:rPr>
  </w:style>
  <w:style w:type="paragraph" w:customStyle="1" w:styleId="TOCBase">
    <w:name w:val="TOC Base"/>
    <w:rsid w:val="009A1E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EE4"/>
    <w:pPr>
      <w:tabs>
        <w:tab w:val="right" w:leader="dot" w:pos="9072"/>
      </w:tabs>
      <w:spacing w:before="40" w:after="40"/>
      <w:ind w:left="284"/>
    </w:pPr>
    <w:rPr>
      <w:rFonts w:ascii="Times New Roman" w:hAnsi="Times New Roman"/>
    </w:rPr>
  </w:style>
  <w:style w:type="paragraph" w:styleId="TOC1">
    <w:name w:val="toc 1"/>
    <w:basedOn w:val="TOCBase"/>
    <w:next w:val="Normal"/>
    <w:rsid w:val="009A1E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E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EE4"/>
    <w:rPr>
      <w:rFonts w:ascii="Times New Roman" w:eastAsia="Times New Roman" w:hAnsi="Times New Roman" w:cs="Times New Roman"/>
      <w:sz w:val="16"/>
      <w:lang w:eastAsia="en-US"/>
    </w:rPr>
  </w:style>
  <w:style w:type="paragraph" w:styleId="Title">
    <w:name w:val="Title"/>
    <w:basedOn w:val="HeadingBase"/>
    <w:link w:val="TitleChar"/>
    <w:qFormat/>
    <w:rsid w:val="009A1EE4"/>
    <w:pPr>
      <w:spacing w:before="5040"/>
      <w:jc w:val="center"/>
    </w:pPr>
    <w:rPr>
      <w:sz w:val="48"/>
      <w:szCs w:val="72"/>
      <w:lang w:val="en-US"/>
    </w:rPr>
  </w:style>
  <w:style w:type="character" w:customStyle="1" w:styleId="TitleChar">
    <w:name w:val="Title Char"/>
    <w:basedOn w:val="DefaultParagraphFont"/>
    <w:link w:val="Title"/>
    <w:rsid w:val="009A1E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EE4"/>
    <w:pPr>
      <w:tabs>
        <w:tab w:val="left" w:pos="3600"/>
        <w:tab w:val="left" w:pos="3958"/>
      </w:tabs>
    </w:pPr>
  </w:style>
  <w:style w:type="paragraph" w:styleId="List">
    <w:name w:val="List"/>
    <w:basedOn w:val="BodyText"/>
    <w:next w:val="BodyText"/>
    <w:rsid w:val="009A1EE4"/>
    <w:pPr>
      <w:tabs>
        <w:tab w:val="left" w:pos="340"/>
      </w:tabs>
      <w:spacing w:before="60" w:after="60"/>
      <w:ind w:left="340" w:hanging="340"/>
    </w:pPr>
  </w:style>
  <w:style w:type="paragraph" w:customStyle="1" w:styleId="Note">
    <w:name w:val="Note"/>
    <w:basedOn w:val="BodyText"/>
    <w:rsid w:val="009A1E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EE4"/>
    <w:pPr>
      <w:framePr w:wrap="auto" w:hAnchor="text" w:y="6049"/>
    </w:pPr>
    <w:rPr>
      <w:color w:val="000000"/>
      <w:sz w:val="40"/>
    </w:rPr>
  </w:style>
  <w:style w:type="paragraph" w:customStyle="1" w:styleId="TOCTitle">
    <w:name w:val="TOCTitle"/>
    <w:basedOn w:val="Heading1"/>
    <w:rsid w:val="009A1EE4"/>
    <w:pPr>
      <w:spacing w:after="240"/>
      <w:jc w:val="center"/>
      <w:outlineLvl w:val="9"/>
    </w:pPr>
    <w:rPr>
      <w:caps/>
    </w:rPr>
  </w:style>
  <w:style w:type="paragraph" w:customStyle="1" w:styleId="Version">
    <w:name w:val="Version"/>
    <w:rsid w:val="009A1E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1EE4"/>
    <w:pPr>
      <w:keepNext w:val="0"/>
      <w:tabs>
        <w:tab w:val="right" w:pos="4176"/>
      </w:tabs>
      <w:ind w:left="198" w:hanging="198"/>
    </w:pPr>
    <w:rPr>
      <w:rFonts w:ascii="Garamond" w:hAnsi="Garamond"/>
    </w:rPr>
  </w:style>
  <w:style w:type="paragraph" w:styleId="IndexHeading">
    <w:name w:val="index heading"/>
    <w:basedOn w:val="Normal"/>
    <w:next w:val="Index1"/>
    <w:semiHidden/>
    <w:rsid w:val="009A1EE4"/>
    <w:pPr>
      <w:spacing w:before="120" w:after="120"/>
    </w:pPr>
    <w:rPr>
      <w:rFonts w:ascii="Arial" w:hAnsi="Arial"/>
      <w:b/>
      <w:color w:val="918585"/>
      <w:sz w:val="24"/>
    </w:rPr>
  </w:style>
  <w:style w:type="paragraph" w:styleId="Header">
    <w:name w:val="header"/>
    <w:basedOn w:val="Normal"/>
    <w:link w:val="HeaderChar"/>
    <w:rsid w:val="009A1E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EE4"/>
    <w:rPr>
      <w:rFonts w:ascii="Times New Roman" w:eastAsia="Times New Roman" w:hAnsi="Times New Roman" w:cs="Times New Roman"/>
      <w:sz w:val="16"/>
      <w:szCs w:val="20"/>
      <w:lang w:val="en-GB" w:eastAsia="en-US"/>
    </w:rPr>
  </w:style>
  <w:style w:type="paragraph" w:customStyle="1" w:styleId="Chapter">
    <w:name w:val="Chapter"/>
    <w:basedOn w:val="Normal"/>
    <w:rsid w:val="009A1EE4"/>
    <w:pPr>
      <w:spacing w:before="240"/>
    </w:pPr>
    <w:rPr>
      <w:rFonts w:ascii="Times New Roman" w:hAnsi="Times New Roman"/>
      <w:smallCaps/>
      <w:spacing w:val="80"/>
      <w:sz w:val="28"/>
    </w:rPr>
  </w:style>
  <w:style w:type="paragraph" w:customStyle="1" w:styleId="InChapter">
    <w:name w:val="InChapter"/>
    <w:basedOn w:val="Heading3"/>
    <w:rsid w:val="009A1EE4"/>
    <w:pPr>
      <w:spacing w:after="240"/>
      <w:outlineLvl w:val="9"/>
    </w:pPr>
    <w:rPr>
      <w:noProof/>
    </w:rPr>
  </w:style>
  <w:style w:type="paragraph" w:styleId="Index2">
    <w:name w:val="index 2"/>
    <w:basedOn w:val="Normal"/>
    <w:next w:val="Normal"/>
    <w:semiHidden/>
    <w:rsid w:val="009A1EE4"/>
    <w:pPr>
      <w:tabs>
        <w:tab w:val="right" w:pos="4176"/>
      </w:tabs>
      <w:ind w:left="568" w:hanging="284"/>
    </w:pPr>
    <w:rPr>
      <w:rFonts w:ascii="Garamond" w:hAnsi="Garamond"/>
    </w:rPr>
  </w:style>
  <w:style w:type="paragraph" w:customStyle="1" w:styleId="Byline">
    <w:name w:val="Byline"/>
    <w:rsid w:val="009A1E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EE4"/>
    <w:pPr>
      <w:tabs>
        <w:tab w:val="clear" w:pos="3600"/>
        <w:tab w:val="clear" w:pos="3958"/>
      </w:tabs>
      <w:jc w:val="right"/>
    </w:pPr>
  </w:style>
  <w:style w:type="paragraph" w:styleId="Caption">
    <w:name w:val="caption"/>
    <w:basedOn w:val="BodyText"/>
    <w:next w:val="Normal"/>
    <w:qFormat/>
    <w:rsid w:val="009A1EE4"/>
    <w:pPr>
      <w:framePr w:w="2268" w:hSpace="181" w:vSpace="181" w:wrap="around" w:vAnchor="text" w:hAnchor="page" w:x="1135" w:y="285" w:anchorLock="1"/>
    </w:pPr>
    <w:rPr>
      <w:i/>
    </w:rPr>
  </w:style>
  <w:style w:type="paragraph" w:customStyle="1" w:styleId="MiniTOCTitle">
    <w:name w:val="MiniTOCTitle"/>
    <w:basedOn w:val="Heading4"/>
    <w:rsid w:val="009A1EE4"/>
    <w:pPr>
      <w:spacing w:before="240"/>
      <w:outlineLvl w:val="9"/>
    </w:pPr>
    <w:rPr>
      <w:noProof/>
      <w:sz w:val="24"/>
    </w:rPr>
  </w:style>
  <w:style w:type="paragraph" w:customStyle="1" w:styleId="MiniTOCItem">
    <w:name w:val="MiniTOCItem"/>
    <w:basedOn w:val="ListBullet"/>
    <w:rsid w:val="009A1EE4"/>
    <w:pPr>
      <w:numPr>
        <w:numId w:val="0"/>
      </w:numPr>
      <w:tabs>
        <w:tab w:val="right" w:leader="dot" w:pos="6521"/>
      </w:tabs>
      <w:spacing w:before="0" w:after="0"/>
    </w:pPr>
  </w:style>
  <w:style w:type="paragraph" w:customStyle="1" w:styleId="TOFTitle">
    <w:name w:val="TOFTitle"/>
    <w:basedOn w:val="TOCTitle"/>
    <w:rsid w:val="009A1EE4"/>
  </w:style>
  <w:style w:type="paragraph" w:styleId="TableofFigures">
    <w:name w:val="table of figures"/>
    <w:basedOn w:val="Normal"/>
    <w:next w:val="Normal"/>
    <w:semiHidden/>
    <w:rsid w:val="009A1EE4"/>
    <w:pPr>
      <w:tabs>
        <w:tab w:val="right" w:leader="dot" w:pos="9072"/>
      </w:tabs>
      <w:ind w:left="970" w:hanging="403"/>
    </w:pPr>
    <w:rPr>
      <w:rFonts w:ascii="Times New Roman" w:hAnsi="Times New Roman"/>
      <w:b/>
    </w:rPr>
  </w:style>
  <w:style w:type="paragraph" w:styleId="ListNumber">
    <w:name w:val="List Number"/>
    <w:basedOn w:val="List"/>
    <w:rsid w:val="009A1EE4"/>
    <w:pPr>
      <w:numPr>
        <w:numId w:val="11"/>
      </w:numPr>
    </w:pPr>
  </w:style>
  <w:style w:type="character" w:customStyle="1" w:styleId="WingdingSymbols">
    <w:name w:val="Wingding Symbols"/>
    <w:rsid w:val="009A1EE4"/>
    <w:rPr>
      <w:rFonts w:ascii="Wingdings" w:hAnsi="Wingdings"/>
    </w:rPr>
  </w:style>
  <w:style w:type="paragraph" w:customStyle="1" w:styleId="TableHeading">
    <w:name w:val="Table Heading"/>
    <w:basedOn w:val="HeadingBase"/>
    <w:rsid w:val="009A1EE4"/>
    <w:pPr>
      <w:keepLines/>
      <w:pBdr>
        <w:bottom w:val="single" w:sz="6" w:space="1" w:color="918585"/>
      </w:pBdr>
      <w:spacing w:before="240"/>
    </w:pPr>
  </w:style>
  <w:style w:type="character" w:customStyle="1" w:styleId="HotSpot">
    <w:name w:val="HotSpot"/>
    <w:rsid w:val="009A1EE4"/>
    <w:rPr>
      <w:color w:val="0033CC"/>
      <w:u w:val="none"/>
    </w:rPr>
  </w:style>
  <w:style w:type="paragraph" w:customStyle="1" w:styleId="BodyTextRight">
    <w:name w:val="Body Text Right"/>
    <w:basedOn w:val="BodyText"/>
    <w:rsid w:val="009A1EE4"/>
    <w:pPr>
      <w:spacing w:before="0" w:after="0"/>
      <w:jc w:val="right"/>
    </w:pPr>
  </w:style>
  <w:style w:type="paragraph" w:styleId="Index3">
    <w:name w:val="index 3"/>
    <w:basedOn w:val="ListNumber2"/>
    <w:next w:val="Normal"/>
    <w:semiHidden/>
    <w:rsid w:val="009A1EE4"/>
    <w:pPr>
      <w:numPr>
        <w:numId w:val="0"/>
      </w:numPr>
      <w:tabs>
        <w:tab w:val="right" w:leader="dot" w:pos="4176"/>
      </w:tabs>
    </w:pPr>
  </w:style>
  <w:style w:type="paragraph" w:styleId="ListNumber2">
    <w:name w:val="List Number 2"/>
    <w:basedOn w:val="List2"/>
    <w:rsid w:val="009A1EE4"/>
    <w:pPr>
      <w:numPr>
        <w:numId w:val="10"/>
      </w:numPr>
      <w:tabs>
        <w:tab w:val="clear" w:pos="1060"/>
      </w:tabs>
    </w:pPr>
  </w:style>
  <w:style w:type="paragraph" w:customStyle="1" w:styleId="MarginNote">
    <w:name w:val="Margin Note"/>
    <w:basedOn w:val="BodyText"/>
    <w:rsid w:val="009A1E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E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E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EE4"/>
    <w:rPr>
      <w:sz w:val="32"/>
    </w:rPr>
  </w:style>
  <w:style w:type="paragraph" w:customStyle="1" w:styleId="HeadingProcedure">
    <w:name w:val="Heading Procedure"/>
    <w:basedOn w:val="HeadingBase"/>
    <w:next w:val="Normal"/>
    <w:rsid w:val="009A1EE4"/>
    <w:pPr>
      <w:tabs>
        <w:tab w:val="left" w:pos="0"/>
      </w:tabs>
      <w:spacing w:before="120" w:after="60"/>
    </w:pPr>
    <w:rPr>
      <w:i/>
      <w:color w:val="918585"/>
      <w:sz w:val="22"/>
    </w:rPr>
  </w:style>
  <w:style w:type="paragraph" w:customStyle="1" w:styleId="TableBodyText">
    <w:name w:val="Table Body Text"/>
    <w:basedOn w:val="BodyText"/>
    <w:rsid w:val="009A1EE4"/>
    <w:pPr>
      <w:spacing w:before="60" w:after="60"/>
    </w:pPr>
  </w:style>
  <w:style w:type="paragraph" w:styleId="ListContinue">
    <w:name w:val="List Continue"/>
    <w:basedOn w:val="List"/>
    <w:rsid w:val="009A1EE4"/>
    <w:pPr>
      <w:ind w:firstLine="0"/>
    </w:pPr>
  </w:style>
  <w:style w:type="paragraph" w:customStyle="1" w:styleId="ListNote">
    <w:name w:val="List Note"/>
    <w:basedOn w:val="List"/>
    <w:rsid w:val="009A1EE4"/>
    <w:pPr>
      <w:pBdr>
        <w:top w:val="single" w:sz="6" w:space="2" w:color="918585"/>
        <w:bottom w:val="single" w:sz="6" w:space="2" w:color="918585"/>
      </w:pBdr>
      <w:tabs>
        <w:tab w:val="left" w:pos="1021"/>
      </w:tabs>
      <w:ind w:firstLine="0"/>
    </w:pPr>
  </w:style>
  <w:style w:type="paragraph" w:customStyle="1" w:styleId="Warning">
    <w:name w:val="Warning"/>
    <w:basedOn w:val="BodyText"/>
    <w:rsid w:val="009A1EE4"/>
    <w:pPr>
      <w:shd w:val="clear" w:color="auto" w:fill="D9D9D9"/>
      <w:tabs>
        <w:tab w:val="left" w:pos="992"/>
      </w:tabs>
      <w:ind w:left="119" w:right="119"/>
    </w:pPr>
    <w:rPr>
      <w:sz w:val="20"/>
    </w:rPr>
  </w:style>
  <w:style w:type="paragraph" w:customStyle="1" w:styleId="MarginIcons">
    <w:name w:val="Margin Icons"/>
    <w:basedOn w:val="BodyText"/>
    <w:rsid w:val="009A1E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EE4"/>
    <w:rPr>
      <w:rFonts w:ascii="Courier New" w:hAnsi="Courier New"/>
    </w:rPr>
  </w:style>
  <w:style w:type="paragraph" w:customStyle="1" w:styleId="NoteBullet">
    <w:name w:val="Note Bullet"/>
    <w:basedOn w:val="Note"/>
    <w:rsid w:val="009A1EE4"/>
    <w:pPr>
      <w:tabs>
        <w:tab w:val="clear" w:pos="680"/>
      </w:tabs>
      <w:spacing w:before="60" w:after="60"/>
    </w:pPr>
  </w:style>
  <w:style w:type="paragraph" w:customStyle="1" w:styleId="SubHeading2">
    <w:name w:val="SubHeading2"/>
    <w:basedOn w:val="HeadingBase"/>
    <w:rsid w:val="009A1EE4"/>
    <w:pPr>
      <w:spacing w:before="240" w:after="60"/>
    </w:pPr>
    <w:rPr>
      <w:sz w:val="20"/>
    </w:rPr>
  </w:style>
  <w:style w:type="paragraph" w:customStyle="1" w:styleId="SubHeading1">
    <w:name w:val="SubHeading1"/>
    <w:basedOn w:val="HeadingBase"/>
    <w:rsid w:val="009A1EE4"/>
    <w:pPr>
      <w:spacing w:before="240" w:after="60"/>
    </w:pPr>
    <w:rPr>
      <w:color w:val="918585"/>
      <w:sz w:val="22"/>
    </w:rPr>
  </w:style>
  <w:style w:type="paragraph" w:customStyle="1" w:styleId="SideHeading">
    <w:name w:val="Side Heading"/>
    <w:basedOn w:val="HeadingBase"/>
    <w:rsid w:val="009A1E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EE4"/>
    <w:pPr>
      <w:numPr>
        <w:numId w:val="12"/>
      </w:numPr>
    </w:pPr>
  </w:style>
  <w:style w:type="paragraph" w:styleId="PlainText">
    <w:name w:val="Plain Text"/>
    <w:basedOn w:val="Normal"/>
    <w:link w:val="PlainTextChar"/>
    <w:rsid w:val="009A1EE4"/>
    <w:rPr>
      <w:sz w:val="20"/>
    </w:rPr>
  </w:style>
  <w:style w:type="character" w:customStyle="1" w:styleId="PlainTextChar">
    <w:name w:val="Plain Text Char"/>
    <w:basedOn w:val="DefaultParagraphFont"/>
    <w:link w:val="PlainText"/>
    <w:rsid w:val="009A1EE4"/>
    <w:rPr>
      <w:rFonts w:ascii="Courier New" w:eastAsia="Times New Roman" w:hAnsi="Courier New" w:cs="Times New Roman"/>
      <w:sz w:val="20"/>
      <w:szCs w:val="20"/>
      <w:lang w:eastAsia="en-US"/>
    </w:rPr>
  </w:style>
  <w:style w:type="character" w:customStyle="1" w:styleId="MenuOption">
    <w:name w:val="Menu Option"/>
    <w:basedOn w:val="DefaultParagraphFont"/>
    <w:rsid w:val="009A1EE4"/>
    <w:rPr>
      <w:b/>
      <w:smallCaps/>
    </w:rPr>
  </w:style>
  <w:style w:type="paragraph" w:customStyle="1" w:styleId="TableListNumber">
    <w:name w:val="Table List Number"/>
    <w:basedOn w:val="ListNumber"/>
    <w:rsid w:val="009A1EE4"/>
    <w:pPr>
      <w:numPr>
        <w:numId w:val="0"/>
      </w:numPr>
    </w:pPr>
  </w:style>
  <w:style w:type="paragraph" w:styleId="TOC4">
    <w:name w:val="toc 4"/>
    <w:basedOn w:val="TOCBase"/>
    <w:next w:val="Normal"/>
    <w:semiHidden/>
    <w:rsid w:val="009A1EE4"/>
    <w:pPr>
      <w:tabs>
        <w:tab w:val="right" w:leader="dot" w:pos="9071"/>
      </w:tabs>
      <w:ind w:left="1701"/>
    </w:pPr>
  </w:style>
  <w:style w:type="paragraph" w:customStyle="1" w:styleId="ListAlpha">
    <w:name w:val="List Alpha"/>
    <w:basedOn w:val="List"/>
    <w:rsid w:val="009A1EE4"/>
    <w:pPr>
      <w:numPr>
        <w:numId w:val="9"/>
      </w:numPr>
    </w:pPr>
  </w:style>
  <w:style w:type="paragraph" w:customStyle="1" w:styleId="ListAlpha2">
    <w:name w:val="List Alpha 2"/>
    <w:basedOn w:val="List2"/>
    <w:rsid w:val="009A1EE4"/>
    <w:pPr>
      <w:numPr>
        <w:numId w:val="8"/>
      </w:numPr>
    </w:pPr>
  </w:style>
  <w:style w:type="paragraph" w:styleId="List2">
    <w:name w:val="List 2"/>
    <w:basedOn w:val="BodyText"/>
    <w:rsid w:val="009A1EE4"/>
    <w:pPr>
      <w:tabs>
        <w:tab w:val="left" w:pos="680"/>
      </w:tabs>
      <w:spacing w:before="60" w:after="60"/>
      <w:ind w:left="680" w:hanging="340"/>
    </w:pPr>
  </w:style>
  <w:style w:type="paragraph" w:styleId="List3">
    <w:name w:val="List 3"/>
    <w:basedOn w:val="BodyText"/>
    <w:rsid w:val="009A1EE4"/>
    <w:pPr>
      <w:tabs>
        <w:tab w:val="left" w:pos="1021"/>
      </w:tabs>
      <w:spacing w:before="60" w:after="60"/>
      <w:ind w:left="1020" w:hanging="340"/>
    </w:pPr>
  </w:style>
  <w:style w:type="paragraph" w:styleId="List4">
    <w:name w:val="List 4"/>
    <w:basedOn w:val="BodyText"/>
    <w:rsid w:val="009A1EE4"/>
    <w:pPr>
      <w:tabs>
        <w:tab w:val="left" w:pos="1361"/>
      </w:tabs>
      <w:spacing w:before="60" w:after="60"/>
      <w:ind w:left="1361" w:hanging="340"/>
    </w:pPr>
  </w:style>
  <w:style w:type="paragraph" w:styleId="List5">
    <w:name w:val="List 5"/>
    <w:basedOn w:val="BodyText"/>
    <w:rsid w:val="009A1EE4"/>
    <w:pPr>
      <w:tabs>
        <w:tab w:val="left" w:pos="1701"/>
      </w:tabs>
      <w:spacing w:before="60" w:after="60"/>
      <w:ind w:left="1701" w:hanging="340"/>
    </w:pPr>
  </w:style>
  <w:style w:type="paragraph" w:styleId="ListBullet3">
    <w:name w:val="List Bullet 3"/>
    <w:basedOn w:val="List3"/>
    <w:rsid w:val="009A1EE4"/>
    <w:pPr>
      <w:numPr>
        <w:numId w:val="15"/>
      </w:numPr>
      <w:tabs>
        <w:tab w:val="clear" w:pos="1021"/>
      </w:tabs>
      <w:ind w:left="1037" w:hanging="357"/>
    </w:pPr>
  </w:style>
  <w:style w:type="paragraph" w:styleId="ListBullet4">
    <w:name w:val="List Bullet 4"/>
    <w:basedOn w:val="List4"/>
    <w:rsid w:val="009A1EE4"/>
    <w:pPr>
      <w:numPr>
        <w:numId w:val="3"/>
      </w:numPr>
    </w:pPr>
  </w:style>
  <w:style w:type="paragraph" w:styleId="ListBullet5">
    <w:name w:val="List Bullet 5"/>
    <w:basedOn w:val="List5"/>
    <w:rsid w:val="009A1EE4"/>
    <w:pPr>
      <w:numPr>
        <w:numId w:val="4"/>
      </w:numPr>
    </w:pPr>
  </w:style>
  <w:style w:type="paragraph" w:styleId="ListContinue2">
    <w:name w:val="List Continue 2"/>
    <w:basedOn w:val="List2"/>
    <w:rsid w:val="009A1EE4"/>
    <w:pPr>
      <w:ind w:firstLine="0"/>
    </w:pPr>
  </w:style>
  <w:style w:type="paragraph" w:styleId="ListContinue3">
    <w:name w:val="List Continue 3"/>
    <w:basedOn w:val="List3"/>
    <w:rsid w:val="009A1EE4"/>
    <w:pPr>
      <w:ind w:left="1021" w:firstLine="0"/>
    </w:pPr>
  </w:style>
  <w:style w:type="paragraph" w:styleId="ListContinue4">
    <w:name w:val="List Continue 4"/>
    <w:basedOn w:val="List4"/>
    <w:rsid w:val="009A1EE4"/>
    <w:pPr>
      <w:ind w:firstLine="0"/>
    </w:pPr>
  </w:style>
  <w:style w:type="paragraph" w:styleId="ListContinue5">
    <w:name w:val="List Continue 5"/>
    <w:basedOn w:val="List5"/>
    <w:rsid w:val="009A1EE4"/>
    <w:pPr>
      <w:ind w:firstLine="0"/>
    </w:pPr>
  </w:style>
  <w:style w:type="paragraph" w:styleId="ListNumber3">
    <w:name w:val="List Number 3"/>
    <w:basedOn w:val="List3"/>
    <w:rsid w:val="009A1EE4"/>
    <w:pPr>
      <w:numPr>
        <w:numId w:val="5"/>
      </w:numPr>
    </w:pPr>
  </w:style>
  <w:style w:type="paragraph" w:styleId="ListNumber4">
    <w:name w:val="List Number 4"/>
    <w:basedOn w:val="List4"/>
    <w:rsid w:val="009A1EE4"/>
    <w:pPr>
      <w:numPr>
        <w:numId w:val="6"/>
      </w:numPr>
    </w:pPr>
  </w:style>
  <w:style w:type="paragraph" w:styleId="ListNumber5">
    <w:name w:val="List Number 5"/>
    <w:basedOn w:val="List5"/>
    <w:rsid w:val="009A1EE4"/>
    <w:pPr>
      <w:numPr>
        <w:numId w:val="7"/>
      </w:numPr>
    </w:pPr>
  </w:style>
  <w:style w:type="paragraph" w:styleId="BlockText">
    <w:name w:val="Block Text"/>
    <w:basedOn w:val="Normal"/>
    <w:rsid w:val="009A1EE4"/>
    <w:pPr>
      <w:spacing w:after="120"/>
      <w:ind w:left="1440" w:right="1440"/>
    </w:pPr>
  </w:style>
  <w:style w:type="character" w:customStyle="1" w:styleId="Subscript">
    <w:name w:val="Subscript"/>
    <w:basedOn w:val="DefaultParagraphFont"/>
    <w:rsid w:val="009A1EE4"/>
    <w:rPr>
      <w:sz w:val="16"/>
      <w:vertAlign w:val="subscript"/>
    </w:rPr>
  </w:style>
  <w:style w:type="character" w:customStyle="1" w:styleId="Superscript">
    <w:name w:val="Superscript"/>
    <w:basedOn w:val="DefaultParagraphFont"/>
    <w:rsid w:val="009A1EE4"/>
    <w:rPr>
      <w:sz w:val="16"/>
      <w:vertAlign w:val="superscript"/>
    </w:rPr>
  </w:style>
  <w:style w:type="character" w:customStyle="1" w:styleId="Symbols">
    <w:name w:val="Symbols"/>
    <w:basedOn w:val="DefaultParagraphFont"/>
    <w:rsid w:val="009A1EE4"/>
    <w:rPr>
      <w:rFonts w:ascii="Symbol" w:hAnsi="Symbol"/>
    </w:rPr>
  </w:style>
  <w:style w:type="character" w:customStyle="1" w:styleId="MenuOptions">
    <w:name w:val="Menu Options"/>
    <w:basedOn w:val="DefaultParagraphFont"/>
    <w:rsid w:val="009A1EE4"/>
    <w:rPr>
      <w:rFonts w:ascii="Arial Narrow" w:hAnsi="Arial Narrow"/>
      <w:smallCaps/>
    </w:rPr>
  </w:style>
  <w:style w:type="character" w:customStyle="1" w:styleId="Buttons">
    <w:name w:val="Buttons"/>
    <w:basedOn w:val="DefaultParagraphFont"/>
    <w:rsid w:val="009A1EE4"/>
    <w:rPr>
      <w:b/>
    </w:rPr>
  </w:style>
  <w:style w:type="character" w:customStyle="1" w:styleId="Underlined">
    <w:name w:val="Underlined"/>
    <w:basedOn w:val="DefaultParagraphFont"/>
    <w:rsid w:val="009A1EE4"/>
    <w:rPr>
      <w:u w:val="single"/>
    </w:rPr>
  </w:style>
  <w:style w:type="paragraph" w:customStyle="1" w:styleId="TableBodyTextRight">
    <w:name w:val="Table Body Text Right"/>
    <w:basedOn w:val="TableBodyText"/>
    <w:rsid w:val="009A1EE4"/>
    <w:pPr>
      <w:widowControl w:val="0"/>
      <w:autoSpaceDE w:val="0"/>
      <w:autoSpaceDN w:val="0"/>
      <w:adjustRightInd w:val="0"/>
      <w:jc w:val="right"/>
    </w:pPr>
    <w:rPr>
      <w:rFonts w:cs="Arial"/>
      <w:szCs w:val="18"/>
    </w:rPr>
  </w:style>
  <w:style w:type="paragraph" w:customStyle="1" w:styleId="CopyrightText">
    <w:name w:val="Copyright Text"/>
    <w:basedOn w:val="BodyText"/>
    <w:rsid w:val="009A1EE4"/>
    <w:rPr>
      <w:sz w:val="18"/>
    </w:rPr>
  </w:style>
  <w:style w:type="paragraph" w:customStyle="1" w:styleId="BodySmallRight">
    <w:name w:val="Body Small Right"/>
    <w:basedOn w:val="BodyTextRight"/>
    <w:rsid w:val="009A1EE4"/>
    <w:rPr>
      <w:sz w:val="18"/>
      <w:szCs w:val="18"/>
    </w:rPr>
  </w:style>
  <w:style w:type="paragraph" w:customStyle="1" w:styleId="MarginEdition">
    <w:name w:val="Margin Edition"/>
    <w:basedOn w:val="MarginNote"/>
    <w:rsid w:val="009A1EE4"/>
    <w:pPr>
      <w:spacing w:before="0" w:after="0"/>
    </w:pPr>
    <w:rPr>
      <w:rFonts w:ascii="Times New Roman" w:hAnsi="Times New Roman"/>
      <w:color w:val="999999"/>
    </w:rPr>
  </w:style>
  <w:style w:type="paragraph" w:customStyle="1" w:styleId="Spacer">
    <w:name w:val="Spacer"/>
    <w:basedOn w:val="Normal"/>
    <w:rsid w:val="009A1EE4"/>
    <w:rPr>
      <w:sz w:val="2"/>
      <w:szCs w:val="2"/>
    </w:rPr>
  </w:style>
  <w:style w:type="character" w:customStyle="1" w:styleId="Small">
    <w:name w:val="Small"/>
    <w:basedOn w:val="DefaultParagraphFont"/>
    <w:rsid w:val="009A1EE4"/>
    <w:rPr>
      <w:sz w:val="16"/>
    </w:rPr>
  </w:style>
  <w:style w:type="paragraph" w:customStyle="1" w:styleId="WideTable">
    <w:name w:val="Wide Table"/>
    <w:basedOn w:val="Normal"/>
    <w:rsid w:val="009A1EE4"/>
    <w:pPr>
      <w:ind w:left="-1418"/>
    </w:pPr>
    <w:rPr>
      <w:sz w:val="2"/>
      <w:szCs w:val="2"/>
    </w:rPr>
  </w:style>
  <w:style w:type="character" w:styleId="PageNumber">
    <w:name w:val="page number"/>
    <w:basedOn w:val="DefaultParagraphFont"/>
    <w:rsid w:val="009A1EE4"/>
  </w:style>
  <w:style w:type="paragraph" w:styleId="Quote">
    <w:name w:val="Quote"/>
    <w:basedOn w:val="Heading1"/>
    <w:link w:val="QuoteChar"/>
    <w:qFormat/>
    <w:rsid w:val="009A1EE4"/>
    <w:rPr>
      <w:b w:val="0"/>
      <w:sz w:val="72"/>
      <w:szCs w:val="72"/>
      <w:lang w:val="en-NZ"/>
    </w:rPr>
  </w:style>
  <w:style w:type="character" w:customStyle="1" w:styleId="QuoteChar">
    <w:name w:val="Quote Char"/>
    <w:basedOn w:val="DefaultParagraphFont"/>
    <w:link w:val="Quote"/>
    <w:rsid w:val="009A1E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EE4"/>
    <w:pPr>
      <w:pageBreakBefore/>
    </w:pPr>
  </w:style>
  <w:style w:type="paragraph" w:customStyle="1" w:styleId="Border">
    <w:name w:val="Border"/>
    <w:basedOn w:val="Normal"/>
    <w:qFormat/>
    <w:rsid w:val="009A1E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EE4"/>
    <w:rPr>
      <w:b/>
      <w:bCs/>
      <w:i/>
      <w:iCs/>
      <w:color w:val="auto"/>
    </w:rPr>
  </w:style>
  <w:style w:type="paragraph" w:styleId="IntenseQuote">
    <w:name w:val="Intense Quote"/>
    <w:basedOn w:val="Normal"/>
    <w:next w:val="Normal"/>
    <w:link w:val="IntenseQuoteChar"/>
    <w:uiPriority w:val="30"/>
    <w:qFormat/>
    <w:rsid w:val="009A1E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E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EE4"/>
    <w:rPr>
      <w:smallCaps/>
      <w:color w:val="auto"/>
      <w:u w:val="single"/>
    </w:rPr>
  </w:style>
  <w:style w:type="character" w:styleId="IntenseReference">
    <w:name w:val="Intense Reference"/>
    <w:basedOn w:val="DefaultParagraphFont"/>
    <w:uiPriority w:val="32"/>
    <w:qFormat/>
    <w:rsid w:val="009A1EE4"/>
    <w:rPr>
      <w:b/>
      <w:bCs/>
      <w:smallCaps/>
      <w:color w:val="auto"/>
      <w:spacing w:val="5"/>
      <w:u w:val="single"/>
    </w:rPr>
  </w:style>
  <w:style w:type="paragraph" w:customStyle="1" w:styleId="2ColumnHeading">
    <w:name w:val="2Column Heading"/>
    <w:basedOn w:val="BodyText"/>
    <w:qFormat/>
    <w:rsid w:val="009A1EE4"/>
    <w:pPr>
      <w:spacing w:after="60"/>
      <w:ind w:left="-2268"/>
    </w:pPr>
    <w:rPr>
      <w:b/>
    </w:rPr>
  </w:style>
  <w:style w:type="paragraph" w:customStyle="1" w:styleId="Heading1TOC">
    <w:name w:val="Heading1 TOC"/>
    <w:basedOn w:val="Normal"/>
    <w:qFormat/>
    <w:rsid w:val="009A1EE4"/>
    <w:pPr>
      <w:spacing w:before="240" w:after="120"/>
    </w:pPr>
    <w:rPr>
      <w:rFonts w:ascii="Times New Roman" w:hAnsi="Times New Roman"/>
      <w:b/>
      <w:sz w:val="32"/>
    </w:rPr>
  </w:style>
  <w:style w:type="paragraph" w:customStyle="1" w:styleId="Heading2TOC">
    <w:name w:val="Heading2 TOC"/>
    <w:basedOn w:val="Normal"/>
    <w:qFormat/>
    <w:rsid w:val="009A1EE4"/>
    <w:pPr>
      <w:spacing w:before="240" w:after="60"/>
    </w:pPr>
    <w:rPr>
      <w:rFonts w:ascii="Times New Roman" w:hAnsi="Times New Roman"/>
      <w:b/>
      <w:sz w:val="28"/>
    </w:rPr>
  </w:style>
  <w:style w:type="character" w:customStyle="1" w:styleId="Underline">
    <w:name w:val="Underline"/>
    <w:basedOn w:val="DefaultParagraphFont"/>
    <w:qFormat/>
    <w:rsid w:val="009A1EE4"/>
    <w:rPr>
      <w:u w:val="single"/>
    </w:rPr>
  </w:style>
  <w:style w:type="paragraph" w:styleId="BalloonText">
    <w:name w:val="Balloon Text"/>
    <w:basedOn w:val="Normal"/>
    <w:link w:val="BalloonTextChar"/>
    <w:rsid w:val="009A1EE4"/>
    <w:rPr>
      <w:rFonts w:ascii="Tahoma" w:hAnsi="Tahoma" w:cs="Tahoma"/>
      <w:sz w:val="16"/>
      <w:szCs w:val="16"/>
    </w:rPr>
  </w:style>
  <w:style w:type="character" w:customStyle="1" w:styleId="BalloonTextChar">
    <w:name w:val="Balloon Text Char"/>
    <w:basedOn w:val="DefaultParagraphFont"/>
    <w:link w:val="BalloonText"/>
    <w:rsid w:val="009A1E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E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1E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EE4"/>
    <w:rPr>
      <w:b/>
      <w:color w:val="660033"/>
      <w:spacing w:val="0"/>
    </w:rPr>
  </w:style>
  <w:style w:type="paragraph" w:customStyle="1" w:styleId="Nameditemlist">
    <w:name w:val="Named item list"/>
    <w:basedOn w:val="BodyText"/>
    <w:qFormat/>
    <w:rsid w:val="009A1E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1311</Words>
  <Characters>8402</Characters>
  <Application>Microsoft Office Word</Application>
  <DocSecurity>0</DocSecurity>
  <Lines>293</Lines>
  <Paragraphs>167</Paragraphs>
  <ScaleCrop>false</ScaleCrop>
  <Company>Author-it Software Corporation Ltd.</Company>
  <LinksUpToDate>false</LinksUpToDate>
  <CharactersWithSpaces>9652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BSBWHS304A Participate effectively in WHS communication and consultation processes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2012-12-12T03:03:00Z</dcterms:created>
  <dcterms:modified xsi:type="dcterms:W3CDTF">2012-12-12T03:03:00Z</dcterms:modified>
</cp:coreProperties>
</file>