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7F3" w:rsidP="00FE47F3">
      <w:pPr>
        <w:pStyle w:val="Title"/>
      </w:pPr>
      <w:r>
        <w:fldChar w:fldCharType="begin"/>
      </w:r>
      <w:r>
        <w:instrText xml:space="preserve"> TITLE   \* MERGEFORMAT </w:instrText>
      </w:r>
      <w:r>
        <w:fldChar w:fldCharType="separate"/>
      </w:r>
      <w:r>
        <w:t>BSBWHS201A Contribute to health and safety of self and others</w:t>
      </w:r>
      <w:r>
        <w:fldChar w:fldCharType="end"/>
      </w:r>
    </w:p>
    <w:p w:rsidR="00FE47F3" w:rsidP="00FE47F3">
      <w:pPr>
        <w:pStyle w:val="Version"/>
        <w:sectPr w:rsidSect="00217C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C66" w:rsidP="00217C66">
      <w:pPr>
        <w:pStyle w:val="SuperHeading"/>
      </w:pPr>
      <w:r w:rsidRPr="00217C66">
        <w:t>BSBWHS201A Contribute to health and safety of self and others</w:t>
      </w:r>
    </w:p>
    <w:p w:rsidR="00000000" w:rsidRPr="00217C66" w:rsidP="00217C66">
      <w:pPr>
        <w:pStyle w:val="Heading1"/>
      </w:pPr>
      <w:bookmarkStart w:id="1" w:name="O_507021"/>
      <w:bookmarkEnd w:id="1"/>
      <w:r w:rsidRPr="00217C66">
        <w:t>Modification History</w:t>
      </w:r>
    </w:p>
    <w:tbl>
      <w:tblPr>
        <w:tblW w:w="0" w:type="auto"/>
        <w:tblLayout w:type="fixed"/>
        <w:tblCellMar>
          <w:left w:w="62" w:type="dxa"/>
          <w:right w:w="62" w:type="dxa"/>
        </w:tblCellMar>
        <w:tblLook w:val="0000"/>
      </w:tblPr>
      <w:tblGrid>
        <w:gridCol w:w="3174"/>
        <w:gridCol w:w="5826"/>
      </w:tblGrid>
      <w:tr w:rsidTr="00217C6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C66" w:rsidP="00217C66">
            <w:pPr>
              <w:pStyle w:val="BodyText"/>
            </w:pPr>
            <w:r w:rsidRPr="00217C66">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C66">
            <w:pPr>
              <w:pStyle w:val="BodyText"/>
              <w:rPr>
                <w:lang w:val="en-NZ"/>
              </w:rPr>
            </w:pPr>
            <w:r w:rsidRPr="00217C66">
              <w:rPr>
                <w:rStyle w:val="SpecialBold"/>
              </w:rPr>
              <w:t>Comments</w:t>
            </w:r>
          </w:p>
        </w:tc>
      </w:tr>
      <w:tr w:rsidTr="00217C6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C66">
            <w:pPr>
              <w:pStyle w:val="BodyText"/>
              <w:rPr>
                <w:lang w:val="en-NZ"/>
              </w:rPr>
            </w:pPr>
            <w:r w:rsidRPr="00217C66">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C66" w:rsidP="00217C66">
            <w:pPr>
              <w:pStyle w:val="BodyText"/>
            </w:pPr>
            <w:r w:rsidRPr="00217C66">
              <w:t xml:space="preserve">This Unit first released with </w:t>
            </w:r>
            <w:r w:rsidRPr="00217C66">
              <w:rPr>
                <w:rStyle w:val="Emphasis"/>
              </w:rPr>
              <w:t>BSB07 Business Training Package version 7.0</w:t>
            </w:r>
            <w:r w:rsidRPr="00217C66">
              <w:t>.</w:t>
            </w:r>
          </w:p>
          <w:p w:rsidR="00000000" w:rsidRPr="00217C66" w:rsidP="00217C66">
            <w:pPr>
              <w:pStyle w:val="BodyText"/>
            </w:pPr>
          </w:p>
          <w:p w:rsidR="00000000" w:rsidRPr="00217C66" w:rsidP="00217C66">
            <w:pPr>
              <w:pStyle w:val="BodyText"/>
            </w:pPr>
            <w:r w:rsidRPr="00217C66">
              <w:t>Replaces and is equivalent to BSBOHS201A Participate in OHS processes.</w:t>
            </w:r>
          </w:p>
        </w:tc>
      </w:tr>
    </w:tbl>
    <w:p w:rsidR="00000000" w:rsidRPr="00217C66" w:rsidP="00217C66">
      <w:pPr>
        <w:pStyle w:val="BodyText"/>
      </w:pPr>
    </w:p>
    <w:p w:rsidR="00000000" w:rsidRPr="00217C66" w:rsidP="00217C66">
      <w:pPr>
        <w:pStyle w:val="AllowPageBreak"/>
      </w:pPr>
    </w:p>
    <w:p w:rsidR="00000000" w:rsidRPr="00217C66" w:rsidP="00217C66">
      <w:pPr>
        <w:pStyle w:val="Heading1"/>
      </w:pPr>
      <w:bookmarkStart w:id="2" w:name="O_507022"/>
      <w:bookmarkEnd w:id="2"/>
      <w:r w:rsidRPr="00217C66">
        <w:t>Unit Descriptor</w:t>
      </w:r>
    </w:p>
    <w:p w:rsidR="00000000" w:rsidRPr="00217C66" w:rsidP="00217C66">
      <w:pPr>
        <w:pStyle w:val="BodyText"/>
      </w:pPr>
      <w:r w:rsidRPr="00217C66">
        <w:t>This unit describes the performance outcomes, skills and knowledge required to participate in work health and safety (WHS) processes to protect own health and safety, and that of others.</w:t>
      </w:r>
    </w:p>
    <w:p w:rsidR="00000000" w:rsidRPr="00217C66" w:rsidP="00217C66">
      <w:pPr>
        <w:pStyle w:val="AllowPageBreak"/>
      </w:pPr>
    </w:p>
    <w:p w:rsidR="00000000" w:rsidRPr="00217C66" w:rsidP="00217C66">
      <w:pPr>
        <w:pStyle w:val="Heading1"/>
      </w:pPr>
      <w:bookmarkStart w:id="3" w:name="O_507023"/>
      <w:bookmarkEnd w:id="3"/>
      <w:r w:rsidRPr="00217C66">
        <w:t>Application of the Unit</w:t>
      </w:r>
    </w:p>
    <w:p w:rsidR="00000000" w:rsidRPr="00217C66" w:rsidP="00217C66">
      <w:pPr>
        <w:pStyle w:val="BodyText"/>
      </w:pPr>
      <w:r w:rsidRPr="00217C66">
        <w:t>This unit applies to individ</w:t>
      </w:r>
      <w:r w:rsidRPr="00217C66">
        <w:t>uals who require a fundamental knowledge of WHS to carry out their own work, which may be in a defined context under direct supervision or with some individual responsibility.  The unit has broad applicability across industries and workplace contexts.</w:t>
      </w:r>
    </w:p>
    <w:p w:rsidR="00000000" w:rsidRPr="00217C66" w:rsidP="00217C66">
      <w:pPr>
        <w:pStyle w:val="BodyText"/>
      </w:pPr>
    </w:p>
    <w:p w:rsidR="00000000" w:rsidRPr="00217C66" w:rsidP="00217C66">
      <w:pPr>
        <w:pStyle w:val="BodyText"/>
      </w:pPr>
      <w:r w:rsidRPr="00217C66">
        <w:rPr>
          <w:rStyle w:val="Emphasis"/>
        </w:rPr>
        <w:t>NOT</w:t>
      </w:r>
      <w:r w:rsidRPr="00217C66">
        <w:rPr>
          <w:rStyle w:val="Emphasis"/>
        </w:rPr>
        <w:t>E:  The terms Occupational Health and Safety (OHS) and Work Health and Safety (WHS) are equivalent and generally either can be used in the workplace.  In jurisdictions where the National Model WHS Legislation has not been implemented RTOs are advised to co</w:t>
      </w:r>
      <w:r w:rsidRPr="00217C66">
        <w:rPr>
          <w:rStyle w:val="Emphasis"/>
        </w:rPr>
        <w:t>ntextualise the unit of competency by referring to the existing State/Territory OHS legislative requirements.</w:t>
      </w:r>
    </w:p>
    <w:p w:rsidR="00000000" w:rsidRPr="00217C66" w:rsidP="00217C66">
      <w:pPr>
        <w:pStyle w:val="AllowPageBreak"/>
      </w:pPr>
    </w:p>
    <w:p w:rsidR="00000000" w:rsidRPr="00217C66" w:rsidP="00217C66">
      <w:pPr>
        <w:pStyle w:val="Heading1"/>
      </w:pPr>
      <w:bookmarkStart w:id="4" w:name="O_507024"/>
      <w:bookmarkEnd w:id="4"/>
      <w:r w:rsidRPr="00217C66">
        <w:t>Licensing/Regulatory Information</w:t>
      </w:r>
    </w:p>
    <w:p w:rsidR="00000000" w:rsidRPr="00217C66" w:rsidP="00217C66">
      <w:pPr>
        <w:pStyle w:val="BodyText"/>
      </w:pPr>
      <w:r w:rsidRPr="00217C66">
        <w:t>No licensing, legislative, regulatory or certification requirements apply to this unit at the ti</w:t>
      </w:r>
      <w:r w:rsidRPr="00217C66">
        <w:t>me of endorsement.</w:t>
      </w:r>
    </w:p>
    <w:p w:rsidR="00000000" w:rsidRPr="00217C66" w:rsidP="00217C66">
      <w:pPr>
        <w:pStyle w:val="AllowPageBreak"/>
      </w:pPr>
    </w:p>
    <w:p w:rsidR="00000000" w:rsidRPr="00217C66" w:rsidP="00217C66">
      <w:pPr>
        <w:pStyle w:val="Heading1"/>
      </w:pPr>
      <w:bookmarkStart w:id="5" w:name="O_507025"/>
      <w:bookmarkEnd w:id="5"/>
      <w:r w:rsidRPr="00217C66">
        <w:t>Pre-Requisites</w:t>
      </w:r>
    </w:p>
    <w:p w:rsidR="00000000" w:rsidRPr="00217C66" w:rsidP="00217C66">
      <w:pPr>
        <w:pStyle w:val="BodyText"/>
      </w:pPr>
      <w:r w:rsidRPr="00217C66">
        <w:t>Not applicable.</w:t>
      </w:r>
    </w:p>
    <w:p w:rsidR="00000000" w:rsidRPr="00217C66" w:rsidP="00217C66">
      <w:pPr>
        <w:pStyle w:val="AllowPageBreak"/>
      </w:pPr>
    </w:p>
    <w:p w:rsidR="00000000" w:rsidRPr="00217C66" w:rsidP="00217C66">
      <w:pPr>
        <w:pStyle w:val="Heading1"/>
      </w:pPr>
      <w:bookmarkStart w:id="6" w:name="O_507026"/>
      <w:bookmarkEnd w:id="6"/>
      <w:r w:rsidRPr="00217C66">
        <w:t>Employability Skills Information</w:t>
      </w:r>
    </w:p>
    <w:p w:rsidR="00000000" w:rsidRPr="00217C66" w:rsidP="00217C66">
      <w:pPr>
        <w:pStyle w:val="BodyText"/>
      </w:pPr>
      <w:r w:rsidRPr="00217C66">
        <w:t>This unit contains employability skills.</w:t>
      </w:r>
    </w:p>
    <w:p w:rsidR="00000000" w:rsidRPr="00217C66" w:rsidP="00217C66">
      <w:pPr>
        <w:pStyle w:val="AllowPageBreak"/>
      </w:pPr>
    </w:p>
    <w:p w:rsidR="00000000" w:rsidRPr="00217C66" w:rsidP="00217C66">
      <w:pPr>
        <w:pStyle w:val="Heading1"/>
      </w:pPr>
      <w:bookmarkStart w:id="7" w:name="O_507027"/>
      <w:bookmarkEnd w:id="7"/>
      <w:r w:rsidRPr="00217C66">
        <w:t>Elements and Performance Criteria Pre-Content</w:t>
      </w:r>
    </w:p>
    <w:tbl>
      <w:tblPr>
        <w:tblW w:w="0" w:type="auto"/>
        <w:tblLayout w:type="fixed"/>
        <w:tblCellMar>
          <w:left w:w="62" w:type="dxa"/>
          <w:right w:w="62" w:type="dxa"/>
        </w:tblCellMar>
        <w:tblLook w:val="0000"/>
      </w:tblPr>
      <w:tblGrid>
        <w:gridCol w:w="2518"/>
        <w:gridCol w:w="6482"/>
      </w:tblGrid>
      <w:tr w:rsidTr="00217C66">
        <w:tblPrEx>
          <w:tblW w:w="0" w:type="auto"/>
          <w:tblLayout w:type="fixed"/>
          <w:tblCellMar>
            <w:left w:w="62" w:type="dxa"/>
            <w:right w:w="62" w:type="dxa"/>
          </w:tblCellMar>
          <w:tblLook w:val="0000"/>
        </w:tblPrEx>
        <w:trPr>
          <w:tblHeader/>
        </w:trPr>
        <w:tc>
          <w:tcPr>
            <w:tcW w:w="251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17C66" w:rsidP="00217C66">
            <w:pPr>
              <w:pStyle w:val="BodyText"/>
            </w:pPr>
            <w:r w:rsidRPr="00217C66">
              <w:rPr>
                <w:rStyle w:val="SpecialBold"/>
              </w:rPr>
              <w:t>Element</w:t>
            </w:r>
          </w:p>
        </w:tc>
        <w:tc>
          <w:tcPr>
            <w:tcW w:w="648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17C66">
            <w:pPr>
              <w:pStyle w:val="BodyText"/>
              <w:rPr>
                <w:lang w:val="en-NZ"/>
              </w:rPr>
            </w:pPr>
            <w:r w:rsidRPr="00217C66">
              <w:rPr>
                <w:rStyle w:val="SpecialBold"/>
              </w:rPr>
              <w:t>Performance Criteria</w:t>
            </w:r>
          </w:p>
        </w:tc>
      </w:tr>
      <w:tr w:rsidTr="00217C66">
        <w:tblPrEx>
          <w:tblW w:w="0" w:type="auto"/>
          <w:tblLayout w:type="fixed"/>
          <w:tblCellMar>
            <w:left w:w="62" w:type="dxa"/>
            <w:right w:w="62" w:type="dxa"/>
          </w:tblCellMar>
          <w:tblLook w:val="0000"/>
        </w:tblPrEx>
        <w:tc>
          <w:tcPr>
            <w:tcW w:w="251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17C66" w:rsidP="00217C66">
            <w:pPr>
              <w:pStyle w:val="BodyText"/>
            </w:pPr>
            <w:r w:rsidRPr="00217C66">
              <w:rPr>
                <w:rStyle w:val="Emphasis"/>
              </w:rPr>
              <w:t>Elements describe the essential outcomes of a unit of competency.</w:t>
            </w:r>
          </w:p>
        </w:tc>
        <w:tc>
          <w:tcPr>
            <w:tcW w:w="648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17C66" w:rsidP="00217C66">
            <w:pPr>
              <w:pStyle w:val="BodyText"/>
            </w:pPr>
            <w:r w:rsidRPr="00217C66">
              <w:rPr>
                <w:rStyle w:val="Emphasis"/>
              </w:rPr>
              <w:t>Performance criteria describe the performance needed to demonstrate achievement of the element. Where bold italicised text is used, further information is detailed in the required skills and</w:t>
            </w:r>
            <w:r w:rsidRPr="00217C66">
              <w:rPr>
                <w:rStyle w:val="Emphasis"/>
              </w:rPr>
              <w:t xml:space="preserve"> knowledge section and the range statement. Assessment of performance is to be consistent with the evidence guide.</w:t>
            </w:r>
          </w:p>
        </w:tc>
      </w:tr>
    </w:tbl>
    <w:p w:rsidR="00000000" w:rsidRPr="00217C66" w:rsidP="00217C66">
      <w:pPr>
        <w:pStyle w:val="BodyText"/>
      </w:pPr>
    </w:p>
    <w:p w:rsidR="00000000" w:rsidRPr="00217C66" w:rsidP="00217C66">
      <w:pPr>
        <w:pStyle w:val="AllowPageBreak"/>
      </w:pPr>
    </w:p>
    <w:p w:rsidR="00000000" w:rsidRPr="00217C66" w:rsidP="00217C66">
      <w:pPr>
        <w:pStyle w:val="Heading1"/>
      </w:pPr>
      <w:bookmarkStart w:id="8" w:name="O_507028"/>
      <w:bookmarkEnd w:id="8"/>
      <w:r w:rsidRPr="00217C66">
        <w:t>Elements and Performance Criteria</w:t>
      </w:r>
    </w:p>
    <w:tbl>
      <w:tblPr>
        <w:tblW w:w="0" w:type="auto"/>
        <w:tblLayout w:type="fixed"/>
        <w:tblCellMar>
          <w:left w:w="62" w:type="dxa"/>
          <w:right w:w="62" w:type="dxa"/>
        </w:tblCellMar>
        <w:tblLook w:val="0000"/>
      </w:tblPr>
      <w:tblGrid>
        <w:gridCol w:w="2519"/>
        <w:gridCol w:w="6481"/>
      </w:tblGrid>
      <w:tr w:rsidTr="00217C66">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C66">
            <w:pPr>
              <w:pStyle w:val="BodyText"/>
              <w:rPr>
                <w:lang w:val="en-NZ"/>
              </w:rPr>
            </w:pPr>
            <w:r w:rsidRPr="00217C66">
              <w:t>1. Work safely</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7C66" w:rsidP="00217C66">
            <w:pPr>
              <w:pStyle w:val="BodyText"/>
            </w:pPr>
            <w:r w:rsidRPr="00217C66">
              <w:t xml:space="preserve">1.1 Follow provided </w:t>
            </w:r>
            <w:r w:rsidRPr="00217C66">
              <w:rPr>
                <w:rStyle w:val="BoldandItalics"/>
              </w:rPr>
              <w:t>safety procedures and instructions</w:t>
            </w:r>
            <w:r w:rsidRPr="00217C66">
              <w:t xml:space="preserve"> when conducting </w:t>
            </w:r>
            <w:r w:rsidRPr="00217C66">
              <w:t>work</w:t>
            </w:r>
          </w:p>
          <w:p w:rsidR="00000000" w:rsidRPr="00217C66" w:rsidP="00217C66">
            <w:pPr>
              <w:pStyle w:val="BodyText"/>
            </w:pPr>
            <w:r w:rsidRPr="00217C66">
              <w:t>1.2 Carry out pre</w:t>
            </w:r>
            <w:r w:rsidRPr="00217C66">
              <w:noBreakHyphen/>
              <w:t>start systems and equipment checks according to workplace procedures</w:t>
            </w:r>
          </w:p>
          <w:p w:rsidR="00000000" w:rsidP="00217C66">
            <w:pPr>
              <w:pStyle w:val="BodyText"/>
              <w:rPr>
                <w:lang w:val="en-NZ"/>
              </w:rPr>
            </w:pPr>
            <w:r w:rsidRPr="00217C66">
              <w:t xml:space="preserve">1.3 Follow workplace procedures for responding to </w:t>
            </w:r>
            <w:r w:rsidRPr="00217C66">
              <w:rPr>
                <w:rStyle w:val="BoldandItalics"/>
              </w:rPr>
              <w:t>emergency incidents</w:t>
            </w:r>
          </w:p>
        </w:tc>
      </w:tr>
      <w:tr w:rsidTr="00217C66">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C66">
            <w:pPr>
              <w:pStyle w:val="BodyText"/>
              <w:rPr>
                <w:lang w:val="en-NZ"/>
              </w:rPr>
            </w:pPr>
            <w:r w:rsidRPr="00217C66">
              <w:t>2. Implement work safety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7C66" w:rsidP="00217C66">
            <w:pPr>
              <w:pStyle w:val="BodyText"/>
            </w:pPr>
            <w:r w:rsidRPr="00217C66">
              <w:t xml:space="preserve">2.1 Identify </w:t>
            </w:r>
            <w:r w:rsidRPr="00217C66">
              <w:rPr>
                <w:rStyle w:val="BoldandItalics"/>
              </w:rPr>
              <w:t xml:space="preserve">designated persons </w:t>
            </w:r>
            <w:r w:rsidRPr="00217C66">
              <w:t>for reporting queries and concerns about safety in the workplace</w:t>
            </w:r>
          </w:p>
          <w:p w:rsidR="00000000" w:rsidRPr="00217C66" w:rsidP="00217C66">
            <w:pPr>
              <w:pStyle w:val="BodyText"/>
            </w:pPr>
            <w:r w:rsidRPr="00217C66">
              <w:t xml:space="preserve">2.2 Identify existing and potential </w:t>
            </w:r>
            <w:r w:rsidRPr="00217C66">
              <w:rPr>
                <w:rStyle w:val="BoldandItalics"/>
              </w:rPr>
              <w:t xml:space="preserve">hazards </w:t>
            </w:r>
            <w:r w:rsidRPr="00217C66">
              <w:t>in the workplace, report them to designated persons, and record them according to workplace procedures</w:t>
            </w:r>
          </w:p>
          <w:p w:rsidR="00000000" w:rsidRPr="00217C66" w:rsidP="00217C66">
            <w:pPr>
              <w:pStyle w:val="BodyText"/>
            </w:pPr>
            <w:r w:rsidRPr="00217C66">
              <w:t>2.3 Identify and implement WHS procedures an</w:t>
            </w:r>
            <w:r w:rsidRPr="00217C66">
              <w:t>d work instructions</w:t>
            </w:r>
          </w:p>
          <w:p w:rsidR="00000000" w:rsidRPr="00217C66" w:rsidP="00217C66">
            <w:pPr>
              <w:pStyle w:val="BodyText"/>
            </w:pPr>
            <w:r w:rsidRPr="00217C66">
              <w:t>2.4 Identify and report emergency incidents and injuries to designated persons according to workplace procedures</w:t>
            </w:r>
          </w:p>
          <w:p w:rsidR="00000000" w:rsidP="00217C66">
            <w:pPr>
              <w:pStyle w:val="BodyText"/>
              <w:rPr>
                <w:lang w:val="en-NZ"/>
              </w:rPr>
            </w:pPr>
            <w:r w:rsidRPr="00217C66">
              <w:t xml:space="preserve">2.5 Identify WHS </w:t>
            </w:r>
            <w:r w:rsidRPr="00217C66">
              <w:rPr>
                <w:rStyle w:val="BoldandItalics"/>
              </w:rPr>
              <w:t xml:space="preserve">duty holders </w:t>
            </w:r>
            <w:r w:rsidRPr="00217C66">
              <w:t>in own work area and their duties</w:t>
            </w:r>
          </w:p>
        </w:tc>
      </w:tr>
      <w:tr w:rsidTr="00217C66">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7C66">
            <w:pPr>
              <w:pStyle w:val="BodyText"/>
              <w:rPr>
                <w:lang w:val="en-NZ"/>
              </w:rPr>
            </w:pPr>
            <w:r w:rsidRPr="00217C66">
              <w:t>3. Participate in WHS consultative processes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7C66" w:rsidP="00217C66">
            <w:pPr>
              <w:pStyle w:val="BodyText"/>
            </w:pPr>
            <w:r w:rsidRPr="00217C66">
              <w:t>3.1 Contribute to workplace meetings, inspections and other WHS consultative activities</w:t>
            </w:r>
          </w:p>
          <w:p w:rsidR="00000000" w:rsidRPr="00217C66" w:rsidP="00217C66">
            <w:pPr>
              <w:pStyle w:val="BodyText"/>
            </w:pPr>
            <w:r w:rsidRPr="00217C66">
              <w:t>3.2 Raise WHS issues with designated persons according to organisational procedures</w:t>
            </w:r>
          </w:p>
          <w:p w:rsidR="00000000" w:rsidRPr="00217C66" w:rsidP="00217C66">
            <w:pPr>
              <w:pStyle w:val="BodyText"/>
            </w:pPr>
            <w:r w:rsidRPr="00217C66">
              <w:t>3.3 Take actions to eliminate workplace hazards and reduce risks</w:t>
            </w:r>
          </w:p>
        </w:tc>
      </w:tr>
    </w:tbl>
    <w:p w:rsidR="00000000" w:rsidRPr="00217C66" w:rsidP="00217C66">
      <w:pPr>
        <w:pStyle w:val="BodyText"/>
      </w:pPr>
    </w:p>
    <w:p w:rsidR="00000000" w:rsidRPr="00217C66" w:rsidP="00217C66">
      <w:pPr>
        <w:pStyle w:val="AllowPageBreak"/>
      </w:pPr>
    </w:p>
    <w:p w:rsidR="00000000" w:rsidRPr="00217C66" w:rsidP="00217C66">
      <w:pPr>
        <w:pStyle w:val="Heading1"/>
      </w:pPr>
      <w:bookmarkStart w:id="9" w:name="O_507029"/>
      <w:bookmarkEnd w:id="9"/>
      <w:r w:rsidRPr="00217C66">
        <w:t>Required Skills and Knowledge</w:t>
      </w:r>
    </w:p>
    <w:p w:rsidR="00000000" w:rsidRPr="00217C66" w:rsidP="00217C66">
      <w:pPr>
        <w:pStyle w:val="BodyText"/>
      </w:pPr>
      <w:r w:rsidRPr="00217C66">
        <w:rPr>
          <w:rStyle w:val="Emphasis"/>
        </w:rPr>
        <w:t>This section describes the skills and knowledge required for this unit.</w:t>
      </w:r>
    </w:p>
    <w:p w:rsidR="00000000" w:rsidRPr="00217C66" w:rsidP="00217C66">
      <w:pPr>
        <w:pStyle w:val="BodyText"/>
      </w:pPr>
    </w:p>
    <w:p w:rsidR="00000000" w:rsidRPr="00217C66" w:rsidP="00217C66">
      <w:pPr>
        <w:pStyle w:val="BodyText"/>
      </w:pPr>
      <w:r w:rsidRPr="00217C66">
        <w:rPr>
          <w:rStyle w:val="SpecialBold"/>
        </w:rPr>
        <w:t>Required skills</w:t>
      </w:r>
    </w:p>
    <w:p w:rsidR="00000000" w:rsidRPr="00217C66" w:rsidP="00217C66">
      <w:pPr>
        <w:pStyle w:val="BodyText"/>
      </w:pPr>
    </w:p>
    <w:p w:rsidR="00000000" w:rsidRPr="00217C66" w:rsidP="00217C66">
      <w:pPr>
        <w:pStyle w:val="ListBullet"/>
      </w:pPr>
      <w:r w:rsidRPr="00217C66">
        <w:t>communication skills to contribute to workplace meetings</w:t>
      </w:r>
    </w:p>
    <w:p w:rsidR="00000000" w:rsidRPr="00217C66" w:rsidP="00217C66">
      <w:pPr>
        <w:pStyle w:val="ListBullet"/>
      </w:pPr>
      <w:r w:rsidRPr="00217C66">
        <w:t>literacy skills to:</w:t>
      </w:r>
    </w:p>
    <w:p w:rsidR="00000000" w:rsidRPr="00217C66" w:rsidP="00217C66">
      <w:pPr>
        <w:pStyle w:val="ListBullet2"/>
      </w:pPr>
      <w:r w:rsidRPr="00217C66">
        <w:t>contribute to workplace meetings, inspections and other WHS consultative activities</w:t>
      </w:r>
    </w:p>
    <w:p w:rsidR="00000000" w:rsidRPr="00217C66" w:rsidP="00217C66">
      <w:pPr>
        <w:pStyle w:val="ListBullet2"/>
      </w:pPr>
      <w:r w:rsidRPr="00217C66">
        <w:t>interpret safety signs, symbols, notices and other WHS documents</w:t>
      </w:r>
    </w:p>
    <w:p w:rsidR="00000000" w:rsidRPr="00217C66" w:rsidP="00217C66">
      <w:pPr>
        <w:pStyle w:val="ListBullet2"/>
      </w:pPr>
      <w:r w:rsidRPr="00217C66">
        <w:t>record and report hazards, risks, emergency incidents and injuries</w:t>
      </w:r>
    </w:p>
    <w:p w:rsidR="00000000" w:rsidRPr="00217C66" w:rsidP="00217C66">
      <w:pPr>
        <w:pStyle w:val="ListBullet"/>
      </w:pPr>
      <w:r w:rsidRPr="00217C66">
        <w:t>problem-solving skills to follow proced</w:t>
      </w:r>
      <w:r w:rsidRPr="00217C66">
        <w:t>ures in an emergency.</w:t>
      </w:r>
    </w:p>
    <w:p w:rsidR="00000000" w:rsidRPr="00217C66" w:rsidP="00217C66">
      <w:pPr>
        <w:pStyle w:val="BodyText"/>
      </w:pPr>
    </w:p>
    <w:p w:rsidR="00000000" w:rsidRPr="00217C66" w:rsidP="00217C66">
      <w:pPr>
        <w:pStyle w:val="BodyText"/>
      </w:pPr>
      <w:r w:rsidRPr="00217C66">
        <w:rPr>
          <w:rStyle w:val="SpecialBold"/>
        </w:rPr>
        <w:t>Required knowledge</w:t>
      </w:r>
    </w:p>
    <w:p w:rsidR="00000000" w:rsidRPr="00217C66" w:rsidP="00217C66">
      <w:pPr>
        <w:pStyle w:val="BodyText"/>
      </w:pPr>
    </w:p>
    <w:p w:rsidR="00000000" w:rsidRPr="00217C66" w:rsidP="00217C66">
      <w:pPr>
        <w:pStyle w:val="ListBullet"/>
      </w:pPr>
      <w:r w:rsidRPr="00217C66">
        <w:t>emergency procedures, including procedures for fires and incidents</w:t>
      </w:r>
    </w:p>
    <w:p w:rsidR="00000000" w:rsidRPr="00217C66" w:rsidP="00217C66">
      <w:pPr>
        <w:pStyle w:val="ListBullet"/>
      </w:pPr>
      <w:r w:rsidRPr="00217C66">
        <w:t xml:space="preserve">meaning of commonly used hazard signs and safety symbols </w:t>
      </w:r>
    </w:p>
    <w:p w:rsidR="00000000" w:rsidRPr="00217C66" w:rsidP="00217C66">
      <w:pPr>
        <w:pStyle w:val="ListBullet"/>
      </w:pPr>
      <w:r w:rsidRPr="00217C66">
        <w:t>responsibilities, as specified in WHS Acts, regulations and codes of practice, of:</w:t>
      </w:r>
    </w:p>
    <w:p w:rsidR="00000000" w:rsidRPr="00217C66" w:rsidP="00217C66">
      <w:pPr>
        <w:pStyle w:val="ListBullet2"/>
      </w:pPr>
      <w:r w:rsidRPr="00217C66">
        <w:t>sel</w:t>
      </w:r>
      <w:r w:rsidRPr="00217C66">
        <w:t>f</w:t>
      </w:r>
    </w:p>
    <w:p w:rsidR="00000000" w:rsidRPr="00217C66" w:rsidP="00217C66">
      <w:pPr>
        <w:pStyle w:val="ListBullet2"/>
      </w:pPr>
      <w:r w:rsidRPr="00217C66">
        <w:t>persons conducting businesses or undertakings (PCBUs) or their officers</w:t>
      </w:r>
    </w:p>
    <w:p w:rsidR="00000000" w:rsidRPr="00217C66" w:rsidP="00217C66">
      <w:pPr>
        <w:pStyle w:val="ListBullet2"/>
      </w:pPr>
      <w:r w:rsidRPr="00217C66">
        <w:t>fellow workers.</w:t>
      </w:r>
    </w:p>
    <w:p w:rsidR="00000000" w:rsidRPr="00217C66" w:rsidP="00217C66">
      <w:pPr>
        <w:pStyle w:val="AllowPageBreak"/>
      </w:pPr>
    </w:p>
    <w:p w:rsidR="00000000" w:rsidRPr="00217C66" w:rsidP="00217C66">
      <w:pPr>
        <w:pStyle w:val="Heading1"/>
      </w:pPr>
      <w:bookmarkStart w:id="10" w:name="O_507030"/>
      <w:bookmarkEnd w:id="10"/>
      <w:r w:rsidRPr="00217C66">
        <w:t>Evidence Guide</w:t>
      </w:r>
    </w:p>
    <w:p w:rsidR="00000000" w:rsidRPr="00217C66" w:rsidP="00217C66">
      <w:pPr>
        <w:pStyle w:val="BodyText"/>
      </w:pPr>
      <w:r w:rsidRPr="00217C6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17C66" w:rsidP="00217C66">
      <w:pPr>
        <w:pStyle w:val="BodyText"/>
      </w:pPr>
    </w:p>
    <w:tbl>
      <w:tblPr>
        <w:tblW w:w="0" w:type="auto"/>
        <w:tblLayout w:type="fixed"/>
        <w:tblCellMar>
          <w:left w:w="62" w:type="dxa"/>
          <w:right w:w="62" w:type="dxa"/>
        </w:tblCellMar>
        <w:tblLook w:val="0000"/>
      </w:tblPr>
      <w:tblGrid>
        <w:gridCol w:w="3557"/>
        <w:gridCol w:w="5443"/>
      </w:tblGrid>
      <w:tr w:rsidTr="00217C66">
        <w:tblPrEx>
          <w:tblW w:w="0" w:type="auto"/>
          <w:tblLayout w:type="fixed"/>
          <w:tblCellMar>
            <w:left w:w="62" w:type="dxa"/>
            <w:right w:w="62" w:type="dxa"/>
          </w:tblCellMar>
          <w:tblLook w:val="0000"/>
        </w:tblPrEx>
        <w:tc>
          <w:tcPr>
            <w:tcW w:w="3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C66">
            <w:pPr>
              <w:pStyle w:val="BodyText"/>
              <w:rPr>
                <w:lang w:val="en-NZ"/>
              </w:rPr>
            </w:pPr>
            <w:r w:rsidRPr="00217C66">
              <w:rPr>
                <w:rStyle w:val="SpecialBold"/>
              </w:rPr>
              <w:t>Overview of assessment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C66">
            <w:pPr>
              <w:pStyle w:val="BodyText"/>
              <w:rPr>
                <w:lang w:val="en-NZ"/>
              </w:rPr>
            </w:pPr>
          </w:p>
        </w:tc>
      </w:tr>
      <w:tr w:rsidTr="00217C66">
        <w:tblPrEx>
          <w:tblW w:w="0" w:type="auto"/>
          <w:tblLayout w:type="fixed"/>
          <w:tblCellMar>
            <w:left w:w="62" w:type="dxa"/>
            <w:right w:w="62" w:type="dxa"/>
          </w:tblCellMar>
          <w:tblLook w:val="0000"/>
        </w:tblPrEx>
        <w:tc>
          <w:tcPr>
            <w:tcW w:w="3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C66">
            <w:pPr>
              <w:pStyle w:val="BodyText"/>
              <w:rPr>
                <w:lang w:val="en-NZ"/>
              </w:rPr>
            </w:pPr>
            <w:r w:rsidRPr="00217C66">
              <w:rPr>
                <w:rStyle w:val="SpecialBold"/>
              </w:rPr>
              <w:t>Critical aspect</w:t>
            </w:r>
            <w:r w:rsidRPr="00217C66">
              <w:rPr>
                <w:rStyle w:val="SpecialBold"/>
              </w:rPr>
              <w:t>s for assessment and evidence required to demonstrate competency in this unit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C66" w:rsidP="00217C66">
            <w:pPr>
              <w:pStyle w:val="BodyText"/>
            </w:pPr>
            <w:r w:rsidRPr="00217C66">
              <w:t>Evidence of the following is essential:</w:t>
            </w:r>
          </w:p>
          <w:p w:rsidR="00000000" w:rsidRPr="00217C66" w:rsidP="00217C66">
            <w:pPr>
              <w:pStyle w:val="BodyText"/>
            </w:pPr>
          </w:p>
          <w:p w:rsidR="00000000" w:rsidRPr="00217C66" w:rsidP="00217C66">
            <w:pPr>
              <w:pStyle w:val="ListBullet"/>
            </w:pPr>
            <w:r w:rsidRPr="00217C66">
              <w:t>following all relevant safety procedures and instructions</w:t>
            </w:r>
          </w:p>
          <w:p w:rsidR="00000000" w:rsidRPr="00217C66" w:rsidP="00217C66">
            <w:pPr>
              <w:pStyle w:val="ListBullet"/>
            </w:pPr>
            <w:r w:rsidRPr="00217C66">
              <w:t>identifying and reporting hazards to designated personnel</w:t>
            </w:r>
          </w:p>
          <w:p w:rsidR="00000000" w:rsidP="00217C66">
            <w:pPr>
              <w:pStyle w:val="ListBullet"/>
              <w:rPr>
                <w:lang w:val="en-NZ"/>
              </w:rPr>
            </w:pPr>
            <w:r w:rsidRPr="00217C66">
              <w:t>knowledge of relevant materials, equipment and work processes.</w:t>
            </w:r>
          </w:p>
        </w:tc>
      </w:tr>
      <w:tr w:rsidTr="00217C66">
        <w:tblPrEx>
          <w:tblW w:w="0" w:type="auto"/>
          <w:tblLayout w:type="fixed"/>
          <w:tblCellMar>
            <w:left w:w="62" w:type="dxa"/>
            <w:right w:w="62" w:type="dxa"/>
          </w:tblCellMar>
          <w:tblLook w:val="0000"/>
        </w:tblPrEx>
        <w:tc>
          <w:tcPr>
            <w:tcW w:w="3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C66">
            <w:pPr>
              <w:pStyle w:val="BodyText"/>
              <w:rPr>
                <w:lang w:val="en-NZ"/>
              </w:rPr>
            </w:pPr>
            <w:r w:rsidRPr="00217C66">
              <w:rPr>
                <w:rStyle w:val="SpecialBold"/>
              </w:rPr>
              <w:t>Context of and specific resources for assessment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C66" w:rsidP="00217C66">
            <w:pPr>
              <w:pStyle w:val="BodyText"/>
            </w:pPr>
            <w:r w:rsidRPr="00217C66">
              <w:t>Assessment must ensure:</w:t>
            </w:r>
          </w:p>
          <w:p w:rsidR="00000000" w:rsidRPr="00217C66" w:rsidP="00217C66">
            <w:pPr>
              <w:pStyle w:val="BodyText"/>
            </w:pPr>
          </w:p>
          <w:p w:rsidR="00000000" w:rsidP="00217C66">
            <w:pPr>
              <w:pStyle w:val="ListBullet"/>
              <w:rPr>
                <w:lang w:val="en-NZ"/>
              </w:rPr>
            </w:pPr>
            <w:r w:rsidRPr="00217C66">
              <w:t>safety processes, hazards and risks are relevant to area of work.</w:t>
            </w:r>
          </w:p>
        </w:tc>
      </w:tr>
      <w:tr w:rsidTr="00217C66">
        <w:tblPrEx>
          <w:tblW w:w="0" w:type="auto"/>
          <w:tblLayout w:type="fixed"/>
          <w:tblCellMar>
            <w:left w:w="62" w:type="dxa"/>
            <w:right w:w="62" w:type="dxa"/>
          </w:tblCellMar>
          <w:tblLook w:val="0000"/>
        </w:tblPrEx>
        <w:tc>
          <w:tcPr>
            <w:tcW w:w="3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C66">
            <w:pPr>
              <w:pStyle w:val="BodyText"/>
              <w:rPr>
                <w:lang w:val="en-NZ"/>
              </w:rPr>
            </w:pPr>
            <w:r w:rsidRPr="00217C66">
              <w:rPr>
                <w:rStyle w:val="SpecialBold"/>
              </w:rPr>
              <w:t>Method of assessment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C66" w:rsidP="00217C66">
            <w:pPr>
              <w:pStyle w:val="BodyText"/>
            </w:pPr>
            <w:r w:rsidRPr="00217C66">
              <w:t>A range of assessment methods</w:t>
            </w:r>
            <w:r w:rsidRPr="00217C66">
              <w:t xml:space="preserve"> should be used to assess practical skills and knowledge. The following examples are appropriate for this unit:</w:t>
            </w:r>
          </w:p>
          <w:p w:rsidR="00000000" w:rsidRPr="00217C66" w:rsidP="00217C66">
            <w:pPr>
              <w:pStyle w:val="BodyText"/>
            </w:pPr>
          </w:p>
          <w:p w:rsidR="00000000" w:rsidRPr="00217C66" w:rsidP="00217C66">
            <w:pPr>
              <w:pStyle w:val="ListBullet"/>
            </w:pPr>
            <w:r w:rsidRPr="00217C66">
              <w:t>analysis of responses to case studies and scenarios</w:t>
            </w:r>
          </w:p>
          <w:p w:rsidR="00000000" w:rsidRPr="00217C66" w:rsidP="00217C66">
            <w:pPr>
              <w:pStyle w:val="ListBullet"/>
            </w:pPr>
            <w:r w:rsidRPr="00217C66">
              <w:t>demonstration of techniques</w:t>
            </w:r>
          </w:p>
          <w:p w:rsidR="00000000" w:rsidRPr="00217C66" w:rsidP="00217C66">
            <w:pPr>
              <w:pStyle w:val="ListBullet"/>
            </w:pPr>
            <w:r w:rsidRPr="00217C66">
              <w:t>direct questioning combined with review of portfolios of evide</w:t>
            </w:r>
            <w:r w:rsidRPr="00217C66">
              <w:t>nce and third-party workplace reports of on</w:t>
            </w:r>
            <w:r w:rsidRPr="00217C66">
              <w:noBreakHyphen/>
              <w:t>the</w:t>
            </w:r>
            <w:r w:rsidRPr="00217C66">
              <w:noBreakHyphen/>
              <w:t>job performance by the candidate</w:t>
            </w:r>
          </w:p>
          <w:p w:rsidR="00000000" w:rsidP="00217C66">
            <w:pPr>
              <w:pStyle w:val="ListBullet"/>
              <w:rPr>
                <w:lang w:val="en-NZ"/>
              </w:rPr>
            </w:pPr>
            <w:r w:rsidRPr="00217C66">
              <w:t>review of documentation identifying and reporting emergency incidents.</w:t>
            </w:r>
          </w:p>
        </w:tc>
      </w:tr>
      <w:tr w:rsidTr="00217C66">
        <w:tblPrEx>
          <w:tblW w:w="0" w:type="auto"/>
          <w:tblLayout w:type="fixed"/>
          <w:tblCellMar>
            <w:left w:w="62" w:type="dxa"/>
            <w:right w:w="62" w:type="dxa"/>
          </w:tblCellMar>
          <w:tblLook w:val="0000"/>
        </w:tblPrEx>
        <w:tc>
          <w:tcPr>
            <w:tcW w:w="3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C66">
            <w:pPr>
              <w:pStyle w:val="BodyText"/>
              <w:rPr>
                <w:lang w:val="en-NZ"/>
              </w:rPr>
            </w:pPr>
            <w:r w:rsidRPr="00217C66">
              <w:rPr>
                <w:rStyle w:val="SpecialBold"/>
              </w:rPr>
              <w:t>Guidance information for assessment</w:t>
            </w:r>
          </w:p>
        </w:tc>
        <w:tc>
          <w:tcPr>
            <w:tcW w:w="5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C66" w:rsidP="00217C66">
            <w:pPr>
              <w:pStyle w:val="BodyText"/>
            </w:pPr>
            <w:r w:rsidRPr="00217C66">
              <w:t>Holistic assessment with other units relevant to the industry sector, workplace and job role is recommended.</w:t>
            </w:r>
          </w:p>
        </w:tc>
      </w:tr>
    </w:tbl>
    <w:p w:rsidR="00000000" w:rsidRPr="00217C66" w:rsidP="00217C66">
      <w:pPr>
        <w:pStyle w:val="BodyText"/>
      </w:pPr>
    </w:p>
    <w:p w:rsidR="00000000" w:rsidRPr="00217C66" w:rsidP="00217C66">
      <w:pPr>
        <w:pStyle w:val="AllowPageBreak"/>
      </w:pPr>
    </w:p>
    <w:p w:rsidR="00000000" w:rsidRPr="00217C66" w:rsidP="00217C66">
      <w:pPr>
        <w:pStyle w:val="Heading1"/>
      </w:pPr>
      <w:bookmarkStart w:id="11" w:name="O_507031"/>
      <w:bookmarkEnd w:id="11"/>
      <w:r w:rsidRPr="00217C66">
        <w:t>Range Statement</w:t>
      </w:r>
    </w:p>
    <w:p w:rsidR="00000000" w:rsidRPr="00217C66" w:rsidP="00217C66">
      <w:pPr>
        <w:pStyle w:val="BodyText"/>
      </w:pPr>
      <w:r w:rsidRPr="00217C66">
        <w:rPr>
          <w:rStyle w:val="Emphasis"/>
        </w:rPr>
        <w:t xml:space="preserve">The range statement relates to the unit of competency as a whole. It allows for different work environments and </w:t>
      </w:r>
      <w:r w:rsidRPr="00217C66">
        <w:rPr>
          <w:rStyle w:val="Emphasis"/>
        </w:rPr>
        <w:t>situations that may affect performance. Bold italicised wording, if used in the performance criteria, is detailed below. Essential operating conditions that may be present with training and assessment (depending on the work situation, needs of the candidat</w:t>
      </w:r>
      <w:r w:rsidRPr="00217C66">
        <w:rPr>
          <w:rStyle w:val="Emphasis"/>
        </w:rPr>
        <w:t>e, accessibility of the item, and local industry and regional contexts) may also be included.</w:t>
      </w:r>
    </w:p>
    <w:p w:rsidR="00000000" w:rsidRPr="00217C66" w:rsidP="00217C66">
      <w:pPr>
        <w:pStyle w:val="BodyText"/>
      </w:pPr>
    </w:p>
    <w:tbl>
      <w:tblPr>
        <w:tblW w:w="0" w:type="auto"/>
        <w:tblLayout w:type="fixed"/>
        <w:tblCellMar>
          <w:left w:w="62" w:type="dxa"/>
          <w:right w:w="62" w:type="dxa"/>
        </w:tblCellMar>
        <w:tblLook w:val="0000"/>
      </w:tblPr>
      <w:tblGrid>
        <w:gridCol w:w="3544"/>
        <w:gridCol w:w="5456"/>
      </w:tblGrid>
      <w:tr w:rsidTr="00217C66">
        <w:tblPrEx>
          <w:tblW w:w="0" w:type="auto"/>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C66">
            <w:pPr>
              <w:pStyle w:val="BodyText"/>
              <w:rPr>
                <w:lang w:val="en-NZ"/>
              </w:rPr>
            </w:pPr>
            <w:r w:rsidRPr="00217C66">
              <w:rPr>
                <w:rStyle w:val="BoldandItalics"/>
              </w:rPr>
              <w:t>Safety procedures and instructions</w:t>
            </w:r>
            <w:r w:rsidRPr="00217C66">
              <w:t xml:space="preserve"> may include:</w:t>
            </w:r>
          </w:p>
        </w:tc>
        <w:tc>
          <w:tcPr>
            <w:tcW w:w="5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C66" w:rsidP="00217C66">
            <w:pPr>
              <w:pStyle w:val="ListBullet"/>
            </w:pPr>
            <w:r w:rsidRPr="00217C66">
              <w:t>as contained in health and safety brochures, magazines and other material</w:t>
            </w:r>
          </w:p>
          <w:p w:rsidR="00000000" w:rsidRPr="00217C66" w:rsidP="00217C66">
            <w:pPr>
              <w:pStyle w:val="ListBullet"/>
            </w:pPr>
            <w:r w:rsidRPr="00217C66">
              <w:t>completing required documentation</w:t>
            </w:r>
          </w:p>
          <w:p w:rsidR="00000000" w:rsidRPr="00217C66" w:rsidP="00217C66">
            <w:pPr>
              <w:pStyle w:val="ListBullet"/>
            </w:pPr>
            <w:r w:rsidRPr="00217C66">
              <w:t>foll</w:t>
            </w:r>
            <w:r w:rsidRPr="00217C66">
              <w:t>owing procedures for work area housekeeping</w:t>
            </w:r>
          </w:p>
          <w:p w:rsidR="00000000" w:rsidRPr="00217C66" w:rsidP="00217C66">
            <w:pPr>
              <w:pStyle w:val="ListBullet"/>
            </w:pPr>
            <w:r w:rsidRPr="00217C66">
              <w:t>following WHS guidelines relevant to workplace procedures for:</w:t>
            </w:r>
          </w:p>
          <w:p w:rsidR="00000000" w:rsidRPr="00217C66" w:rsidP="00217C66">
            <w:pPr>
              <w:pStyle w:val="ListBullet2"/>
            </w:pPr>
            <w:r w:rsidRPr="00217C66">
              <w:t>disposing of spilled substances, dangerous products, sharps and waste, and cleaning equipment</w:t>
            </w:r>
          </w:p>
          <w:p w:rsidR="00000000" w:rsidRPr="00217C66" w:rsidP="00217C66">
            <w:pPr>
              <w:pStyle w:val="ListBullet2"/>
            </w:pPr>
            <w:r w:rsidRPr="00217C66">
              <w:t>maintaining stocks of cleaning equipment, such as disposable gloves, liquid repellent aprons, and disinfectant</w:t>
            </w:r>
          </w:p>
          <w:p w:rsidR="00000000" w:rsidRPr="00217C66" w:rsidP="00217C66">
            <w:pPr>
              <w:pStyle w:val="ListBullet2"/>
            </w:pPr>
            <w:r w:rsidRPr="00217C66">
              <w:t>sterilising cleaning equipment</w:t>
            </w:r>
          </w:p>
          <w:p w:rsidR="00000000" w:rsidRPr="00217C66" w:rsidP="00217C66">
            <w:pPr>
              <w:pStyle w:val="ListBullet2"/>
            </w:pPr>
            <w:r w:rsidRPr="00217C66">
              <w:t>using appropriate cleaning equipment to clean spillages and breakages</w:t>
            </w:r>
          </w:p>
          <w:p w:rsidR="00000000" w:rsidRPr="00217C66" w:rsidP="00217C66">
            <w:pPr>
              <w:pStyle w:val="ListBullet2"/>
            </w:pPr>
            <w:r w:rsidRPr="00217C66">
              <w:t>wearing personal protective clothing and pro</w:t>
            </w:r>
            <w:r w:rsidRPr="00217C66">
              <w:t>tective eyewear when in contact with body fluids or chemicals that may splash</w:t>
            </w:r>
          </w:p>
          <w:p w:rsidR="00000000" w:rsidRPr="00217C66" w:rsidP="00217C66">
            <w:pPr>
              <w:pStyle w:val="ListBullet"/>
            </w:pPr>
            <w:r w:rsidRPr="00217C66">
              <w:t>handling, using and storing hazardous chemicals according to workplace procedures</w:t>
            </w:r>
          </w:p>
          <w:p w:rsidR="00000000" w:rsidRPr="00217C66" w:rsidP="00217C66">
            <w:pPr>
              <w:pStyle w:val="ListBullet"/>
            </w:pPr>
            <w:r w:rsidRPr="00217C66">
              <w:t>labels for hazardous chemicals</w:t>
            </w:r>
          </w:p>
          <w:p w:rsidR="00000000" w:rsidRPr="00217C66" w:rsidP="00217C66">
            <w:pPr>
              <w:pStyle w:val="ListBullet"/>
            </w:pPr>
            <w:r w:rsidRPr="00217C66">
              <w:t>safety data sheets (SDS)</w:t>
            </w:r>
          </w:p>
          <w:p w:rsidR="00000000" w:rsidRPr="00217C66" w:rsidP="00217C66">
            <w:pPr>
              <w:pStyle w:val="ListBullet"/>
            </w:pPr>
            <w:r w:rsidRPr="00217C66">
              <w:t>specific guidelines and procedures as t</w:t>
            </w:r>
            <w:r w:rsidRPr="00217C66">
              <w:t>hey apply to own work area</w:t>
            </w:r>
          </w:p>
          <w:p w:rsidR="00000000" w:rsidP="00217C66">
            <w:pPr>
              <w:pStyle w:val="ListBullet"/>
              <w:rPr>
                <w:lang w:val="en-NZ"/>
              </w:rPr>
            </w:pPr>
            <w:r w:rsidRPr="00217C66">
              <w:t>undergoing operator training and instruction when using new equipment or processes.</w:t>
            </w:r>
          </w:p>
        </w:tc>
      </w:tr>
      <w:tr w:rsidTr="00217C66">
        <w:tblPrEx>
          <w:tblW w:w="0" w:type="auto"/>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C66">
            <w:pPr>
              <w:pStyle w:val="BodyText"/>
              <w:rPr>
                <w:lang w:val="en-NZ"/>
              </w:rPr>
            </w:pPr>
            <w:r w:rsidRPr="00217C66">
              <w:rPr>
                <w:rStyle w:val="BoldandItalics"/>
              </w:rPr>
              <w:t>Emergency incidents</w:t>
            </w:r>
            <w:r w:rsidRPr="00217C66">
              <w:t xml:space="preserve"> may include:</w:t>
            </w:r>
          </w:p>
        </w:tc>
        <w:tc>
          <w:tcPr>
            <w:tcW w:w="5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C66" w:rsidP="00217C66">
            <w:pPr>
              <w:pStyle w:val="ListBullet"/>
            </w:pPr>
            <w:r w:rsidRPr="00217C66">
              <w:t>accidents</w:t>
            </w:r>
          </w:p>
          <w:p w:rsidR="00000000" w:rsidRPr="00217C66" w:rsidP="00217C66">
            <w:pPr>
              <w:pStyle w:val="ListBullet"/>
            </w:pPr>
            <w:r w:rsidRPr="00217C66">
              <w:t>alcohol and other drug intoxication</w:t>
            </w:r>
          </w:p>
          <w:p w:rsidR="00000000" w:rsidRPr="00217C66" w:rsidP="00217C66">
            <w:pPr>
              <w:pStyle w:val="ListBullet"/>
            </w:pPr>
            <w:r w:rsidRPr="00217C66">
              <w:t>crime</w:t>
            </w:r>
          </w:p>
          <w:p w:rsidR="00000000" w:rsidRPr="00217C66" w:rsidP="00217C66">
            <w:pPr>
              <w:pStyle w:val="ListBullet"/>
            </w:pPr>
            <w:r w:rsidRPr="00217C66">
              <w:t>external threats</w:t>
            </w:r>
          </w:p>
          <w:p w:rsidR="00000000" w:rsidRPr="00217C66" w:rsidP="00217C66">
            <w:pPr>
              <w:pStyle w:val="ListBullet"/>
            </w:pPr>
            <w:r w:rsidRPr="00217C66">
              <w:t>fire</w:t>
            </w:r>
          </w:p>
          <w:p w:rsidR="00000000" w:rsidRPr="00217C66" w:rsidP="00217C66">
            <w:pPr>
              <w:pStyle w:val="ListBullet"/>
            </w:pPr>
            <w:r w:rsidRPr="00217C66">
              <w:t>flood</w:t>
            </w:r>
          </w:p>
          <w:p w:rsidR="00000000" w:rsidRPr="00217C66" w:rsidP="00217C66">
            <w:pPr>
              <w:pStyle w:val="ListBullet"/>
            </w:pPr>
            <w:r w:rsidRPr="00217C66">
              <w:t>near misses</w:t>
            </w:r>
          </w:p>
          <w:p w:rsidR="00000000" w:rsidP="00217C66">
            <w:pPr>
              <w:pStyle w:val="ListBullet"/>
              <w:rPr>
                <w:lang w:val="en-NZ"/>
              </w:rPr>
            </w:pPr>
            <w:r w:rsidRPr="00217C66">
              <w:t>sudden illness.</w:t>
            </w:r>
          </w:p>
        </w:tc>
      </w:tr>
      <w:tr w:rsidTr="00217C66">
        <w:tblPrEx>
          <w:tblW w:w="0" w:type="auto"/>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C66">
            <w:pPr>
              <w:pStyle w:val="BodyText"/>
              <w:rPr>
                <w:lang w:val="en-NZ"/>
              </w:rPr>
            </w:pPr>
            <w:r w:rsidRPr="00217C66">
              <w:rPr>
                <w:rStyle w:val="BoldandItalics"/>
              </w:rPr>
              <w:t xml:space="preserve">Designated persons </w:t>
            </w:r>
            <w:r w:rsidRPr="00217C66">
              <w:t>may include:</w:t>
            </w:r>
          </w:p>
        </w:tc>
        <w:tc>
          <w:tcPr>
            <w:tcW w:w="5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C66" w:rsidP="00217C66">
            <w:pPr>
              <w:pStyle w:val="ListBullet"/>
            </w:pPr>
            <w:r w:rsidRPr="00217C66">
              <w:t>health and safety officers</w:t>
            </w:r>
          </w:p>
          <w:p w:rsidR="00000000" w:rsidRPr="00217C66" w:rsidP="00217C66">
            <w:pPr>
              <w:pStyle w:val="ListBullet"/>
            </w:pPr>
            <w:r w:rsidRPr="00217C66">
              <w:t>health and safety representatives</w:t>
            </w:r>
          </w:p>
          <w:p w:rsidR="00000000" w:rsidRPr="00217C66" w:rsidP="00217C66">
            <w:pPr>
              <w:pStyle w:val="ListBullet"/>
            </w:pPr>
            <w:r w:rsidRPr="00217C66">
              <w:t>managers and supervisors</w:t>
            </w:r>
          </w:p>
          <w:p w:rsidR="00000000" w:rsidRPr="00217C66" w:rsidP="00217C66">
            <w:pPr>
              <w:pStyle w:val="ListBullet"/>
            </w:pPr>
            <w:r w:rsidRPr="00217C66">
              <w:t>other persons authorised or nominated by the organisation</w:t>
            </w:r>
          </w:p>
          <w:p w:rsidR="00000000" w:rsidRPr="00217C66" w:rsidP="00217C66">
            <w:pPr>
              <w:pStyle w:val="ListBullet"/>
            </w:pPr>
            <w:r w:rsidRPr="00217C66">
              <w:t>PCBUs or their officers</w:t>
            </w:r>
          </w:p>
          <w:p w:rsidR="00000000" w:rsidRPr="00217C66" w:rsidP="00217C66">
            <w:pPr>
              <w:pStyle w:val="ListBullet"/>
            </w:pPr>
            <w:r w:rsidRPr="00217C66">
              <w:t>team leaders</w:t>
            </w:r>
          </w:p>
          <w:p w:rsidR="00000000" w:rsidRPr="00217C66" w:rsidP="00217C66">
            <w:pPr>
              <w:pStyle w:val="ListBullet"/>
            </w:pPr>
            <w:r w:rsidRPr="00217C66">
              <w:t>union officers</w:t>
            </w:r>
          </w:p>
          <w:p w:rsidR="00000000" w:rsidRPr="00217C66" w:rsidP="00217C66">
            <w:pPr>
              <w:pStyle w:val="ListBullet"/>
            </w:pPr>
            <w:r w:rsidRPr="00217C66">
              <w:t>WHS inspectors</w:t>
            </w:r>
          </w:p>
          <w:p w:rsidR="00000000" w:rsidP="00217C66">
            <w:pPr>
              <w:pStyle w:val="ListBullet"/>
              <w:rPr>
                <w:lang w:val="en-NZ"/>
              </w:rPr>
            </w:pPr>
            <w:r w:rsidRPr="00217C66">
              <w:t>WHS permit entry holders.</w:t>
            </w:r>
          </w:p>
        </w:tc>
      </w:tr>
      <w:tr w:rsidTr="00217C66">
        <w:tblPrEx>
          <w:tblW w:w="0" w:type="auto"/>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C66">
            <w:pPr>
              <w:pStyle w:val="BodyText"/>
              <w:rPr>
                <w:lang w:val="en-NZ"/>
              </w:rPr>
            </w:pPr>
            <w:r w:rsidRPr="00217C66">
              <w:rPr>
                <w:rStyle w:val="BoldandItalics"/>
              </w:rPr>
              <w:t xml:space="preserve">Hazards </w:t>
            </w:r>
            <w:r w:rsidRPr="00217C66">
              <w:t>may include anything that can cause harm, including:</w:t>
            </w:r>
          </w:p>
        </w:tc>
        <w:tc>
          <w:tcPr>
            <w:tcW w:w="5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C66" w:rsidP="00217C66">
            <w:pPr>
              <w:pStyle w:val="ListBullet"/>
            </w:pPr>
            <w:r w:rsidRPr="00217C66">
              <w:t>as specified in WHS Acts, regulations and codes of practice</w:t>
            </w:r>
          </w:p>
          <w:p w:rsidR="00000000" w:rsidRPr="00217C66" w:rsidP="00217C66">
            <w:pPr>
              <w:pStyle w:val="ListBullet"/>
            </w:pPr>
            <w:r w:rsidRPr="00217C66">
              <w:t>blood</w:t>
            </w:r>
          </w:p>
          <w:p w:rsidR="00000000" w:rsidRPr="00217C66" w:rsidP="00217C66">
            <w:pPr>
              <w:pStyle w:val="ListBullet"/>
            </w:pPr>
            <w:r w:rsidRPr="00217C66">
              <w:t>breakage and spillage</w:t>
            </w:r>
          </w:p>
          <w:p w:rsidR="00000000" w:rsidRPr="00217C66" w:rsidP="00217C66">
            <w:pPr>
              <w:pStyle w:val="ListBullet"/>
            </w:pPr>
            <w:r w:rsidRPr="00217C66">
              <w:t>criminal acts</w:t>
            </w:r>
          </w:p>
          <w:p w:rsidR="00000000" w:rsidRPr="00217C66" w:rsidP="00217C66">
            <w:pPr>
              <w:pStyle w:val="ListBullet"/>
            </w:pPr>
            <w:r w:rsidRPr="00217C66">
              <w:t>fatigue</w:t>
            </w:r>
          </w:p>
          <w:p w:rsidR="00000000" w:rsidRPr="00217C66" w:rsidP="00217C66">
            <w:pPr>
              <w:pStyle w:val="ListBullet"/>
            </w:pPr>
            <w:r w:rsidRPr="00217C66">
              <w:t>hazardous chemicals</w:t>
            </w:r>
          </w:p>
          <w:p w:rsidR="00000000" w:rsidRPr="00217C66" w:rsidP="00217C66">
            <w:pPr>
              <w:pStyle w:val="ListBullet"/>
            </w:pPr>
            <w:r w:rsidRPr="00217C66">
              <w:t>hazardous equipment</w:t>
            </w:r>
          </w:p>
          <w:p w:rsidR="00000000" w:rsidRPr="00217C66" w:rsidP="00217C66">
            <w:pPr>
              <w:pStyle w:val="ListBullet"/>
            </w:pPr>
            <w:r w:rsidRPr="00217C66">
              <w:t>hazardous work pr</w:t>
            </w:r>
            <w:r w:rsidRPr="00217C66">
              <w:t>ocesses</w:t>
            </w:r>
          </w:p>
          <w:p w:rsidR="00000000" w:rsidRPr="00217C66" w:rsidP="00217C66">
            <w:pPr>
              <w:pStyle w:val="ListBullet"/>
            </w:pPr>
            <w:r w:rsidRPr="00217C66">
              <w:t>intoxication</w:t>
            </w:r>
          </w:p>
          <w:p w:rsidR="00000000" w:rsidRPr="00217C66" w:rsidP="00217C66">
            <w:pPr>
              <w:pStyle w:val="ListBullet"/>
            </w:pPr>
            <w:r w:rsidRPr="00217C66">
              <w:t>needle sticks</w:t>
            </w:r>
          </w:p>
          <w:p w:rsidR="00000000" w:rsidRPr="00217C66" w:rsidP="00217C66">
            <w:pPr>
              <w:pStyle w:val="ListBullet"/>
            </w:pPr>
            <w:r w:rsidRPr="00217C66">
              <w:t>sources of infection</w:t>
            </w:r>
          </w:p>
          <w:p w:rsidR="00000000" w:rsidRPr="00217C66" w:rsidP="00217C66">
            <w:pPr>
              <w:pStyle w:val="ListBullet"/>
            </w:pPr>
            <w:r w:rsidRPr="00217C66">
              <w:t>stress</w:t>
            </w:r>
          </w:p>
          <w:p w:rsidR="00000000" w:rsidP="00217C66">
            <w:pPr>
              <w:pStyle w:val="ListBullet"/>
              <w:rPr>
                <w:lang w:val="en-NZ"/>
              </w:rPr>
            </w:pPr>
            <w:r w:rsidRPr="00217C66">
              <w:t>unsafe work tasks or practices.</w:t>
            </w:r>
          </w:p>
        </w:tc>
      </w:tr>
      <w:tr w:rsidTr="00217C66">
        <w:tblPrEx>
          <w:tblW w:w="0" w:type="auto"/>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C66">
            <w:pPr>
              <w:pStyle w:val="BodyText"/>
              <w:rPr>
                <w:lang w:val="en-NZ"/>
              </w:rPr>
            </w:pPr>
            <w:r w:rsidRPr="00217C66">
              <w:rPr>
                <w:rStyle w:val="BoldandItalics"/>
              </w:rPr>
              <w:t xml:space="preserve">Duty holders </w:t>
            </w:r>
            <w:r w:rsidRPr="00217C66">
              <w:t>may include:</w:t>
            </w:r>
          </w:p>
        </w:tc>
        <w:tc>
          <w:tcPr>
            <w:tcW w:w="5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C66" w:rsidP="00217C66">
            <w:pPr>
              <w:pStyle w:val="ListBullet"/>
            </w:pPr>
            <w:r w:rsidRPr="00217C66">
              <w:t>as specified in WHS Acts:</w:t>
            </w:r>
          </w:p>
          <w:p w:rsidR="00000000" w:rsidRPr="00217C66" w:rsidP="00217C66">
            <w:pPr>
              <w:pStyle w:val="ListBullet2"/>
            </w:pPr>
            <w:r w:rsidRPr="00217C66">
              <w:t>PCBUs or their officers</w:t>
            </w:r>
          </w:p>
          <w:p w:rsidR="00000000" w:rsidRPr="00217C66" w:rsidP="00217C66">
            <w:pPr>
              <w:pStyle w:val="ListBullet2"/>
            </w:pPr>
            <w:r w:rsidRPr="00217C66">
              <w:t>workers</w:t>
            </w:r>
          </w:p>
          <w:p w:rsidR="00000000" w:rsidRPr="00217C66" w:rsidP="00217C66">
            <w:pPr>
              <w:pStyle w:val="ListBullet2"/>
            </w:pPr>
            <w:r w:rsidRPr="00217C66">
              <w:t>other persons at a workplace.</w:t>
            </w:r>
          </w:p>
        </w:tc>
      </w:tr>
    </w:tbl>
    <w:p w:rsidR="00000000" w:rsidRPr="00217C66" w:rsidP="00217C66">
      <w:pPr>
        <w:pStyle w:val="BodyText"/>
      </w:pPr>
    </w:p>
    <w:p w:rsidR="00000000" w:rsidRPr="00217C66" w:rsidP="00217C66">
      <w:pPr>
        <w:pStyle w:val="AllowPageBreak"/>
      </w:pPr>
    </w:p>
    <w:p w:rsidR="00000000" w:rsidRPr="00217C66" w:rsidP="00217C66">
      <w:pPr>
        <w:pStyle w:val="Heading1"/>
      </w:pPr>
      <w:bookmarkStart w:id="12" w:name="O_507032"/>
      <w:bookmarkEnd w:id="12"/>
      <w:r w:rsidRPr="00217C66">
        <w:t>Unit Sector(s)</w:t>
      </w:r>
    </w:p>
    <w:p w:rsidR="00000000" w:rsidRPr="00217C66" w:rsidP="00217C66">
      <w:pPr>
        <w:pStyle w:val="BodyText"/>
      </w:pPr>
      <w:r w:rsidRPr="00217C66">
        <w:t>Regulation, Licensing and Risk – Work Health and Safety</w:t>
      </w:r>
    </w:p>
    <w:p w:rsidR="00000000" w:rsidRPr="00217C66" w:rsidP="00217C66"/>
    <w:sectPr w:rsidSect="00217C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66" w:rsidRPr="00FE47F3" w:rsidP="00FE47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7F3" w:rsidP="00217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E47F3" w:rsidP="00217C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47F3" w:rsidP="00217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66" w:rsidRPr="00FE47F3" w:rsidP="00FE47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7F3" w:rsidRPr="002D2AF8" w:rsidP="00217C66">
    <w:pPr>
      <w:pStyle w:val="Header"/>
      <w:framePr w:wrap="around"/>
    </w:pPr>
    <w:r>
      <w:fldChar w:fldCharType="begin"/>
    </w:r>
    <w:r>
      <w:instrText xml:space="preserve"> TITLE   \* MERGEFORMAT </w:instrText>
    </w:r>
    <w:r>
      <w:fldChar w:fldCharType="separate"/>
    </w:r>
    <w:r>
      <w:t>BSBWHS201A Contribute to health and safety of self and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FE47F3" w:rsidP="00217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6E5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CA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CEA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C66"/>
    <w:pPr>
      <w:spacing w:before="360" w:after="60"/>
      <w:outlineLvl w:val="0"/>
    </w:pPr>
    <w:rPr>
      <w:sz w:val="32"/>
    </w:rPr>
  </w:style>
  <w:style w:type="paragraph" w:styleId="Heading2">
    <w:name w:val="heading 2"/>
    <w:basedOn w:val="HeadingBase"/>
    <w:next w:val="BodyText"/>
    <w:link w:val="Heading2Char"/>
    <w:qFormat/>
    <w:rsid w:val="00217C66"/>
    <w:pPr>
      <w:keepLines/>
      <w:spacing w:before="240" w:after="120"/>
      <w:outlineLvl w:val="1"/>
    </w:pPr>
    <w:rPr>
      <w:sz w:val="28"/>
      <w:szCs w:val="40"/>
    </w:rPr>
  </w:style>
  <w:style w:type="paragraph" w:styleId="Heading3">
    <w:name w:val="heading 3"/>
    <w:basedOn w:val="HeadingBase"/>
    <w:next w:val="BodyText"/>
    <w:link w:val="Heading3Char"/>
    <w:qFormat/>
    <w:rsid w:val="00217C66"/>
    <w:pPr>
      <w:spacing w:before="180" w:after="120"/>
      <w:outlineLvl w:val="2"/>
    </w:pPr>
    <w:rPr>
      <w:spacing w:val="-10"/>
      <w:kern w:val="32"/>
    </w:rPr>
  </w:style>
  <w:style w:type="paragraph" w:styleId="Heading4">
    <w:name w:val="heading 4"/>
    <w:basedOn w:val="HeadingBase"/>
    <w:next w:val="BodyText"/>
    <w:link w:val="Heading4Char"/>
    <w:qFormat/>
    <w:rsid w:val="00217C66"/>
    <w:pPr>
      <w:spacing w:before="160" w:after="120"/>
      <w:outlineLvl w:val="3"/>
    </w:pPr>
    <w:rPr>
      <w:sz w:val="22"/>
    </w:rPr>
  </w:style>
  <w:style w:type="paragraph" w:styleId="Heading5">
    <w:name w:val="heading 5"/>
    <w:basedOn w:val="HeadingBase"/>
    <w:next w:val="Normal"/>
    <w:link w:val="Heading5Char"/>
    <w:qFormat/>
    <w:rsid w:val="00217C66"/>
    <w:pPr>
      <w:spacing w:before="80"/>
      <w:outlineLvl w:val="4"/>
    </w:pPr>
    <w:rPr>
      <w:color w:val="918585"/>
      <w:sz w:val="20"/>
    </w:rPr>
  </w:style>
  <w:style w:type="paragraph" w:styleId="Heading6">
    <w:name w:val="heading 6"/>
    <w:basedOn w:val="HeadingBase"/>
    <w:next w:val="Normal"/>
    <w:link w:val="Heading6Char"/>
    <w:qFormat/>
    <w:rsid w:val="00217C66"/>
    <w:pPr>
      <w:spacing w:before="60"/>
      <w:outlineLvl w:val="5"/>
    </w:pPr>
    <w:rPr>
      <w:color w:val="918585"/>
      <w:sz w:val="20"/>
    </w:rPr>
  </w:style>
  <w:style w:type="paragraph" w:styleId="Heading7">
    <w:name w:val="heading 7"/>
    <w:basedOn w:val="Normal"/>
    <w:next w:val="Normal"/>
    <w:link w:val="Heading7Char"/>
    <w:qFormat/>
    <w:rsid w:val="00217C66"/>
    <w:pPr>
      <w:ind w:left="720"/>
      <w:outlineLvl w:val="6"/>
    </w:pPr>
    <w:rPr>
      <w:i/>
    </w:rPr>
  </w:style>
  <w:style w:type="paragraph" w:styleId="Heading8">
    <w:name w:val="heading 8"/>
    <w:basedOn w:val="Normal"/>
    <w:next w:val="Normal"/>
    <w:link w:val="Heading8Char"/>
    <w:qFormat/>
    <w:rsid w:val="00217C66"/>
    <w:pPr>
      <w:ind w:left="720"/>
      <w:outlineLvl w:val="7"/>
    </w:pPr>
    <w:rPr>
      <w:i/>
    </w:rPr>
  </w:style>
  <w:style w:type="paragraph" w:styleId="Heading9">
    <w:name w:val="heading 9"/>
    <w:basedOn w:val="Normal"/>
    <w:next w:val="Normal"/>
    <w:link w:val="Heading9Char"/>
    <w:qFormat/>
    <w:rsid w:val="00217C66"/>
    <w:pPr>
      <w:ind w:left="720"/>
      <w:outlineLvl w:val="8"/>
    </w:pPr>
    <w:rPr>
      <w:i/>
    </w:rPr>
  </w:style>
  <w:style w:type="character" w:default="1" w:styleId="DefaultParagraphFont">
    <w:name w:val="Default Paragraph Font"/>
    <w:uiPriority w:val="1"/>
    <w:unhideWhenUsed/>
    <w:rsid w:val="00217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C66"/>
  </w:style>
  <w:style w:type="character" w:customStyle="1" w:styleId="Heading1Char">
    <w:name w:val="Heading 1 Char"/>
    <w:basedOn w:val="DefaultParagraphFont"/>
    <w:link w:val="Heading1"/>
    <w:rsid w:val="00217C66"/>
    <w:rPr>
      <w:rFonts w:ascii="Times New Roman" w:eastAsia="Times New Roman" w:hAnsi="Times New Roman" w:cs="Times New Roman"/>
      <w:b/>
      <w:sz w:val="32"/>
      <w:szCs w:val="20"/>
      <w:lang w:eastAsia="en-US"/>
    </w:rPr>
  </w:style>
  <w:style w:type="paragraph" w:styleId="BodyText">
    <w:name w:val="Body Text"/>
    <w:basedOn w:val="Normal"/>
    <w:link w:val="BodyTextChar"/>
    <w:rsid w:val="00217C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7C66"/>
    <w:rPr>
      <w:rFonts w:ascii="Times New Roman" w:eastAsia="Times New Roman" w:hAnsi="Times New Roman" w:cs="Times New Roman"/>
      <w:sz w:val="24"/>
      <w:lang w:eastAsia="en-US"/>
    </w:rPr>
  </w:style>
  <w:style w:type="paragraph" w:styleId="ListBullet">
    <w:name w:val="List Bullet"/>
    <w:basedOn w:val="List"/>
    <w:rsid w:val="00217C66"/>
    <w:pPr>
      <w:numPr>
        <w:numId w:val="13"/>
      </w:numPr>
      <w:tabs>
        <w:tab w:val="clear" w:pos="340"/>
      </w:tabs>
      <w:spacing w:before="40" w:after="40"/>
    </w:pPr>
  </w:style>
  <w:style w:type="character" w:customStyle="1" w:styleId="SpecialBold">
    <w:name w:val="Special Bold"/>
    <w:basedOn w:val="DefaultParagraphFont"/>
    <w:rsid w:val="00217C66"/>
    <w:rPr>
      <w:b/>
      <w:spacing w:val="0"/>
    </w:rPr>
  </w:style>
  <w:style w:type="paragraph" w:styleId="ListBullet2">
    <w:name w:val="List Bullet 2"/>
    <w:basedOn w:val="List2"/>
    <w:rsid w:val="00217C66"/>
    <w:pPr>
      <w:numPr>
        <w:numId w:val="14"/>
      </w:numPr>
      <w:tabs>
        <w:tab w:val="clear" w:pos="680"/>
      </w:tabs>
    </w:pPr>
  </w:style>
  <w:style w:type="character" w:styleId="Emphasis">
    <w:name w:val="Emphasis"/>
    <w:basedOn w:val="DefaultParagraphFont"/>
    <w:qFormat/>
    <w:rsid w:val="00217C66"/>
    <w:rPr>
      <w:i/>
    </w:rPr>
  </w:style>
  <w:style w:type="paragraph" w:customStyle="1" w:styleId="SuperHeading">
    <w:name w:val="SuperHeading"/>
    <w:basedOn w:val="Normal"/>
    <w:rsid w:val="00217C66"/>
    <w:pPr>
      <w:spacing w:before="240" w:after="120"/>
      <w:outlineLvl w:val="0"/>
    </w:pPr>
    <w:rPr>
      <w:rFonts w:ascii="Times New Roman" w:hAnsi="Times New Roman"/>
      <w:b/>
      <w:sz w:val="32"/>
    </w:rPr>
  </w:style>
  <w:style w:type="paragraph" w:customStyle="1" w:styleId="AllowPageBreak">
    <w:name w:val="AllowPageBreak"/>
    <w:rsid w:val="00217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7C66"/>
    <w:rPr>
      <w:b/>
      <w:i/>
      <w:u w:val="none"/>
    </w:rPr>
  </w:style>
  <w:style w:type="character" w:customStyle="1" w:styleId="Heading2Char">
    <w:name w:val="Heading 2 Char"/>
    <w:basedOn w:val="DefaultParagraphFont"/>
    <w:link w:val="Heading2"/>
    <w:rsid w:val="00217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C66"/>
    <w:rPr>
      <w:rFonts w:ascii="Courier New" w:eastAsia="Times New Roman" w:hAnsi="Courier New" w:cs="Times New Roman"/>
      <w:i/>
      <w:szCs w:val="20"/>
      <w:lang w:eastAsia="en-US"/>
    </w:rPr>
  </w:style>
  <w:style w:type="paragraph" w:customStyle="1" w:styleId="HeadingBase">
    <w:name w:val="Heading Base"/>
    <w:rsid w:val="00217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C66"/>
    <w:pPr>
      <w:tabs>
        <w:tab w:val="right" w:leader="dot" w:pos="9072"/>
      </w:tabs>
      <w:ind w:left="567"/>
    </w:pPr>
    <w:rPr>
      <w:szCs w:val="22"/>
    </w:rPr>
  </w:style>
  <w:style w:type="paragraph" w:customStyle="1" w:styleId="TOCBase">
    <w:name w:val="TOC Base"/>
    <w:rsid w:val="00217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C66"/>
    <w:pPr>
      <w:tabs>
        <w:tab w:val="right" w:leader="dot" w:pos="9072"/>
      </w:tabs>
      <w:spacing w:before="40" w:after="40"/>
      <w:ind w:left="284"/>
    </w:pPr>
    <w:rPr>
      <w:rFonts w:ascii="Times New Roman" w:hAnsi="Times New Roman"/>
    </w:rPr>
  </w:style>
  <w:style w:type="paragraph" w:styleId="TOC1">
    <w:name w:val="toc 1"/>
    <w:basedOn w:val="TOCBase"/>
    <w:next w:val="Normal"/>
    <w:rsid w:val="00217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C66"/>
    <w:rPr>
      <w:rFonts w:ascii="Times New Roman" w:eastAsia="Times New Roman" w:hAnsi="Times New Roman" w:cs="Times New Roman"/>
      <w:sz w:val="16"/>
      <w:lang w:eastAsia="en-US"/>
    </w:rPr>
  </w:style>
  <w:style w:type="paragraph" w:styleId="Title">
    <w:name w:val="Title"/>
    <w:basedOn w:val="HeadingBase"/>
    <w:link w:val="TitleChar"/>
    <w:qFormat/>
    <w:rsid w:val="00217C66"/>
    <w:pPr>
      <w:spacing w:before="5040"/>
      <w:jc w:val="center"/>
    </w:pPr>
    <w:rPr>
      <w:sz w:val="48"/>
      <w:szCs w:val="72"/>
      <w:lang w:val="en-US"/>
    </w:rPr>
  </w:style>
  <w:style w:type="character" w:customStyle="1" w:styleId="TitleChar">
    <w:name w:val="Title Char"/>
    <w:basedOn w:val="DefaultParagraphFont"/>
    <w:link w:val="Title"/>
    <w:rsid w:val="00217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C66"/>
    <w:pPr>
      <w:tabs>
        <w:tab w:val="left" w:pos="3600"/>
        <w:tab w:val="left" w:pos="3958"/>
      </w:tabs>
    </w:pPr>
  </w:style>
  <w:style w:type="paragraph" w:styleId="List">
    <w:name w:val="List"/>
    <w:basedOn w:val="BodyText"/>
    <w:next w:val="BodyText"/>
    <w:rsid w:val="00217C66"/>
    <w:pPr>
      <w:tabs>
        <w:tab w:val="left" w:pos="340"/>
      </w:tabs>
      <w:spacing w:before="60" w:after="60"/>
      <w:ind w:left="340" w:hanging="340"/>
    </w:pPr>
  </w:style>
  <w:style w:type="paragraph" w:customStyle="1" w:styleId="Note">
    <w:name w:val="Note"/>
    <w:basedOn w:val="BodyText"/>
    <w:rsid w:val="00217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C66"/>
    <w:pPr>
      <w:framePr w:wrap="auto" w:hAnchor="text" w:y="6049"/>
    </w:pPr>
    <w:rPr>
      <w:color w:val="000000"/>
      <w:sz w:val="40"/>
    </w:rPr>
  </w:style>
  <w:style w:type="paragraph" w:customStyle="1" w:styleId="TOCTitle">
    <w:name w:val="TOCTitle"/>
    <w:basedOn w:val="Heading1"/>
    <w:rsid w:val="00217C66"/>
    <w:pPr>
      <w:spacing w:after="240"/>
      <w:jc w:val="center"/>
      <w:outlineLvl w:val="9"/>
    </w:pPr>
    <w:rPr>
      <w:caps/>
    </w:rPr>
  </w:style>
  <w:style w:type="paragraph" w:customStyle="1" w:styleId="Version">
    <w:name w:val="Version"/>
    <w:rsid w:val="00217C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C66"/>
    <w:pPr>
      <w:keepNext w:val="0"/>
      <w:tabs>
        <w:tab w:val="right" w:pos="4176"/>
      </w:tabs>
      <w:ind w:left="198" w:hanging="198"/>
    </w:pPr>
    <w:rPr>
      <w:rFonts w:ascii="Garamond" w:hAnsi="Garamond"/>
    </w:rPr>
  </w:style>
  <w:style w:type="paragraph" w:styleId="IndexHeading">
    <w:name w:val="index heading"/>
    <w:basedOn w:val="Normal"/>
    <w:next w:val="Index1"/>
    <w:semiHidden/>
    <w:rsid w:val="00217C66"/>
    <w:pPr>
      <w:spacing w:before="120" w:after="120"/>
    </w:pPr>
    <w:rPr>
      <w:rFonts w:ascii="Arial" w:hAnsi="Arial"/>
      <w:b/>
      <w:color w:val="918585"/>
      <w:sz w:val="24"/>
    </w:rPr>
  </w:style>
  <w:style w:type="paragraph" w:styleId="Header">
    <w:name w:val="header"/>
    <w:basedOn w:val="Normal"/>
    <w:link w:val="HeaderChar"/>
    <w:rsid w:val="00217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C66"/>
    <w:rPr>
      <w:rFonts w:ascii="Times New Roman" w:eastAsia="Times New Roman" w:hAnsi="Times New Roman" w:cs="Times New Roman"/>
      <w:sz w:val="16"/>
      <w:szCs w:val="20"/>
      <w:lang w:val="en-GB" w:eastAsia="en-US"/>
    </w:rPr>
  </w:style>
  <w:style w:type="paragraph" w:customStyle="1" w:styleId="Chapter">
    <w:name w:val="Chapter"/>
    <w:basedOn w:val="Normal"/>
    <w:rsid w:val="00217C66"/>
    <w:pPr>
      <w:spacing w:before="240"/>
    </w:pPr>
    <w:rPr>
      <w:rFonts w:ascii="Times New Roman" w:hAnsi="Times New Roman"/>
      <w:smallCaps/>
      <w:spacing w:val="80"/>
      <w:sz w:val="28"/>
    </w:rPr>
  </w:style>
  <w:style w:type="paragraph" w:customStyle="1" w:styleId="InChapter">
    <w:name w:val="InChapter"/>
    <w:basedOn w:val="Heading3"/>
    <w:rsid w:val="00217C66"/>
    <w:pPr>
      <w:spacing w:after="240"/>
      <w:outlineLvl w:val="9"/>
    </w:pPr>
    <w:rPr>
      <w:noProof/>
    </w:rPr>
  </w:style>
  <w:style w:type="paragraph" w:styleId="Index2">
    <w:name w:val="index 2"/>
    <w:basedOn w:val="Normal"/>
    <w:next w:val="Normal"/>
    <w:semiHidden/>
    <w:rsid w:val="00217C66"/>
    <w:pPr>
      <w:tabs>
        <w:tab w:val="right" w:pos="4176"/>
      </w:tabs>
      <w:ind w:left="568" w:hanging="284"/>
    </w:pPr>
    <w:rPr>
      <w:rFonts w:ascii="Garamond" w:hAnsi="Garamond"/>
    </w:rPr>
  </w:style>
  <w:style w:type="paragraph" w:customStyle="1" w:styleId="Byline">
    <w:name w:val="Byline"/>
    <w:rsid w:val="00217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C66"/>
    <w:pPr>
      <w:tabs>
        <w:tab w:val="clear" w:pos="3600"/>
        <w:tab w:val="clear" w:pos="3958"/>
      </w:tabs>
      <w:jc w:val="right"/>
    </w:pPr>
  </w:style>
  <w:style w:type="paragraph" w:styleId="Caption">
    <w:name w:val="caption"/>
    <w:basedOn w:val="BodyText"/>
    <w:next w:val="Normal"/>
    <w:qFormat/>
    <w:rsid w:val="00217C66"/>
    <w:pPr>
      <w:framePr w:w="2268" w:hSpace="181" w:vSpace="181" w:wrap="around" w:vAnchor="text" w:hAnchor="page" w:x="1135" w:y="285" w:anchorLock="1"/>
    </w:pPr>
    <w:rPr>
      <w:i/>
    </w:rPr>
  </w:style>
  <w:style w:type="paragraph" w:customStyle="1" w:styleId="MiniTOCTitle">
    <w:name w:val="MiniTOCTitle"/>
    <w:basedOn w:val="Heading4"/>
    <w:rsid w:val="00217C66"/>
    <w:pPr>
      <w:spacing w:before="240"/>
      <w:outlineLvl w:val="9"/>
    </w:pPr>
    <w:rPr>
      <w:noProof/>
      <w:sz w:val="24"/>
    </w:rPr>
  </w:style>
  <w:style w:type="paragraph" w:customStyle="1" w:styleId="MiniTOCItem">
    <w:name w:val="MiniTOCItem"/>
    <w:basedOn w:val="ListBullet"/>
    <w:rsid w:val="00217C66"/>
    <w:pPr>
      <w:numPr>
        <w:numId w:val="0"/>
      </w:numPr>
      <w:tabs>
        <w:tab w:val="right" w:leader="dot" w:pos="6521"/>
      </w:tabs>
      <w:spacing w:before="0" w:after="0"/>
    </w:pPr>
  </w:style>
  <w:style w:type="paragraph" w:customStyle="1" w:styleId="TOFTitle">
    <w:name w:val="TOFTitle"/>
    <w:basedOn w:val="TOCTitle"/>
    <w:rsid w:val="00217C66"/>
  </w:style>
  <w:style w:type="paragraph" w:styleId="TableofFigures">
    <w:name w:val="table of figures"/>
    <w:basedOn w:val="Normal"/>
    <w:next w:val="Normal"/>
    <w:semiHidden/>
    <w:rsid w:val="00217C66"/>
    <w:pPr>
      <w:tabs>
        <w:tab w:val="right" w:leader="dot" w:pos="9072"/>
      </w:tabs>
      <w:ind w:left="970" w:hanging="403"/>
    </w:pPr>
    <w:rPr>
      <w:rFonts w:ascii="Times New Roman" w:hAnsi="Times New Roman"/>
      <w:b/>
    </w:rPr>
  </w:style>
  <w:style w:type="paragraph" w:styleId="ListNumber">
    <w:name w:val="List Number"/>
    <w:basedOn w:val="List"/>
    <w:rsid w:val="00217C66"/>
    <w:pPr>
      <w:numPr>
        <w:numId w:val="11"/>
      </w:numPr>
    </w:pPr>
  </w:style>
  <w:style w:type="character" w:customStyle="1" w:styleId="WingdingSymbols">
    <w:name w:val="Wingding Symbols"/>
    <w:rsid w:val="00217C66"/>
    <w:rPr>
      <w:rFonts w:ascii="Wingdings" w:hAnsi="Wingdings"/>
    </w:rPr>
  </w:style>
  <w:style w:type="paragraph" w:customStyle="1" w:styleId="TableHeading">
    <w:name w:val="Table Heading"/>
    <w:basedOn w:val="HeadingBase"/>
    <w:rsid w:val="00217C66"/>
    <w:pPr>
      <w:keepLines/>
      <w:pBdr>
        <w:bottom w:val="single" w:sz="6" w:space="1" w:color="918585"/>
      </w:pBdr>
      <w:spacing w:before="240"/>
    </w:pPr>
  </w:style>
  <w:style w:type="character" w:customStyle="1" w:styleId="HotSpot">
    <w:name w:val="HotSpot"/>
    <w:rsid w:val="00217C66"/>
    <w:rPr>
      <w:color w:val="0033CC"/>
      <w:u w:val="none"/>
    </w:rPr>
  </w:style>
  <w:style w:type="paragraph" w:customStyle="1" w:styleId="BodyTextRight">
    <w:name w:val="Body Text Right"/>
    <w:basedOn w:val="BodyText"/>
    <w:rsid w:val="00217C66"/>
    <w:pPr>
      <w:spacing w:before="0" w:after="0"/>
      <w:jc w:val="right"/>
    </w:pPr>
  </w:style>
  <w:style w:type="paragraph" w:styleId="Index3">
    <w:name w:val="index 3"/>
    <w:basedOn w:val="ListNumber2"/>
    <w:next w:val="Normal"/>
    <w:semiHidden/>
    <w:rsid w:val="00217C66"/>
    <w:pPr>
      <w:numPr>
        <w:numId w:val="0"/>
      </w:numPr>
      <w:tabs>
        <w:tab w:val="right" w:leader="dot" w:pos="4176"/>
      </w:tabs>
    </w:pPr>
  </w:style>
  <w:style w:type="paragraph" w:styleId="ListNumber2">
    <w:name w:val="List Number 2"/>
    <w:basedOn w:val="List2"/>
    <w:rsid w:val="00217C66"/>
    <w:pPr>
      <w:numPr>
        <w:numId w:val="10"/>
      </w:numPr>
      <w:tabs>
        <w:tab w:val="clear" w:pos="1060"/>
      </w:tabs>
    </w:pPr>
  </w:style>
  <w:style w:type="paragraph" w:customStyle="1" w:styleId="MarginNote">
    <w:name w:val="Margin Note"/>
    <w:basedOn w:val="BodyText"/>
    <w:rsid w:val="00217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C66"/>
    <w:rPr>
      <w:sz w:val="32"/>
    </w:rPr>
  </w:style>
  <w:style w:type="paragraph" w:customStyle="1" w:styleId="HeadingProcedure">
    <w:name w:val="Heading Procedure"/>
    <w:basedOn w:val="HeadingBase"/>
    <w:next w:val="Normal"/>
    <w:rsid w:val="00217C66"/>
    <w:pPr>
      <w:tabs>
        <w:tab w:val="left" w:pos="0"/>
      </w:tabs>
      <w:spacing w:before="120" w:after="60"/>
    </w:pPr>
    <w:rPr>
      <w:i/>
      <w:color w:val="918585"/>
      <w:sz w:val="22"/>
    </w:rPr>
  </w:style>
  <w:style w:type="paragraph" w:customStyle="1" w:styleId="TableBodyText">
    <w:name w:val="Table Body Text"/>
    <w:basedOn w:val="BodyText"/>
    <w:rsid w:val="00217C66"/>
    <w:pPr>
      <w:spacing w:before="60" w:after="60"/>
    </w:pPr>
  </w:style>
  <w:style w:type="paragraph" w:styleId="ListContinue">
    <w:name w:val="List Continue"/>
    <w:basedOn w:val="List"/>
    <w:rsid w:val="00217C66"/>
    <w:pPr>
      <w:ind w:firstLine="0"/>
    </w:pPr>
  </w:style>
  <w:style w:type="paragraph" w:customStyle="1" w:styleId="ListNote">
    <w:name w:val="List Note"/>
    <w:basedOn w:val="List"/>
    <w:rsid w:val="00217C66"/>
    <w:pPr>
      <w:pBdr>
        <w:top w:val="single" w:sz="6" w:space="2" w:color="918585"/>
        <w:bottom w:val="single" w:sz="6" w:space="2" w:color="918585"/>
      </w:pBdr>
      <w:tabs>
        <w:tab w:val="left" w:pos="1021"/>
      </w:tabs>
      <w:ind w:firstLine="0"/>
    </w:pPr>
  </w:style>
  <w:style w:type="paragraph" w:customStyle="1" w:styleId="Warning">
    <w:name w:val="Warning"/>
    <w:basedOn w:val="BodyText"/>
    <w:rsid w:val="00217C66"/>
    <w:pPr>
      <w:shd w:val="clear" w:color="auto" w:fill="D9D9D9"/>
      <w:tabs>
        <w:tab w:val="left" w:pos="992"/>
      </w:tabs>
      <w:ind w:left="119" w:right="119"/>
    </w:pPr>
    <w:rPr>
      <w:sz w:val="20"/>
    </w:rPr>
  </w:style>
  <w:style w:type="paragraph" w:customStyle="1" w:styleId="MarginIcons">
    <w:name w:val="Margin Icons"/>
    <w:basedOn w:val="BodyText"/>
    <w:rsid w:val="00217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C66"/>
    <w:rPr>
      <w:rFonts w:ascii="Courier New" w:hAnsi="Courier New"/>
    </w:rPr>
  </w:style>
  <w:style w:type="paragraph" w:customStyle="1" w:styleId="NoteBullet">
    <w:name w:val="Note Bullet"/>
    <w:basedOn w:val="Note"/>
    <w:rsid w:val="00217C66"/>
    <w:pPr>
      <w:tabs>
        <w:tab w:val="clear" w:pos="680"/>
      </w:tabs>
      <w:spacing w:before="60" w:after="60"/>
    </w:pPr>
  </w:style>
  <w:style w:type="paragraph" w:customStyle="1" w:styleId="SubHeading2">
    <w:name w:val="SubHeading2"/>
    <w:basedOn w:val="HeadingBase"/>
    <w:rsid w:val="00217C66"/>
    <w:pPr>
      <w:spacing w:before="240" w:after="60"/>
    </w:pPr>
    <w:rPr>
      <w:sz w:val="20"/>
    </w:rPr>
  </w:style>
  <w:style w:type="paragraph" w:customStyle="1" w:styleId="SubHeading1">
    <w:name w:val="SubHeading1"/>
    <w:basedOn w:val="HeadingBase"/>
    <w:rsid w:val="00217C66"/>
    <w:pPr>
      <w:spacing w:before="240" w:after="60"/>
    </w:pPr>
    <w:rPr>
      <w:color w:val="918585"/>
      <w:sz w:val="22"/>
    </w:rPr>
  </w:style>
  <w:style w:type="paragraph" w:customStyle="1" w:styleId="SideHeading">
    <w:name w:val="Side Heading"/>
    <w:basedOn w:val="HeadingBase"/>
    <w:rsid w:val="00217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C66"/>
    <w:pPr>
      <w:numPr>
        <w:numId w:val="12"/>
      </w:numPr>
    </w:pPr>
  </w:style>
  <w:style w:type="paragraph" w:styleId="PlainText">
    <w:name w:val="Plain Text"/>
    <w:basedOn w:val="Normal"/>
    <w:link w:val="PlainTextChar"/>
    <w:rsid w:val="00217C66"/>
    <w:rPr>
      <w:sz w:val="20"/>
    </w:rPr>
  </w:style>
  <w:style w:type="character" w:customStyle="1" w:styleId="PlainTextChar">
    <w:name w:val="Plain Text Char"/>
    <w:basedOn w:val="DefaultParagraphFont"/>
    <w:link w:val="PlainText"/>
    <w:rsid w:val="00217C66"/>
    <w:rPr>
      <w:rFonts w:ascii="Courier New" w:eastAsia="Times New Roman" w:hAnsi="Courier New" w:cs="Times New Roman"/>
      <w:sz w:val="20"/>
      <w:szCs w:val="20"/>
      <w:lang w:eastAsia="en-US"/>
    </w:rPr>
  </w:style>
  <w:style w:type="character" w:customStyle="1" w:styleId="MenuOption">
    <w:name w:val="Menu Option"/>
    <w:basedOn w:val="DefaultParagraphFont"/>
    <w:rsid w:val="00217C66"/>
    <w:rPr>
      <w:b/>
      <w:smallCaps/>
    </w:rPr>
  </w:style>
  <w:style w:type="paragraph" w:customStyle="1" w:styleId="TableListNumber">
    <w:name w:val="Table List Number"/>
    <w:basedOn w:val="ListNumber"/>
    <w:rsid w:val="00217C66"/>
    <w:pPr>
      <w:numPr>
        <w:numId w:val="0"/>
      </w:numPr>
    </w:pPr>
  </w:style>
  <w:style w:type="paragraph" w:styleId="TOC4">
    <w:name w:val="toc 4"/>
    <w:basedOn w:val="TOCBase"/>
    <w:next w:val="Normal"/>
    <w:semiHidden/>
    <w:rsid w:val="00217C66"/>
    <w:pPr>
      <w:tabs>
        <w:tab w:val="right" w:leader="dot" w:pos="9071"/>
      </w:tabs>
      <w:ind w:left="1701"/>
    </w:pPr>
  </w:style>
  <w:style w:type="paragraph" w:customStyle="1" w:styleId="ListAlpha">
    <w:name w:val="List Alpha"/>
    <w:basedOn w:val="List"/>
    <w:rsid w:val="00217C66"/>
    <w:pPr>
      <w:numPr>
        <w:numId w:val="9"/>
      </w:numPr>
    </w:pPr>
  </w:style>
  <w:style w:type="paragraph" w:customStyle="1" w:styleId="ListAlpha2">
    <w:name w:val="List Alpha 2"/>
    <w:basedOn w:val="List2"/>
    <w:rsid w:val="00217C66"/>
    <w:pPr>
      <w:numPr>
        <w:numId w:val="8"/>
      </w:numPr>
    </w:pPr>
  </w:style>
  <w:style w:type="paragraph" w:styleId="List2">
    <w:name w:val="List 2"/>
    <w:basedOn w:val="BodyText"/>
    <w:rsid w:val="00217C66"/>
    <w:pPr>
      <w:tabs>
        <w:tab w:val="left" w:pos="680"/>
      </w:tabs>
      <w:spacing w:before="60" w:after="60"/>
      <w:ind w:left="680" w:hanging="340"/>
    </w:pPr>
  </w:style>
  <w:style w:type="paragraph" w:styleId="List3">
    <w:name w:val="List 3"/>
    <w:basedOn w:val="BodyText"/>
    <w:rsid w:val="00217C66"/>
    <w:pPr>
      <w:tabs>
        <w:tab w:val="left" w:pos="1021"/>
      </w:tabs>
      <w:spacing w:before="60" w:after="60"/>
      <w:ind w:left="1020" w:hanging="340"/>
    </w:pPr>
  </w:style>
  <w:style w:type="paragraph" w:styleId="List4">
    <w:name w:val="List 4"/>
    <w:basedOn w:val="BodyText"/>
    <w:rsid w:val="00217C66"/>
    <w:pPr>
      <w:tabs>
        <w:tab w:val="left" w:pos="1361"/>
      </w:tabs>
      <w:spacing w:before="60" w:after="60"/>
      <w:ind w:left="1361" w:hanging="340"/>
    </w:pPr>
  </w:style>
  <w:style w:type="paragraph" w:styleId="List5">
    <w:name w:val="List 5"/>
    <w:basedOn w:val="BodyText"/>
    <w:rsid w:val="00217C66"/>
    <w:pPr>
      <w:tabs>
        <w:tab w:val="left" w:pos="1701"/>
      </w:tabs>
      <w:spacing w:before="60" w:after="60"/>
      <w:ind w:left="1701" w:hanging="340"/>
    </w:pPr>
  </w:style>
  <w:style w:type="paragraph" w:styleId="ListBullet3">
    <w:name w:val="List Bullet 3"/>
    <w:basedOn w:val="List3"/>
    <w:rsid w:val="00217C66"/>
    <w:pPr>
      <w:numPr>
        <w:numId w:val="15"/>
      </w:numPr>
      <w:tabs>
        <w:tab w:val="clear" w:pos="1021"/>
      </w:tabs>
      <w:ind w:left="1037" w:hanging="357"/>
    </w:pPr>
  </w:style>
  <w:style w:type="paragraph" w:styleId="ListBullet4">
    <w:name w:val="List Bullet 4"/>
    <w:basedOn w:val="List4"/>
    <w:rsid w:val="00217C66"/>
    <w:pPr>
      <w:numPr>
        <w:numId w:val="3"/>
      </w:numPr>
    </w:pPr>
  </w:style>
  <w:style w:type="paragraph" w:styleId="ListBullet5">
    <w:name w:val="List Bullet 5"/>
    <w:basedOn w:val="List5"/>
    <w:rsid w:val="00217C66"/>
    <w:pPr>
      <w:numPr>
        <w:numId w:val="4"/>
      </w:numPr>
    </w:pPr>
  </w:style>
  <w:style w:type="paragraph" w:styleId="ListContinue2">
    <w:name w:val="List Continue 2"/>
    <w:basedOn w:val="List2"/>
    <w:rsid w:val="00217C66"/>
    <w:pPr>
      <w:ind w:firstLine="0"/>
    </w:pPr>
  </w:style>
  <w:style w:type="paragraph" w:styleId="ListContinue3">
    <w:name w:val="List Continue 3"/>
    <w:basedOn w:val="List3"/>
    <w:rsid w:val="00217C66"/>
    <w:pPr>
      <w:ind w:left="1021" w:firstLine="0"/>
    </w:pPr>
  </w:style>
  <w:style w:type="paragraph" w:styleId="ListContinue4">
    <w:name w:val="List Continue 4"/>
    <w:basedOn w:val="List4"/>
    <w:rsid w:val="00217C66"/>
    <w:pPr>
      <w:ind w:firstLine="0"/>
    </w:pPr>
  </w:style>
  <w:style w:type="paragraph" w:styleId="ListContinue5">
    <w:name w:val="List Continue 5"/>
    <w:basedOn w:val="List5"/>
    <w:rsid w:val="00217C66"/>
    <w:pPr>
      <w:ind w:firstLine="0"/>
    </w:pPr>
  </w:style>
  <w:style w:type="paragraph" w:styleId="ListNumber3">
    <w:name w:val="List Number 3"/>
    <w:basedOn w:val="List3"/>
    <w:rsid w:val="00217C66"/>
    <w:pPr>
      <w:numPr>
        <w:numId w:val="5"/>
      </w:numPr>
    </w:pPr>
  </w:style>
  <w:style w:type="paragraph" w:styleId="ListNumber4">
    <w:name w:val="List Number 4"/>
    <w:basedOn w:val="List4"/>
    <w:rsid w:val="00217C66"/>
    <w:pPr>
      <w:numPr>
        <w:numId w:val="6"/>
      </w:numPr>
    </w:pPr>
  </w:style>
  <w:style w:type="paragraph" w:styleId="ListNumber5">
    <w:name w:val="List Number 5"/>
    <w:basedOn w:val="List5"/>
    <w:rsid w:val="00217C66"/>
    <w:pPr>
      <w:numPr>
        <w:numId w:val="7"/>
      </w:numPr>
    </w:pPr>
  </w:style>
  <w:style w:type="paragraph" w:styleId="BlockText">
    <w:name w:val="Block Text"/>
    <w:basedOn w:val="Normal"/>
    <w:rsid w:val="00217C66"/>
    <w:pPr>
      <w:spacing w:after="120"/>
      <w:ind w:left="1440" w:right="1440"/>
    </w:pPr>
  </w:style>
  <w:style w:type="character" w:customStyle="1" w:styleId="Subscript">
    <w:name w:val="Subscript"/>
    <w:basedOn w:val="DefaultParagraphFont"/>
    <w:rsid w:val="00217C66"/>
    <w:rPr>
      <w:sz w:val="16"/>
      <w:vertAlign w:val="subscript"/>
    </w:rPr>
  </w:style>
  <w:style w:type="character" w:customStyle="1" w:styleId="Superscript">
    <w:name w:val="Superscript"/>
    <w:basedOn w:val="DefaultParagraphFont"/>
    <w:rsid w:val="00217C66"/>
    <w:rPr>
      <w:sz w:val="16"/>
      <w:vertAlign w:val="superscript"/>
    </w:rPr>
  </w:style>
  <w:style w:type="character" w:customStyle="1" w:styleId="Symbols">
    <w:name w:val="Symbols"/>
    <w:basedOn w:val="DefaultParagraphFont"/>
    <w:rsid w:val="00217C66"/>
    <w:rPr>
      <w:rFonts w:ascii="Symbol" w:hAnsi="Symbol"/>
    </w:rPr>
  </w:style>
  <w:style w:type="character" w:customStyle="1" w:styleId="MenuOptions">
    <w:name w:val="Menu Options"/>
    <w:basedOn w:val="DefaultParagraphFont"/>
    <w:rsid w:val="00217C66"/>
    <w:rPr>
      <w:rFonts w:ascii="Arial Narrow" w:hAnsi="Arial Narrow"/>
      <w:smallCaps/>
    </w:rPr>
  </w:style>
  <w:style w:type="character" w:customStyle="1" w:styleId="Buttons">
    <w:name w:val="Buttons"/>
    <w:basedOn w:val="DefaultParagraphFont"/>
    <w:rsid w:val="00217C66"/>
    <w:rPr>
      <w:b/>
    </w:rPr>
  </w:style>
  <w:style w:type="character" w:customStyle="1" w:styleId="Underlined">
    <w:name w:val="Underlined"/>
    <w:basedOn w:val="DefaultParagraphFont"/>
    <w:rsid w:val="00217C66"/>
    <w:rPr>
      <w:u w:val="single"/>
    </w:rPr>
  </w:style>
  <w:style w:type="paragraph" w:customStyle="1" w:styleId="TableBodyTextRight">
    <w:name w:val="Table Body Text Right"/>
    <w:basedOn w:val="TableBodyText"/>
    <w:rsid w:val="00217C66"/>
    <w:pPr>
      <w:widowControl w:val="0"/>
      <w:autoSpaceDE w:val="0"/>
      <w:autoSpaceDN w:val="0"/>
      <w:adjustRightInd w:val="0"/>
      <w:jc w:val="right"/>
    </w:pPr>
    <w:rPr>
      <w:rFonts w:cs="Arial"/>
      <w:szCs w:val="18"/>
    </w:rPr>
  </w:style>
  <w:style w:type="paragraph" w:customStyle="1" w:styleId="CopyrightText">
    <w:name w:val="Copyright Text"/>
    <w:basedOn w:val="BodyText"/>
    <w:rsid w:val="00217C66"/>
    <w:rPr>
      <w:sz w:val="18"/>
    </w:rPr>
  </w:style>
  <w:style w:type="paragraph" w:customStyle="1" w:styleId="BodySmallRight">
    <w:name w:val="Body Small Right"/>
    <w:basedOn w:val="BodyTextRight"/>
    <w:rsid w:val="00217C66"/>
    <w:rPr>
      <w:sz w:val="18"/>
      <w:szCs w:val="18"/>
    </w:rPr>
  </w:style>
  <w:style w:type="paragraph" w:customStyle="1" w:styleId="MarginEdition">
    <w:name w:val="Margin Edition"/>
    <w:basedOn w:val="MarginNote"/>
    <w:rsid w:val="00217C66"/>
    <w:pPr>
      <w:spacing w:before="0" w:after="0"/>
    </w:pPr>
    <w:rPr>
      <w:rFonts w:ascii="Times New Roman" w:hAnsi="Times New Roman"/>
      <w:color w:val="999999"/>
    </w:rPr>
  </w:style>
  <w:style w:type="paragraph" w:customStyle="1" w:styleId="Spacer">
    <w:name w:val="Spacer"/>
    <w:basedOn w:val="Normal"/>
    <w:rsid w:val="00217C66"/>
    <w:rPr>
      <w:sz w:val="2"/>
      <w:szCs w:val="2"/>
    </w:rPr>
  </w:style>
  <w:style w:type="character" w:customStyle="1" w:styleId="Small">
    <w:name w:val="Small"/>
    <w:basedOn w:val="DefaultParagraphFont"/>
    <w:rsid w:val="00217C66"/>
    <w:rPr>
      <w:sz w:val="16"/>
    </w:rPr>
  </w:style>
  <w:style w:type="paragraph" w:customStyle="1" w:styleId="WideTable">
    <w:name w:val="Wide Table"/>
    <w:basedOn w:val="Normal"/>
    <w:rsid w:val="00217C66"/>
    <w:pPr>
      <w:ind w:left="-1418"/>
    </w:pPr>
    <w:rPr>
      <w:sz w:val="2"/>
      <w:szCs w:val="2"/>
    </w:rPr>
  </w:style>
  <w:style w:type="character" w:styleId="PageNumber">
    <w:name w:val="page number"/>
    <w:basedOn w:val="DefaultParagraphFont"/>
    <w:rsid w:val="00217C66"/>
  </w:style>
  <w:style w:type="paragraph" w:styleId="Quote">
    <w:name w:val="Quote"/>
    <w:basedOn w:val="Heading1"/>
    <w:link w:val="QuoteChar"/>
    <w:qFormat/>
    <w:rsid w:val="00217C66"/>
    <w:rPr>
      <w:b w:val="0"/>
      <w:sz w:val="72"/>
      <w:szCs w:val="72"/>
      <w:lang w:val="en-NZ"/>
    </w:rPr>
  </w:style>
  <w:style w:type="character" w:customStyle="1" w:styleId="QuoteChar">
    <w:name w:val="Quote Char"/>
    <w:basedOn w:val="DefaultParagraphFont"/>
    <w:link w:val="Quote"/>
    <w:rsid w:val="00217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C66"/>
    <w:pPr>
      <w:pageBreakBefore/>
    </w:pPr>
  </w:style>
  <w:style w:type="paragraph" w:customStyle="1" w:styleId="Border">
    <w:name w:val="Border"/>
    <w:basedOn w:val="Normal"/>
    <w:qFormat/>
    <w:rsid w:val="00217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C66"/>
    <w:rPr>
      <w:b/>
      <w:bCs/>
      <w:i/>
      <w:iCs/>
      <w:color w:val="auto"/>
    </w:rPr>
  </w:style>
  <w:style w:type="paragraph" w:styleId="IntenseQuote">
    <w:name w:val="Intense Quote"/>
    <w:basedOn w:val="Normal"/>
    <w:next w:val="Normal"/>
    <w:link w:val="IntenseQuoteChar"/>
    <w:uiPriority w:val="30"/>
    <w:qFormat/>
    <w:rsid w:val="00217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C66"/>
    <w:rPr>
      <w:smallCaps/>
      <w:color w:val="auto"/>
      <w:u w:val="single"/>
    </w:rPr>
  </w:style>
  <w:style w:type="character" w:styleId="IntenseReference">
    <w:name w:val="Intense Reference"/>
    <w:basedOn w:val="DefaultParagraphFont"/>
    <w:uiPriority w:val="32"/>
    <w:qFormat/>
    <w:rsid w:val="00217C66"/>
    <w:rPr>
      <w:b/>
      <w:bCs/>
      <w:smallCaps/>
      <w:color w:val="auto"/>
      <w:spacing w:val="5"/>
      <w:u w:val="single"/>
    </w:rPr>
  </w:style>
  <w:style w:type="paragraph" w:customStyle="1" w:styleId="2ColumnHeading">
    <w:name w:val="2Column Heading"/>
    <w:basedOn w:val="BodyText"/>
    <w:qFormat/>
    <w:rsid w:val="00217C66"/>
    <w:pPr>
      <w:spacing w:after="60"/>
      <w:ind w:left="-2268"/>
    </w:pPr>
    <w:rPr>
      <w:b/>
    </w:rPr>
  </w:style>
  <w:style w:type="paragraph" w:customStyle="1" w:styleId="Heading1TOC">
    <w:name w:val="Heading1 TOC"/>
    <w:basedOn w:val="Normal"/>
    <w:qFormat/>
    <w:rsid w:val="00217C66"/>
    <w:pPr>
      <w:spacing w:before="240" w:after="120"/>
    </w:pPr>
    <w:rPr>
      <w:rFonts w:ascii="Times New Roman" w:hAnsi="Times New Roman"/>
      <w:b/>
      <w:sz w:val="32"/>
    </w:rPr>
  </w:style>
  <w:style w:type="paragraph" w:customStyle="1" w:styleId="Heading2TOC">
    <w:name w:val="Heading2 TOC"/>
    <w:basedOn w:val="Normal"/>
    <w:qFormat/>
    <w:rsid w:val="00217C66"/>
    <w:pPr>
      <w:spacing w:before="240" w:after="60"/>
    </w:pPr>
    <w:rPr>
      <w:rFonts w:ascii="Times New Roman" w:hAnsi="Times New Roman"/>
      <w:b/>
      <w:sz w:val="28"/>
    </w:rPr>
  </w:style>
  <w:style w:type="character" w:customStyle="1" w:styleId="Underline">
    <w:name w:val="Underline"/>
    <w:basedOn w:val="DefaultParagraphFont"/>
    <w:qFormat/>
    <w:rsid w:val="00217C66"/>
    <w:rPr>
      <w:u w:val="single"/>
    </w:rPr>
  </w:style>
  <w:style w:type="paragraph" w:styleId="BalloonText">
    <w:name w:val="Balloon Text"/>
    <w:basedOn w:val="Normal"/>
    <w:link w:val="BalloonTextChar"/>
    <w:rsid w:val="00217C66"/>
    <w:rPr>
      <w:rFonts w:ascii="Tahoma" w:hAnsi="Tahoma" w:cs="Tahoma"/>
      <w:sz w:val="16"/>
      <w:szCs w:val="16"/>
    </w:rPr>
  </w:style>
  <w:style w:type="character" w:customStyle="1" w:styleId="BalloonTextChar">
    <w:name w:val="Balloon Text Char"/>
    <w:basedOn w:val="DefaultParagraphFont"/>
    <w:link w:val="BalloonText"/>
    <w:rsid w:val="00217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C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7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C66"/>
    <w:rPr>
      <w:b/>
      <w:color w:val="660033"/>
      <w:spacing w:val="0"/>
    </w:rPr>
  </w:style>
  <w:style w:type="paragraph" w:customStyle="1" w:styleId="Nameditemlist">
    <w:name w:val="Named item list"/>
    <w:basedOn w:val="BodyText"/>
    <w:qFormat/>
    <w:rsid w:val="00217C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1043</Words>
  <Characters>6485</Characters>
  <Application>Microsoft Office Word</Application>
  <DocSecurity>0</DocSecurity>
  <Lines>230</Lines>
  <Paragraphs>132</Paragraphs>
  <ScaleCrop>false</ScaleCrop>
  <Company>Author-it Software Corporation Ltd.</Company>
  <LinksUpToDate>false</LinksUpToDate>
  <CharactersWithSpaces>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BSBWHS201A Contribute to health and safety of self and others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2012-12-12T03:26:00Z</dcterms:created>
  <dcterms:modified xsi:type="dcterms:W3CDTF">2012-12-12T03:26:00Z</dcterms:modified>
</cp:coreProperties>
</file>