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456" w:rsidP="00B00456">
      <w:pPr>
        <w:pStyle w:val="Title"/>
      </w:pPr>
      <w:r>
        <w:fldChar w:fldCharType="begin"/>
      </w:r>
      <w:r>
        <w:instrText xml:space="preserve"> TITLE   \* MERGEFORMAT </w:instrText>
      </w:r>
      <w:r>
        <w:fldChar w:fldCharType="separate"/>
      </w:r>
      <w:r>
        <w:t>BSBSMB406A Manage small business finances</w:t>
      </w:r>
      <w:r>
        <w:fldChar w:fldCharType="end"/>
      </w:r>
    </w:p>
    <w:p w:rsidR="00B00456" w:rsidP="00B00456">
      <w:pPr>
        <w:pStyle w:val="Version"/>
        <w:sectPr w:rsidSect="00F55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5E10" w:rsidP="00F55E10">
      <w:pPr>
        <w:pStyle w:val="SuperHeading"/>
      </w:pPr>
      <w:r w:rsidRPr="00F55E10">
        <w:t>BSBSMB406A Manage small business finances</w:t>
      </w:r>
    </w:p>
    <w:p w:rsidR="00000000" w:rsidRPr="00F55E10" w:rsidP="00F55E10">
      <w:pPr>
        <w:pStyle w:val="SuperHeading"/>
      </w:pPr>
    </w:p>
    <w:p w:rsidR="00000000" w:rsidRPr="00F55E10" w:rsidP="00F55E10">
      <w:pPr>
        <w:pStyle w:val="Heading1"/>
      </w:pPr>
      <w:bookmarkStart w:id="1" w:name="O_67839"/>
      <w:bookmarkEnd w:id="1"/>
      <w:r w:rsidRPr="00F55E10">
        <w:t>Modification History</w:t>
      </w:r>
    </w:p>
    <w:p w:rsidR="00000000" w:rsidRPr="00F55E10" w:rsidP="00F55E10">
      <w:pPr>
        <w:pStyle w:val="BodyText"/>
      </w:pPr>
      <w:r w:rsidRPr="00F55E10">
        <w:t>Not applicable.</w:t>
      </w:r>
    </w:p>
    <w:p w:rsidR="00000000" w:rsidRPr="00F55E10" w:rsidP="00F55E10">
      <w:pPr>
        <w:pStyle w:val="AllowPageBreak"/>
      </w:pPr>
    </w:p>
    <w:p w:rsidR="00000000" w:rsidRPr="00F55E10" w:rsidP="00F55E10">
      <w:pPr>
        <w:pStyle w:val="Heading1"/>
      </w:pPr>
      <w:bookmarkStart w:id="2" w:name="O_67840"/>
      <w:bookmarkEnd w:id="2"/>
      <w:r w:rsidRPr="00F55E10">
        <w:t>Unit Descriptor</w:t>
      </w:r>
    </w:p>
    <w:tbl>
      <w:tblPr>
        <w:tblW w:w="0" w:type="auto"/>
        <w:tblLayout w:type="fixed"/>
        <w:tblCellMar>
          <w:left w:w="62" w:type="dxa"/>
          <w:right w:w="62" w:type="dxa"/>
        </w:tblCellMar>
        <w:tblLook w:val="0000"/>
      </w:tblPr>
      <w:tblGrid>
        <w:gridCol w:w="2665"/>
        <w:gridCol w:w="5857"/>
      </w:tblGrid>
      <w:tr w:rsidTr="00B0045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This unit describes the performance outcomes, skills and knowledge required to implement, monitor and review str</w:t>
            </w:r>
            <w:r w:rsidRPr="00F55E10">
              <w:t>ategies for the ongoing management of a small business's finances. It also includes day to day financial management of the small business.</w:t>
            </w:r>
          </w:p>
          <w:p w:rsidR="00000000" w:rsidRPr="00F55E10" w:rsidP="00F55E10">
            <w:pPr>
              <w:pStyle w:val="BodyText"/>
            </w:pPr>
            <w:r w:rsidRPr="00F55E10">
              <w:t>Specific legal requirements apply to the management of a small business.</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3" w:name="O_67841"/>
      <w:bookmarkEnd w:id="3"/>
      <w:r w:rsidRPr="00F55E10">
        <w:t>Application of the Unit</w:t>
      </w:r>
    </w:p>
    <w:tbl>
      <w:tblPr>
        <w:tblW w:w="0" w:type="auto"/>
        <w:tblLayout w:type="fixed"/>
        <w:tblCellMar>
          <w:left w:w="62" w:type="dxa"/>
          <w:right w:w="62" w:type="dxa"/>
        </w:tblCellMar>
        <w:tblLook w:val="0000"/>
      </w:tblPr>
      <w:tblGrid>
        <w:gridCol w:w="2753"/>
        <w:gridCol w:w="5769"/>
      </w:tblGrid>
      <w:tr w:rsidTr="00B0045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This work is undertaken by individuals who operate a small business.</w:t>
            </w:r>
          </w:p>
          <w:p w:rsidR="00000000" w:rsidRPr="00F55E10" w:rsidP="00F55E10">
            <w:pPr>
              <w:pStyle w:val="BodyText"/>
            </w:pPr>
            <w:r w:rsidRPr="00F55E10">
              <w:t>The unit is suitable for existing micro and small businesses or a department in a larger organisation.</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4" w:name="O_67842"/>
      <w:bookmarkEnd w:id="4"/>
      <w:r w:rsidRPr="00F55E10">
        <w:t>Licensing/Regulatory Information</w:t>
      </w:r>
    </w:p>
    <w:p w:rsidR="00000000" w:rsidRPr="00F55E10" w:rsidP="00F55E10">
      <w:pPr>
        <w:pStyle w:val="BodyText"/>
      </w:pPr>
      <w:r w:rsidRPr="00F55E10">
        <w:t>Not applic</w:t>
      </w:r>
      <w:r w:rsidRPr="00F55E10">
        <w:t>able.</w:t>
      </w:r>
    </w:p>
    <w:p w:rsidR="00000000" w:rsidRPr="00F55E10" w:rsidP="00F55E10">
      <w:pPr>
        <w:pStyle w:val="AllowPageBreak"/>
      </w:pPr>
    </w:p>
    <w:p w:rsidR="00000000" w:rsidRPr="00F55E10" w:rsidP="00F55E10">
      <w:pPr>
        <w:pStyle w:val="Heading1"/>
      </w:pPr>
      <w:bookmarkStart w:id="5" w:name="O_67843"/>
      <w:bookmarkEnd w:id="5"/>
      <w:r w:rsidRPr="00F55E10">
        <w:t>Pre-Requisites</w:t>
      </w:r>
    </w:p>
    <w:tbl>
      <w:tblPr>
        <w:tblW w:w="0" w:type="auto"/>
        <w:tblLayout w:type="fixed"/>
        <w:tblCellMar>
          <w:left w:w="62" w:type="dxa"/>
          <w:right w:w="62" w:type="dxa"/>
        </w:tblCellMar>
        <w:tblLook w:val="0000"/>
      </w:tblPr>
      <w:tblGrid>
        <w:gridCol w:w="2775"/>
        <w:gridCol w:w="1295"/>
        <w:gridCol w:w="4452"/>
      </w:tblGrid>
      <w:tr w:rsidTr="00B004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p>
        </w:tc>
      </w:tr>
      <w:tr w:rsidTr="00B00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p>
        </w:tc>
      </w:tr>
      <w:tr w:rsidTr="00B004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6" w:name="O_67844"/>
      <w:bookmarkEnd w:id="6"/>
      <w:r w:rsidRPr="00F55E10">
        <w:t>Employability Skills Information</w:t>
      </w:r>
    </w:p>
    <w:tbl>
      <w:tblPr>
        <w:tblW w:w="0" w:type="auto"/>
        <w:tblLayout w:type="fixed"/>
        <w:tblCellMar>
          <w:left w:w="62" w:type="dxa"/>
          <w:right w:w="62" w:type="dxa"/>
        </w:tblCellMar>
        <w:tblLook w:val="0000"/>
      </w:tblPr>
      <w:tblGrid>
        <w:gridCol w:w="2802"/>
        <w:gridCol w:w="5720"/>
      </w:tblGrid>
      <w:tr w:rsidTr="00B004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This unit contains employability skills.</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7" w:name="O_67845"/>
      <w:bookmarkEnd w:id="7"/>
      <w:r w:rsidRPr="00F55E10">
        <w:t>Elements and Performance Criteria Pre-Content</w:t>
      </w:r>
    </w:p>
    <w:tbl>
      <w:tblPr>
        <w:tblW w:w="0" w:type="auto"/>
        <w:tblLayout w:type="fixed"/>
        <w:tblCellMar>
          <w:left w:w="62" w:type="dxa"/>
          <w:right w:w="62" w:type="dxa"/>
        </w:tblCellMar>
        <w:tblLook w:val="0000"/>
      </w:tblPr>
      <w:tblGrid>
        <w:gridCol w:w="2575"/>
        <w:gridCol w:w="5947"/>
      </w:tblGrid>
      <w:tr w:rsidTr="00B0045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Performance criteria describe the performance needed to demonstrate achievement of the element. Where bold italicised text is used, further information is detailed in the required skills and</w:t>
            </w:r>
            <w:r w:rsidRPr="00F55E10">
              <w:t xml:space="preserve"> knowledge section and the range statement. Assessment of performance is to be consistent with the evidence guide.</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8" w:name="O_67846"/>
      <w:bookmarkEnd w:id="8"/>
      <w:r w:rsidRPr="00F55E10">
        <w:t>Elements and Performance Criteria</w:t>
      </w:r>
    </w:p>
    <w:tbl>
      <w:tblPr>
        <w:tblW w:w="0" w:type="auto"/>
        <w:tblLayout w:type="fixed"/>
        <w:tblCellMar>
          <w:left w:w="62" w:type="dxa"/>
          <w:right w:w="62" w:type="dxa"/>
        </w:tblCellMar>
        <w:tblLook w:val="0000"/>
      </w:tblPr>
      <w:tblGrid>
        <w:gridCol w:w="2575"/>
        <w:gridCol w:w="5947"/>
      </w:tblGrid>
      <w:tr w:rsidTr="00B0045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PERFORMANCE CRITERIA</w:t>
            </w:r>
          </w:p>
        </w:tc>
      </w:tr>
      <w:tr w:rsidTr="00B0045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List"/>
              <w:rPr>
                <w:lang w:val="en-NZ"/>
              </w:rPr>
            </w:pPr>
            <w:r w:rsidRPr="00F55E10">
              <w:t>1.</w:t>
            </w:r>
            <w:r w:rsidRPr="00F55E10">
              <w:tab/>
              <w:t>Implement financial plan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2"/>
            </w:pPr>
            <w:r w:rsidRPr="00F55E10">
              <w:t>1.1.</w:t>
            </w:r>
            <w:r w:rsidRPr="00F55E10">
              <w:tab/>
              <w:t xml:space="preserve">Identify </w:t>
            </w:r>
            <w:r w:rsidRPr="00F55E10">
              <w:rPr>
                <w:rStyle w:val="BoldandItalics"/>
              </w:rPr>
              <w:t>financial information</w:t>
            </w:r>
            <w:r w:rsidRPr="00F55E10">
              <w:t xml:space="preserve"> requirements and obtain </w:t>
            </w:r>
            <w:r w:rsidRPr="00F55E10">
              <w:rPr>
                <w:rStyle w:val="BoldandItalics"/>
              </w:rPr>
              <w:t>specialist services</w:t>
            </w:r>
            <w:r w:rsidRPr="00F55E10">
              <w:t>, as required, to profitably operate and extend the business in accordance with the business plan</w:t>
            </w:r>
          </w:p>
          <w:p w:rsidR="00000000" w:rsidRPr="00F55E10" w:rsidP="00F55E10">
            <w:pPr>
              <w:pStyle w:val="List2"/>
            </w:pPr>
            <w:r w:rsidRPr="00F55E10">
              <w:t>1.2.</w:t>
            </w:r>
            <w:r w:rsidRPr="00F55E10">
              <w:tab/>
              <w:t xml:space="preserve">Produce financial budgets/projections, including </w:t>
            </w:r>
            <w:r w:rsidRPr="00F55E10">
              <w:rPr>
                <w:rStyle w:val="BoldandItalics"/>
              </w:rPr>
              <w:t>cash flow</w:t>
            </w:r>
            <w:r w:rsidRPr="00F55E10">
              <w:t xml:space="preserve"> estimates, as required for ea</w:t>
            </w:r>
            <w:r w:rsidRPr="00F55E10">
              <w:t xml:space="preserve">ch forward period, and distribute to </w:t>
            </w:r>
            <w:r w:rsidRPr="00F55E10">
              <w:rPr>
                <w:rStyle w:val="BoldandItalics"/>
              </w:rPr>
              <w:t>relevant people</w:t>
            </w:r>
            <w:r w:rsidRPr="00F55E10">
              <w:t xml:space="preserve"> in accordance with legal requirements</w:t>
            </w:r>
          </w:p>
          <w:p w:rsidR="00000000" w:rsidRPr="00F55E10" w:rsidP="00F55E10">
            <w:pPr>
              <w:pStyle w:val="List2"/>
            </w:pPr>
            <w:r w:rsidRPr="00F55E10">
              <w:t>1.3.</w:t>
            </w:r>
            <w:r w:rsidRPr="00F55E10">
              <w:tab/>
              <w:t xml:space="preserve">Negotiate, secure and manage business capital to best enable implementation of the business plan and to meet the requirements of </w:t>
            </w:r>
            <w:r w:rsidRPr="00F55E10">
              <w:rPr>
                <w:rStyle w:val="BoldandItalics"/>
              </w:rPr>
              <w:t>financial backers</w:t>
            </w:r>
          </w:p>
          <w:p w:rsidR="00000000" w:rsidRPr="00F55E10" w:rsidP="00F55E10">
            <w:pPr>
              <w:pStyle w:val="List2"/>
            </w:pPr>
            <w:r w:rsidRPr="00F55E10">
              <w:t>1.4.</w:t>
            </w:r>
            <w:r w:rsidRPr="00F55E10">
              <w:tab/>
              <w:t xml:space="preserve">Develop </w:t>
            </w:r>
            <w:r w:rsidRPr="00F55E10">
              <w:t>and maintain strategies to enable adequate financial provision for taxation in accordance with legal requirements</w:t>
            </w:r>
          </w:p>
          <w:p w:rsidR="00000000" w:rsidRPr="00F55E10" w:rsidP="00F55E10">
            <w:pPr>
              <w:pStyle w:val="List2"/>
            </w:pPr>
            <w:r w:rsidRPr="00F55E10">
              <w:t>1.5.</w:t>
            </w:r>
            <w:r w:rsidRPr="00F55E10">
              <w:tab/>
              <w:t xml:space="preserve">Develop, monitor and maintain client </w:t>
            </w:r>
            <w:r w:rsidRPr="00F55E10">
              <w:rPr>
                <w:rStyle w:val="BoldandItalics"/>
              </w:rPr>
              <w:t>credit policies</w:t>
            </w:r>
            <w:r w:rsidRPr="00F55E10">
              <w:t>, including contingencies for debtors in default, to maximise cash flow</w:t>
            </w:r>
          </w:p>
          <w:p w:rsidR="00000000" w:rsidRPr="00F55E10" w:rsidP="00F55E10">
            <w:pPr>
              <w:pStyle w:val="List2"/>
            </w:pPr>
            <w:r w:rsidRPr="00F55E10">
              <w:t>1.6.</w:t>
            </w:r>
            <w:r w:rsidRPr="00F55E10">
              <w:tab/>
              <w:t>Select k</w:t>
            </w:r>
            <w:r w:rsidRPr="00F55E10">
              <w:t xml:space="preserve">ey performance indicators to enable ongoing monitoring of financial performance </w:t>
            </w:r>
          </w:p>
          <w:p w:rsidR="00000000" w:rsidP="00F55E10">
            <w:pPr>
              <w:pStyle w:val="List2"/>
              <w:rPr>
                <w:lang w:val="en-NZ"/>
              </w:rPr>
            </w:pPr>
            <w:r w:rsidRPr="00F55E10">
              <w:t>1.7.</w:t>
            </w:r>
            <w:r w:rsidRPr="00F55E10">
              <w:tab/>
              <w:t>Record and communicate financial procedures to relevant people to facilitate implementation of the business plan</w:t>
            </w:r>
          </w:p>
        </w:tc>
      </w:tr>
      <w:tr w:rsidTr="00B0045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List"/>
              <w:rPr>
                <w:lang w:val="en-NZ"/>
              </w:rPr>
            </w:pPr>
            <w:r w:rsidRPr="00F55E10">
              <w:t>2.</w:t>
            </w:r>
            <w:r w:rsidRPr="00F55E10">
              <w:tab/>
              <w:t>Monitor financial performance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2"/>
            </w:pPr>
            <w:r w:rsidRPr="00F55E10">
              <w:t>2.1.</w:t>
            </w:r>
            <w:r w:rsidRPr="00F55E10">
              <w:tab/>
              <w:t xml:space="preserve">Regularly monitor </w:t>
            </w:r>
            <w:r w:rsidRPr="00F55E10">
              <w:t xml:space="preserve">and report on financial performance targets and analyse data to establish the extent to which the </w:t>
            </w:r>
            <w:r w:rsidRPr="00F55E10">
              <w:rPr>
                <w:rStyle w:val="BoldandItalics"/>
              </w:rPr>
              <w:t>financial plan</w:t>
            </w:r>
            <w:r w:rsidRPr="00F55E10">
              <w:t xml:space="preserve"> has been met</w:t>
            </w:r>
          </w:p>
          <w:p w:rsidR="00000000" w:rsidRPr="00F55E10" w:rsidP="00F55E10">
            <w:pPr>
              <w:pStyle w:val="List2"/>
            </w:pPr>
            <w:r w:rsidRPr="00F55E10">
              <w:t>2.2.</w:t>
            </w:r>
            <w:r w:rsidRPr="00F55E10">
              <w:tab/>
              <w:t>Monitor marketing and operational strategies for their effects on the financial plan</w:t>
            </w:r>
          </w:p>
          <w:p w:rsidR="00000000" w:rsidRPr="00F55E10" w:rsidP="00F55E10">
            <w:pPr>
              <w:pStyle w:val="List2"/>
            </w:pPr>
            <w:r w:rsidRPr="00F55E10">
              <w:t>2.3.</w:t>
            </w:r>
            <w:r w:rsidRPr="00F55E10">
              <w:tab/>
              <w:t xml:space="preserve">Calculate and evaluate </w:t>
            </w:r>
            <w:r w:rsidRPr="00F55E10">
              <w:rPr>
                <w:rStyle w:val="BoldandItalics"/>
              </w:rPr>
              <w:t>financial ra</w:t>
            </w:r>
            <w:r w:rsidRPr="00F55E10">
              <w:rPr>
                <w:rStyle w:val="BoldandItalics"/>
              </w:rPr>
              <w:t>tios</w:t>
            </w:r>
            <w:r w:rsidRPr="00F55E10">
              <w:t xml:space="preserve"> according to own/industry benchmarks</w:t>
            </w:r>
          </w:p>
          <w:p w:rsidR="00000000" w:rsidRPr="00F55E10" w:rsidP="00F55E10">
            <w:pPr>
              <w:pStyle w:val="List2"/>
            </w:pPr>
            <w:r w:rsidRPr="00F55E10">
              <w:t>2.4.</w:t>
            </w:r>
            <w:r w:rsidRPr="00F55E10">
              <w:tab/>
              <w:t>Assess financial plan to determine whether variations or alternative plans are needed, and change as required</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9" w:name="O_67847"/>
      <w:bookmarkEnd w:id="9"/>
      <w:r w:rsidRPr="00F55E10">
        <w:t>Required Skills and Knowledge</w:t>
      </w:r>
    </w:p>
    <w:tbl>
      <w:tblPr>
        <w:tblW w:w="0" w:type="auto"/>
        <w:tblLayout w:type="fixed"/>
        <w:tblCellMar>
          <w:left w:w="62" w:type="dxa"/>
          <w:right w:w="62" w:type="dxa"/>
        </w:tblCellMar>
        <w:tblLook w:val="0000"/>
      </w:tblPr>
      <w:tblGrid>
        <w:gridCol w:w="8522"/>
      </w:tblGrid>
      <w:tr w:rsidTr="00B004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REQUIRED SKILLS AND KNOWLEDGE</w:t>
            </w:r>
          </w:p>
        </w:tc>
      </w:tr>
      <w:tr w:rsidTr="00B004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t>This section describes the skills and knowledge required for this unit.</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Required skills</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 xml:space="preserve">analytical skills to interpret financial data </w:t>
            </w:r>
          </w:p>
          <w:p w:rsidR="00000000" w:rsidRPr="00F55E10" w:rsidP="00F55E10">
            <w:pPr>
              <w:pStyle w:val="ListBullet"/>
            </w:pPr>
            <w:r w:rsidRPr="00F55E10">
              <w:t>communication skills to negotiate capital and to report on performance</w:t>
            </w:r>
          </w:p>
          <w:p w:rsidR="00000000" w:rsidRPr="00F55E10" w:rsidP="00F55E10">
            <w:pPr>
              <w:pStyle w:val="ListBullet"/>
            </w:pPr>
            <w:r w:rsidRPr="00F55E10">
              <w:t>literacy skills to interpret legal requirements and financial reports</w:t>
            </w:r>
          </w:p>
          <w:p w:rsidR="00000000" w:rsidP="00F55E10">
            <w:pPr>
              <w:pStyle w:val="ListBullet"/>
              <w:rPr>
                <w:lang w:val="en-NZ"/>
              </w:rPr>
            </w:pPr>
            <w:r w:rsidRPr="00F55E10">
              <w:t>numeracy skills to calculate costs, prices, profit and other financial information.</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Required knowledge</w:t>
            </w:r>
          </w:p>
        </w:tc>
      </w:tr>
      <w:tr w:rsidTr="00B004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The following knowledge must be assessed as part of this unit:</w:t>
            </w:r>
          </w:p>
          <w:p w:rsidR="00000000" w:rsidRPr="00F55E10" w:rsidP="00F55E10">
            <w:pPr>
              <w:pStyle w:val="ListBullet"/>
            </w:pPr>
            <w:r w:rsidRPr="00F55E10">
              <w:t xml:space="preserve">benchmarking </w:t>
            </w:r>
          </w:p>
          <w:p w:rsidR="00000000" w:rsidRPr="00F55E10" w:rsidP="00F55E10">
            <w:pPr>
              <w:pStyle w:val="ListBullet"/>
            </w:pPr>
            <w:r w:rsidRPr="00F55E10">
              <w:t>financial decision making relevant to the business</w:t>
            </w:r>
          </w:p>
          <w:p w:rsidR="00000000" w:rsidRPr="00F55E10" w:rsidP="00F55E10">
            <w:pPr>
              <w:pStyle w:val="ListBullet"/>
            </w:pPr>
            <w:r w:rsidRPr="00F55E10">
              <w:t>financial indicators</w:t>
            </w:r>
          </w:p>
          <w:p w:rsidR="00000000" w:rsidRPr="00F55E10" w:rsidP="00F55E10">
            <w:pPr>
              <w:pStyle w:val="ListBullet"/>
            </w:pPr>
            <w:r w:rsidRPr="00F55E10">
              <w:t>purpose of financial reports</w:t>
            </w:r>
          </w:p>
          <w:p w:rsidR="00000000" w:rsidRPr="00F55E10" w:rsidP="00F55E10">
            <w:pPr>
              <w:pStyle w:val="ListBullet"/>
            </w:pPr>
            <w:r w:rsidRPr="00F55E10">
              <w:t>preparation and interpretation of budget/actual reports</w:t>
            </w:r>
          </w:p>
          <w:p w:rsidR="00000000" w:rsidRPr="00F55E10" w:rsidP="00F55E10">
            <w:pPr>
              <w:pStyle w:val="ListBullet"/>
            </w:pPr>
            <w:r w:rsidRPr="00F55E10">
              <w:t>principles for preparation of balance sheets and their interpretation</w:t>
            </w:r>
          </w:p>
          <w:p w:rsidR="00000000" w:rsidRPr="00F55E10" w:rsidP="00F55E10">
            <w:pPr>
              <w:pStyle w:val="ListBullet"/>
            </w:pPr>
            <w:r w:rsidRPr="00F55E10">
              <w:t>principles for preparation of</w:t>
            </w:r>
            <w:r w:rsidRPr="00F55E10">
              <w:t xml:space="preserve"> profit and loss statements and their interpretation</w:t>
            </w:r>
          </w:p>
          <w:p w:rsidR="00000000" w:rsidRPr="00F55E10" w:rsidP="00F55E10">
            <w:pPr>
              <w:pStyle w:val="ListBullet"/>
            </w:pPr>
            <w:r w:rsidRPr="00F55E10">
              <w:t>stock records/stock control relevant to the business.</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10" w:name="O_67848"/>
      <w:bookmarkEnd w:id="10"/>
      <w:r w:rsidRPr="00F55E10">
        <w:t>Evidence Guide</w:t>
      </w:r>
    </w:p>
    <w:tbl>
      <w:tblPr>
        <w:tblW w:w="9570" w:type="dxa"/>
        <w:tblLayout w:type="fixed"/>
        <w:tblCellMar>
          <w:left w:w="62" w:type="dxa"/>
          <w:right w:w="62" w:type="dxa"/>
        </w:tblCellMar>
        <w:tblLook w:val="0000"/>
      </w:tblPr>
      <w:tblGrid>
        <w:gridCol w:w="3908"/>
        <w:gridCol w:w="5662"/>
      </w:tblGrid>
      <w:tr w:rsidTr="00B004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EVIDENCE GUIDE</w:t>
            </w:r>
          </w:p>
        </w:tc>
      </w:tr>
      <w:tr w:rsidTr="00B004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t>The Evidence Guide provides advice on assessment and must be read in conjunction with the performance criteria, required skills and knowledge, range statement and the Assessment Guidelines for the Training Package.</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Critical aspec</w:t>
            </w:r>
            <w:r w:rsidRPr="00F55E1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Evidence of the following is essential:</w:t>
            </w:r>
          </w:p>
          <w:p w:rsidR="00000000" w:rsidRPr="00F55E10" w:rsidP="00F55E10">
            <w:pPr>
              <w:pStyle w:val="ListBullet"/>
            </w:pPr>
            <w:r w:rsidRPr="00F55E10">
              <w:t xml:space="preserve">development, implementation and review of strategies for the ongoing management of finance </w:t>
            </w:r>
          </w:p>
          <w:p w:rsidR="00000000" w:rsidRPr="00F55E10" w:rsidP="00F55E10">
            <w:pPr>
              <w:pStyle w:val="ListBullet"/>
            </w:pPr>
            <w:r w:rsidRPr="00F55E10">
              <w:t>maintenance of day-to-day financial management of the business as well as implementation of broad financial strategies</w:t>
            </w:r>
          </w:p>
          <w:p w:rsidR="00000000" w:rsidP="00F55E10">
            <w:pPr>
              <w:pStyle w:val="ListBullet"/>
              <w:rPr>
                <w:lang w:val="en-NZ"/>
              </w:rPr>
            </w:pPr>
            <w:r w:rsidRPr="00F55E10">
              <w:t>knowledge of purpose of financial reports.</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Assessment must ensure:</w:t>
            </w:r>
          </w:p>
          <w:p w:rsidR="00000000" w:rsidRPr="00F55E10" w:rsidP="00F55E10">
            <w:pPr>
              <w:pStyle w:val="ListBullet"/>
            </w:pPr>
            <w:r w:rsidRPr="00F55E10">
              <w:t xml:space="preserve">access to relevant </w:t>
            </w:r>
            <w:r w:rsidRPr="00F55E10">
              <w:t>documentation</w:t>
            </w:r>
          </w:p>
          <w:p w:rsidR="00000000" w:rsidP="00F55E10">
            <w:pPr>
              <w:pStyle w:val="ListBullet"/>
              <w:rPr>
                <w:lang w:val="en-NZ"/>
              </w:rPr>
            </w:pPr>
            <w:r w:rsidRPr="00F55E10">
              <w:t>candidate's individual circumstances and work in the context of establishing or running a small business, are the basis for assessment.</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A range of assessment methods should be used to assess practical skills and knowledge. The following examples are appropriate for this unit:</w:t>
            </w:r>
          </w:p>
          <w:p w:rsidR="00000000" w:rsidRPr="00F55E10" w:rsidP="00F55E10">
            <w:pPr>
              <w:pStyle w:val="ListBullet"/>
            </w:pPr>
            <w:r w:rsidRPr="00F55E10">
              <w:t>portfolio of evidence including financial reports</w:t>
            </w:r>
          </w:p>
          <w:p w:rsidR="00000000" w:rsidRPr="00F55E10" w:rsidP="00F55E10">
            <w:pPr>
              <w:pStyle w:val="ListBullet"/>
            </w:pPr>
            <w:r w:rsidRPr="00F55E10">
              <w:t>preparation and review of financial ratios</w:t>
            </w:r>
          </w:p>
          <w:p w:rsidR="00000000" w:rsidRPr="00F55E10" w:rsidP="00F55E10">
            <w:pPr>
              <w:pStyle w:val="ListBullet"/>
            </w:pPr>
            <w:r w:rsidRPr="00F55E10">
              <w:t>review of cash flow p</w:t>
            </w:r>
            <w:r w:rsidRPr="00F55E10">
              <w:t>rojections</w:t>
            </w:r>
          </w:p>
          <w:p w:rsidR="00000000" w:rsidRPr="00F55E10" w:rsidP="00F55E10">
            <w:pPr>
              <w:pStyle w:val="ListBullet"/>
            </w:pPr>
            <w:r w:rsidRPr="00F55E10">
              <w:t>analysis of development, monitoring and maintenance of client credit policies</w:t>
            </w:r>
          </w:p>
          <w:p w:rsidR="00000000" w:rsidP="00F55E10">
            <w:pPr>
              <w:pStyle w:val="ListBullet"/>
              <w:rPr>
                <w:lang w:val="en-NZ"/>
              </w:rPr>
            </w:pPr>
            <w:r w:rsidRPr="00F55E10">
              <w:t>oral or written questioning to assess knowledge of principles for preparation of balance sheets and their interpretation.</w:t>
            </w:r>
          </w:p>
        </w:tc>
      </w:tr>
      <w:tr w:rsidTr="00B004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Holistic assessment with other units relevant to the industry sector, workplace and job role is recommended, for example:</w:t>
            </w:r>
          </w:p>
          <w:p w:rsidR="00000000" w:rsidRPr="00F55E10" w:rsidP="00F55E10">
            <w:pPr>
              <w:pStyle w:val="ListBullet"/>
            </w:pPr>
            <w:r w:rsidRPr="00F55E10">
              <w:t>BSBSMB402A Plan small business finances</w:t>
            </w:r>
          </w:p>
          <w:p w:rsidR="00000000" w:rsidRPr="00F55E10" w:rsidP="00F55E10">
            <w:pPr>
              <w:pStyle w:val="ListBullet"/>
            </w:pPr>
            <w:r w:rsidRPr="00F55E10">
              <w:t>BSBSMB405A Monitor and manage small business operations.</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11" w:name="O_67849"/>
      <w:bookmarkEnd w:id="11"/>
      <w:r w:rsidRPr="00F55E10">
        <w:t>Range Statement</w:t>
      </w:r>
    </w:p>
    <w:tbl>
      <w:tblPr>
        <w:tblW w:w="0" w:type="auto"/>
        <w:tblLayout w:type="fixed"/>
        <w:tblCellMar>
          <w:left w:w="62" w:type="dxa"/>
          <w:right w:w="62" w:type="dxa"/>
        </w:tblCellMar>
        <w:tblLook w:val="0000"/>
      </w:tblPr>
      <w:tblGrid>
        <w:gridCol w:w="3120"/>
        <w:gridCol w:w="5402"/>
      </w:tblGrid>
      <w:tr w:rsidTr="00B004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RAN</w:t>
            </w:r>
            <w:r w:rsidRPr="00F55E10">
              <w:rPr>
                <w:rStyle w:val="SpecialBold"/>
              </w:rPr>
              <w:t>GE STATEMENT</w:t>
            </w:r>
          </w:p>
        </w:tc>
      </w:tr>
      <w:tr w:rsidTr="00B004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t xml:space="preserve">The range statement relates to the unit of competency as a whole. It allows for different work environments and situations that may affect performance. Bold italicised </w:t>
            </w:r>
            <w:r w:rsidRPr="00F55E10">
              <w:t>wording, if used in the performance criteria, is detailed below. Essential operating conditions that may be present with training and assessment (depending on the work situation, needs of the candidate, accessibility of the item, and local industry and reg</w:t>
            </w:r>
            <w:r w:rsidRPr="00F55E10">
              <w:t>ional contexts) may also be included.</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Financial plan</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analysis of sales by product/service, identifying where they were sold and to whom</w:t>
            </w:r>
          </w:p>
          <w:p w:rsidR="00000000" w:rsidRPr="00F55E10" w:rsidP="00F55E10">
            <w:pPr>
              <w:pStyle w:val="ListBullet"/>
            </w:pPr>
            <w:r w:rsidRPr="00F55E10">
              <w:t>cash flow estimates for each forward period</w:t>
            </w:r>
          </w:p>
          <w:p w:rsidR="00000000" w:rsidRPr="00F55E10" w:rsidP="00F55E10">
            <w:pPr>
              <w:pStyle w:val="ListBullet"/>
            </w:pPr>
            <w:r w:rsidRPr="00F55E10">
              <w:t>current financial state of the enterprise (or owner/operator</w:t>
            </w:r>
            <w:r w:rsidRPr="00F55E10">
              <w:t>)</w:t>
            </w:r>
          </w:p>
          <w:p w:rsidR="00000000" w:rsidRPr="00F55E10" w:rsidP="00F55E10">
            <w:pPr>
              <w:pStyle w:val="ListBullet"/>
            </w:pPr>
            <w:r w:rsidRPr="00F55E10">
              <w:t>estimates of profit and loss projections for each forward period</w:t>
            </w:r>
          </w:p>
          <w:p w:rsidR="00000000" w:rsidRPr="00F55E10" w:rsidP="00F55E10">
            <w:pPr>
              <w:pStyle w:val="ListBullet"/>
            </w:pPr>
            <w:r w:rsidRPr="00F55E10">
              <w:t>financial performance to date (if applicable)</w:t>
            </w:r>
          </w:p>
          <w:p w:rsidR="00000000" w:rsidRPr="00F55E10" w:rsidP="00F55E10">
            <w:pPr>
              <w:pStyle w:val="ListBullet"/>
            </w:pPr>
            <w:r w:rsidRPr="00F55E10">
              <w:t>likely return on investment</w:t>
            </w:r>
          </w:p>
          <w:p w:rsidR="00000000" w:rsidRPr="00F55E10" w:rsidP="00F55E10">
            <w:pPr>
              <w:pStyle w:val="ListBullet"/>
            </w:pPr>
            <w:r w:rsidRPr="00F55E10">
              <w:t>monthly, quarterly or annual returns</w:t>
            </w:r>
          </w:p>
          <w:p w:rsidR="00000000" w:rsidRPr="00F55E10" w:rsidP="00F55E10">
            <w:pPr>
              <w:pStyle w:val="ListBullet"/>
            </w:pPr>
            <w:r w:rsidRPr="00F55E10">
              <w:t xml:space="preserve">non-recurrent assets calculations </w:t>
            </w:r>
          </w:p>
          <w:p w:rsidR="00000000" w:rsidRPr="00F55E10" w:rsidP="00F55E10">
            <w:pPr>
              <w:pStyle w:val="ListBullet"/>
            </w:pPr>
            <w:r w:rsidRPr="00F55E10">
              <w:t>profit, turnover, capital and equity targets</w:t>
            </w:r>
          </w:p>
          <w:p w:rsidR="00000000" w:rsidRPr="00F55E10" w:rsidP="00F55E10">
            <w:pPr>
              <w:pStyle w:val="ListBullet"/>
            </w:pPr>
            <w:r w:rsidRPr="00F55E10">
              <w:t>projected profit targets, pricing strategies, margins</w:t>
            </w:r>
          </w:p>
          <w:p w:rsidR="00000000" w:rsidRPr="00F55E10" w:rsidP="00F55E10">
            <w:pPr>
              <w:pStyle w:val="ListBullet"/>
            </w:pPr>
            <w:r w:rsidRPr="00F55E10">
              <w:t>projections of likely financial results (budgeting)</w:t>
            </w:r>
          </w:p>
          <w:p w:rsidR="00000000" w:rsidRPr="00F55E10" w:rsidP="00F55E10">
            <w:pPr>
              <w:pStyle w:val="ListBullet"/>
            </w:pPr>
            <w:r w:rsidRPr="00F55E10">
              <w:t xml:space="preserve">projections, which may vary depending on the importance of such information and the stage in the life of </w:t>
            </w:r>
            <w:r w:rsidRPr="00F55E10">
              <w:t>the business</w:t>
            </w:r>
          </w:p>
          <w:p w:rsidR="00000000" w:rsidRPr="00F55E10" w:rsidP="00F55E10">
            <w:pPr>
              <w:pStyle w:val="ListBullet"/>
            </w:pPr>
            <w:r w:rsidRPr="00F55E10">
              <w:t>resources required to implement the proposed marketing and production strategies (staff, materials, plant and equipment)</w:t>
            </w:r>
          </w:p>
          <w:p w:rsidR="00000000" w:rsidRPr="00F55E10" w:rsidP="00F55E10">
            <w:pPr>
              <w:pStyle w:val="ListBullet"/>
            </w:pPr>
            <w:r w:rsidRPr="00F55E10">
              <w:t>review of financial inputs required (sources and forms of finance)</w:t>
            </w:r>
          </w:p>
          <w:p w:rsidR="00000000" w:rsidRPr="00F55E10" w:rsidP="00F55E10">
            <w:pPr>
              <w:pStyle w:val="ListBullet"/>
            </w:pPr>
            <w:r w:rsidRPr="00F55E10">
              <w:t>risks and measures to manage or minimise risks</w:t>
            </w:r>
          </w:p>
          <w:p w:rsidR="00000000" w:rsidRPr="00F55E10" w:rsidP="00F55E10">
            <w:pPr>
              <w:pStyle w:val="ListBullet"/>
            </w:pPr>
            <w:r w:rsidRPr="00F55E10">
              <w:t>working,</w:t>
            </w:r>
            <w:r w:rsidRPr="00F55E10">
              <w:t xml:space="preserve"> fixed, debt and equity capital</w:t>
            </w:r>
          </w:p>
          <w:p w:rsidR="00000000" w:rsidP="00F55E10">
            <w:pPr>
              <w:pStyle w:val="ListBullet"/>
              <w:rPr>
                <w:lang w:val="en-NZ"/>
              </w:rPr>
            </w:pPr>
            <w:r w:rsidRPr="00F55E10">
              <w:t>working in conjunction with external consultants e.g. investment analysts, accountants, financiers</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Financial information</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accrual of staff leave/entitlements</w:t>
            </w:r>
          </w:p>
          <w:p w:rsidR="00000000" w:rsidRPr="00F55E10" w:rsidP="00F55E10">
            <w:pPr>
              <w:pStyle w:val="ListBullet"/>
            </w:pPr>
            <w:r w:rsidRPr="00F55E10">
              <w:t>asset management strategies which may include:</w:t>
            </w:r>
          </w:p>
          <w:p w:rsidR="00000000" w:rsidRPr="00F55E10" w:rsidP="00F55E10">
            <w:pPr>
              <w:pStyle w:val="ListBullet2"/>
            </w:pPr>
            <w:r w:rsidRPr="00F55E10">
              <w:t>owning, leasing, sharing, syndicating</w:t>
            </w:r>
          </w:p>
          <w:p w:rsidR="00000000" w:rsidRPr="00F55E10" w:rsidP="00F55E10">
            <w:pPr>
              <w:pStyle w:val="ListBullet2"/>
            </w:pPr>
            <w:r w:rsidRPr="00F55E10">
              <w:t xml:space="preserve">maintaining and deploying assets </w:t>
            </w:r>
          </w:p>
          <w:p w:rsidR="00000000" w:rsidRPr="00F55E10" w:rsidP="00F55E10">
            <w:pPr>
              <w:pStyle w:val="ListBullet"/>
            </w:pPr>
            <w:r w:rsidRPr="00F55E10">
              <w:t>asset registers</w:t>
            </w:r>
          </w:p>
          <w:p w:rsidR="00000000" w:rsidRPr="00F55E10" w:rsidP="00F55E10">
            <w:pPr>
              <w:pStyle w:val="ListBullet"/>
            </w:pPr>
            <w:r w:rsidRPr="00F55E10">
              <w:t>balance sheets</w:t>
            </w:r>
          </w:p>
          <w:p w:rsidR="00000000" w:rsidRPr="00F55E10" w:rsidP="00F55E10">
            <w:pPr>
              <w:pStyle w:val="ListBullet"/>
            </w:pPr>
            <w:r w:rsidRPr="00F55E10">
              <w:t>bookkeeping/accounting/stock/job costing records</w:t>
            </w:r>
          </w:p>
          <w:p w:rsidR="00000000" w:rsidRPr="00F55E10" w:rsidP="00F55E10">
            <w:pPr>
              <w:pStyle w:val="ListBullet"/>
            </w:pPr>
            <w:r w:rsidRPr="00F55E10">
              <w:t>business activity statements</w:t>
            </w:r>
          </w:p>
          <w:p w:rsidR="00000000" w:rsidRPr="00F55E10" w:rsidP="00F55E10">
            <w:pPr>
              <w:pStyle w:val="ListBullet"/>
            </w:pPr>
            <w:r w:rsidRPr="00F55E10">
              <w:t>business capital</w:t>
            </w:r>
          </w:p>
          <w:p w:rsidR="00000000" w:rsidRPr="00F55E10" w:rsidP="00F55E10">
            <w:pPr>
              <w:pStyle w:val="ListBullet"/>
            </w:pPr>
            <w:r w:rsidRPr="00F55E10">
              <w:t>cash book</w:t>
            </w:r>
          </w:p>
          <w:p w:rsidR="00000000" w:rsidRPr="00F55E10" w:rsidP="00F55E10">
            <w:pPr>
              <w:pStyle w:val="ListBullet"/>
            </w:pPr>
            <w:r w:rsidRPr="00F55E10">
              <w:t>cash flow forecasts</w:t>
            </w:r>
          </w:p>
          <w:p w:rsidR="00000000" w:rsidRPr="00F55E10" w:rsidP="00F55E10">
            <w:pPr>
              <w:pStyle w:val="ListBullet"/>
            </w:pPr>
            <w:r w:rsidRPr="00F55E10">
              <w:t>financial budgets</w:t>
            </w:r>
          </w:p>
          <w:p w:rsidR="00000000" w:rsidRPr="00F55E10" w:rsidP="00F55E10">
            <w:pPr>
              <w:pStyle w:val="ListBullet"/>
            </w:pPr>
            <w:r w:rsidRPr="00F55E10">
              <w:t>financial indicators, which may be short-, medium- and/or long-term</w:t>
            </w:r>
          </w:p>
          <w:p w:rsidR="00000000" w:rsidRPr="00F55E10" w:rsidP="00F55E10">
            <w:pPr>
              <w:pStyle w:val="ListBullet"/>
            </w:pPr>
            <w:r w:rsidRPr="00F55E10">
              <w:t>payroll records, superannuation entitlements</w:t>
            </w:r>
          </w:p>
          <w:p w:rsidR="00000000" w:rsidRPr="00F55E10" w:rsidP="00F55E10">
            <w:pPr>
              <w:pStyle w:val="ListBullet"/>
            </w:pPr>
            <w:r w:rsidRPr="00F55E10">
              <w:t>profit and loss statements</w:t>
            </w:r>
          </w:p>
          <w:p w:rsidR="00000000" w:rsidRPr="00F55E10" w:rsidP="00F55E10">
            <w:pPr>
              <w:pStyle w:val="ListBullet"/>
            </w:pPr>
            <w:r w:rsidRPr="00F55E10">
              <w:t>ratios for profitability, liquidity/efficiency/financial structure</w:t>
            </w:r>
          </w:p>
          <w:p w:rsidR="00000000" w:rsidRPr="00F55E10" w:rsidP="00F55E10">
            <w:pPr>
              <w:pStyle w:val="ListBullet"/>
            </w:pPr>
            <w:r w:rsidRPr="00F55E10">
              <w:t>risk management</w:t>
            </w:r>
          </w:p>
          <w:p w:rsidR="00000000" w:rsidRPr="00F55E10" w:rsidP="00F55E10">
            <w:pPr>
              <w:pStyle w:val="ListBullet"/>
            </w:pPr>
            <w:r w:rsidRPr="00F55E10">
              <w:t>statements/forecasts</w:t>
            </w:r>
          </w:p>
          <w:p w:rsidR="00000000" w:rsidP="00F55E10">
            <w:pPr>
              <w:pStyle w:val="ListBullet"/>
              <w:rPr>
                <w:lang w:val="en-NZ"/>
              </w:rPr>
            </w:pPr>
            <w:r w:rsidRPr="00F55E10">
              <w:t>taxation ret</w:t>
            </w:r>
            <w:r w:rsidRPr="00F55E10">
              <w:t>urns including goods and services tax</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Specialist services</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accountants</w:t>
            </w:r>
          </w:p>
          <w:p w:rsidR="00000000" w:rsidRPr="00F55E10" w:rsidP="00F55E10">
            <w:pPr>
              <w:pStyle w:val="ListBullet"/>
            </w:pPr>
            <w:r w:rsidRPr="00F55E10">
              <w:t>business brokers/business consultants</w:t>
            </w:r>
          </w:p>
          <w:p w:rsidR="00000000" w:rsidRPr="00F55E10" w:rsidP="00F55E10">
            <w:pPr>
              <w:pStyle w:val="ListBullet"/>
            </w:pPr>
            <w:r w:rsidRPr="00F55E10">
              <w:t>government agencies</w:t>
            </w:r>
          </w:p>
          <w:p w:rsidR="00000000" w:rsidRPr="00F55E10" w:rsidP="00F55E10">
            <w:pPr>
              <w:pStyle w:val="ListBullet"/>
            </w:pPr>
            <w:r w:rsidRPr="00F55E10">
              <w:t>industry/trade associations</w:t>
            </w:r>
          </w:p>
          <w:p w:rsidR="00000000" w:rsidRPr="00F55E10" w:rsidP="00F55E10">
            <w:pPr>
              <w:pStyle w:val="ListBullet"/>
            </w:pPr>
            <w:r w:rsidRPr="00F55E10">
              <w:t>lawyers and providers of legal advice</w:t>
            </w:r>
          </w:p>
          <w:p w:rsidR="00000000" w:rsidRPr="00F55E10" w:rsidP="00F55E10">
            <w:pPr>
              <w:pStyle w:val="ListBullet"/>
            </w:pPr>
            <w:r w:rsidRPr="00F55E10">
              <w:t>mentors</w:t>
            </w:r>
          </w:p>
          <w:p w:rsidR="00000000" w:rsidRPr="00F55E10" w:rsidP="00F55E10">
            <w:pPr>
              <w:pStyle w:val="ListBullet"/>
            </w:pPr>
            <w:r w:rsidRPr="00F55E10">
              <w:t>online gateways</w:t>
            </w:r>
          </w:p>
          <w:p w:rsidR="00000000" w:rsidP="00F55E10">
            <w:pPr>
              <w:pStyle w:val="ListBullet"/>
              <w:rPr>
                <w:lang w:val="en-NZ"/>
              </w:rPr>
            </w:pPr>
            <w:r w:rsidRPr="00F55E10">
              <w:t>providers of training in accounting software</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Cash flow</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anticipated payments</w:t>
            </w:r>
          </w:p>
          <w:p w:rsidR="00000000" w:rsidRPr="00F55E10" w:rsidP="00F55E10">
            <w:pPr>
              <w:pStyle w:val="ListBullet"/>
            </w:pPr>
            <w:r w:rsidRPr="00F55E10">
              <w:t>anticipated receipts</w:t>
            </w:r>
          </w:p>
          <w:p w:rsidR="00000000" w:rsidRPr="00F55E10" w:rsidP="00F55E10">
            <w:pPr>
              <w:pStyle w:val="ListBullet"/>
            </w:pPr>
            <w:r w:rsidRPr="00F55E10">
              <w:t>customer credit policy/debt recovery</w:t>
            </w:r>
          </w:p>
          <w:p w:rsidR="00000000" w:rsidP="00F55E10">
            <w:pPr>
              <w:pStyle w:val="ListBullet"/>
              <w:rPr>
                <w:lang w:val="en-NZ"/>
              </w:rPr>
            </w:pPr>
            <w:r w:rsidRPr="00F55E10">
              <w:t>taxation provisions</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Relevant people</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family members</w:t>
            </w:r>
          </w:p>
          <w:p w:rsidR="00000000" w:rsidRPr="00F55E10" w:rsidP="00F55E10">
            <w:pPr>
              <w:pStyle w:val="ListBullet"/>
            </w:pPr>
            <w:r w:rsidRPr="00F55E10">
              <w:t>financial backers</w:t>
            </w:r>
          </w:p>
          <w:p w:rsidR="00000000" w:rsidRPr="00F55E10" w:rsidP="00F55E10">
            <w:pPr>
              <w:pStyle w:val="ListBullet"/>
            </w:pPr>
            <w:r w:rsidRPr="00F55E10">
              <w:t>franchise agency</w:t>
            </w:r>
          </w:p>
          <w:p w:rsidR="00000000" w:rsidRPr="00F55E10" w:rsidP="00F55E10">
            <w:pPr>
              <w:pStyle w:val="ListBullet"/>
            </w:pPr>
            <w:r w:rsidRPr="00F55E10">
              <w:t>owner/</w:t>
            </w:r>
            <w:r w:rsidRPr="00F55E10">
              <w:t>operator</w:t>
            </w:r>
          </w:p>
          <w:p w:rsidR="00000000" w:rsidRPr="00F55E10" w:rsidP="00F55E10">
            <w:pPr>
              <w:pStyle w:val="ListBullet"/>
            </w:pPr>
            <w:r w:rsidRPr="00F55E10">
              <w:t>partners</w:t>
            </w:r>
          </w:p>
          <w:p w:rsidR="00000000" w:rsidRPr="00F55E10" w:rsidP="00F55E10">
            <w:pPr>
              <w:pStyle w:val="ListBullet"/>
            </w:pPr>
            <w:r w:rsidRPr="00F55E10">
              <w:t>regulatory bodies</w:t>
            </w:r>
          </w:p>
          <w:p w:rsidR="00000000" w:rsidP="00F55E10">
            <w:pPr>
              <w:pStyle w:val="ListBullet"/>
              <w:rPr>
                <w:lang w:val="en-NZ"/>
              </w:rPr>
            </w:pPr>
            <w:r w:rsidRPr="00F55E10">
              <w:t>trade or industry associations</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Financial backers</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financiers/banks/lending institutions</w:t>
            </w:r>
          </w:p>
          <w:p w:rsidR="00000000" w:rsidRPr="00F55E10" w:rsidP="00F55E10">
            <w:pPr>
              <w:pStyle w:val="ListBullet"/>
            </w:pPr>
            <w:r w:rsidRPr="00F55E10">
              <w:t xml:space="preserve">leasing and hire purchase financiers </w:t>
            </w:r>
          </w:p>
          <w:p w:rsidR="00000000" w:rsidRPr="00F55E10" w:rsidP="00F55E10">
            <w:pPr>
              <w:pStyle w:val="ListBullet"/>
            </w:pPr>
            <w:r w:rsidRPr="00F55E10">
              <w:t>providers of venture capital</w:t>
            </w:r>
          </w:p>
          <w:p w:rsidR="00000000" w:rsidP="00F55E10">
            <w:pPr>
              <w:pStyle w:val="ListBullet"/>
              <w:rPr>
                <w:lang w:val="en-NZ"/>
              </w:rPr>
            </w:pPr>
            <w:r w:rsidRPr="00F55E10">
              <w:t>shareholders/partners/owners/family/friends</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Credit policies</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collateral</w:t>
            </w:r>
          </w:p>
          <w:p w:rsidR="00000000" w:rsidRPr="00F55E10" w:rsidP="00F55E10">
            <w:pPr>
              <w:pStyle w:val="ListBullet"/>
            </w:pPr>
            <w:r w:rsidRPr="00F55E10">
              <w:t>credit limits</w:t>
            </w:r>
          </w:p>
          <w:p w:rsidR="00000000" w:rsidRPr="00F55E10" w:rsidP="00F55E10">
            <w:pPr>
              <w:pStyle w:val="ListBullet"/>
            </w:pPr>
            <w:r w:rsidRPr="00F55E10">
              <w:t>credit references</w:t>
            </w:r>
          </w:p>
          <w:p w:rsidR="00000000" w:rsidRPr="00F55E10" w:rsidP="00F55E10">
            <w:pPr>
              <w:pStyle w:val="ListBullet"/>
            </w:pPr>
            <w:r w:rsidRPr="00F55E10">
              <w:t>debt collection</w:t>
            </w:r>
          </w:p>
          <w:p w:rsidR="00000000" w:rsidRPr="00F55E10" w:rsidP="00F55E10">
            <w:pPr>
              <w:pStyle w:val="ListBullet"/>
            </w:pPr>
            <w:r w:rsidRPr="00F55E10">
              <w:t>payment options</w:t>
            </w:r>
          </w:p>
          <w:p w:rsidR="00000000" w:rsidRPr="00F55E10" w:rsidP="00F55E10">
            <w:pPr>
              <w:pStyle w:val="ListBullet"/>
            </w:pPr>
            <w:r w:rsidRPr="00F55E10">
              <w:t xml:space="preserve">proof of Indigenous identity </w:t>
            </w:r>
          </w:p>
          <w:p w:rsidR="00000000" w:rsidP="00F55E10">
            <w:pPr>
              <w:pStyle w:val="ListBullet"/>
              <w:rPr>
                <w:lang w:val="en-NZ"/>
              </w:rPr>
            </w:pPr>
            <w:r w:rsidRPr="00F55E10">
              <w:t>trading terms</w:t>
            </w:r>
          </w:p>
        </w:tc>
      </w:tr>
      <w:tr w:rsidTr="00B00456">
        <w:tblPrEx>
          <w:tblW w:w="0" w:type="auto"/>
          <w:tblLayout w:type="fixed"/>
          <w:tblCellMar>
            <w:left w:w="62" w:type="dxa"/>
            <w:right w:w="62" w:type="dxa"/>
          </w:tblCellMar>
          <w:tblLook w:val="0000"/>
        </w:tblPrEx>
        <w:tc>
          <w:tcPr>
            <w:tcW w:w="3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BoldandItalics"/>
              </w:rPr>
              <w:t>Financial ratios</w:t>
            </w:r>
            <w:r w:rsidRPr="00F55E10">
              <w:t xml:space="preserve"> may include:</w:t>
            </w:r>
          </w:p>
        </w:tc>
        <w:tc>
          <w:tcPr>
            <w:tcW w:w="5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ListBullet"/>
            </w:pPr>
            <w:r w:rsidRPr="00F55E10">
              <w:t>current ratio</w:t>
            </w:r>
          </w:p>
          <w:p w:rsidR="00000000" w:rsidRPr="00F55E10" w:rsidP="00F55E10">
            <w:pPr>
              <w:pStyle w:val="ListBullet"/>
            </w:pPr>
            <w:r w:rsidRPr="00F55E10">
              <w:t>days debtors outstanding</w:t>
            </w:r>
          </w:p>
          <w:p w:rsidR="00000000" w:rsidRPr="00F55E10" w:rsidP="00F55E10">
            <w:pPr>
              <w:pStyle w:val="ListBullet"/>
            </w:pPr>
            <w:r w:rsidRPr="00F55E10">
              <w:t>days stock on hand</w:t>
            </w:r>
          </w:p>
          <w:p w:rsidR="00000000" w:rsidRPr="00F55E10" w:rsidP="00F55E10">
            <w:pPr>
              <w:pStyle w:val="ListBullet"/>
            </w:pPr>
            <w:r w:rsidRPr="00F55E10">
              <w:t>expense percentages</w:t>
            </w:r>
          </w:p>
          <w:p w:rsidR="00000000" w:rsidRPr="00F55E10" w:rsidP="00F55E10">
            <w:pPr>
              <w:pStyle w:val="ListBullet"/>
            </w:pPr>
            <w:r w:rsidRPr="00F55E10">
              <w:t>gross profit percentage</w:t>
            </w:r>
          </w:p>
          <w:p w:rsidR="00000000" w:rsidRPr="00F55E10" w:rsidP="00F55E10">
            <w:pPr>
              <w:pStyle w:val="ListBullet"/>
            </w:pPr>
            <w:r w:rsidRPr="00F55E10">
              <w:t>liquid ratio</w:t>
            </w:r>
          </w:p>
          <w:p w:rsidR="00000000" w:rsidRPr="00F55E10" w:rsidP="00F55E10">
            <w:pPr>
              <w:pStyle w:val="ListBullet"/>
            </w:pPr>
            <w:r w:rsidRPr="00F55E10">
              <w:t>net profit percentage</w:t>
            </w:r>
          </w:p>
          <w:p w:rsidR="00000000" w:rsidRPr="00F55E10" w:rsidP="00F55E10">
            <w:pPr>
              <w:pStyle w:val="ListBullet"/>
            </w:pPr>
            <w:r w:rsidRPr="00F55E10">
              <w:t>proprietary/debt ratio</w:t>
            </w:r>
          </w:p>
          <w:p w:rsidR="00000000" w:rsidRPr="00F55E10" w:rsidP="00F55E10">
            <w:pPr>
              <w:pStyle w:val="ListBullet"/>
            </w:pPr>
            <w:r w:rsidRPr="00F55E10">
              <w:t>return on investment/return on total assets</w:t>
            </w:r>
          </w:p>
          <w:p w:rsidR="00000000" w:rsidRPr="00F55E10" w:rsidP="00F55E10">
            <w:pPr>
              <w:pStyle w:val="ListBullet"/>
            </w:pPr>
            <w:r w:rsidRPr="00F55E10">
              <w:t>staff productivity measures</w:t>
            </w:r>
          </w:p>
          <w:p w:rsidR="00000000" w:rsidRPr="00F55E10" w:rsidP="00F55E10">
            <w:pPr>
              <w:pStyle w:val="ListBullet"/>
            </w:pPr>
            <w:r w:rsidRPr="00F55E10">
              <w:t>stock turn rates</w:t>
            </w:r>
          </w:p>
        </w:tc>
      </w:tr>
    </w:tbl>
    <w:p w:rsidR="00B00456" w:rsidP="00F55E10">
      <w:pPr>
        <w:pStyle w:val="BodyText"/>
      </w:pPr>
    </w:p>
    <w:p w:rsidR="00B00456" w:rsidP="00F55E10">
      <w:pPr>
        <w:pStyle w:val="BodyText"/>
      </w:pPr>
    </w:p>
    <w:p w:rsidR="00000000" w:rsidRPr="00F55E10" w:rsidP="00F55E10">
      <w:pPr>
        <w:pStyle w:val="Heading1"/>
      </w:pPr>
      <w:bookmarkStart w:id="12" w:name="O_67850"/>
      <w:bookmarkEnd w:id="12"/>
      <w:r w:rsidRPr="00F55E10">
        <w:t>Unit Sector(s)</w:t>
      </w:r>
    </w:p>
    <w:tbl>
      <w:tblPr>
        <w:tblW w:w="0" w:type="auto"/>
        <w:tblLayout w:type="fixed"/>
        <w:tblCellMar>
          <w:left w:w="62" w:type="dxa"/>
          <w:right w:w="62" w:type="dxa"/>
        </w:tblCellMar>
        <w:tblLook w:val="0000"/>
      </w:tblPr>
      <w:tblGrid>
        <w:gridCol w:w="2654"/>
        <w:gridCol w:w="5868"/>
      </w:tblGrid>
      <w:tr w:rsidTr="00B004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13" w:name="O_154599"/>
      <w:bookmarkEnd w:id="13"/>
      <w:r w:rsidRPr="00F55E10">
        <w:t>Competency field</w:t>
      </w:r>
    </w:p>
    <w:tbl>
      <w:tblPr>
        <w:tblW w:w="0" w:type="auto"/>
        <w:tblLayout w:type="fixed"/>
        <w:tblCellMar>
          <w:left w:w="62" w:type="dxa"/>
          <w:right w:w="62" w:type="dxa"/>
        </w:tblCellMar>
        <w:tblLook w:val="0000"/>
      </w:tblPr>
      <w:tblGrid>
        <w:gridCol w:w="2774"/>
        <w:gridCol w:w="5748"/>
      </w:tblGrid>
      <w:tr w:rsidTr="00B0045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r w:rsidRPr="00F55E10">
              <w:t>Management and Leadership - Small and Micro Business</w:t>
            </w:r>
          </w:p>
        </w:tc>
      </w:tr>
    </w:tbl>
    <w:p w:rsidR="00000000" w:rsidRPr="00F55E10" w:rsidP="00F55E10">
      <w:pPr>
        <w:pStyle w:val="BodyText"/>
      </w:pPr>
    </w:p>
    <w:p w:rsidR="00000000" w:rsidRPr="00F55E10" w:rsidP="00F55E10">
      <w:pPr>
        <w:pStyle w:val="AllowPageBreak"/>
      </w:pPr>
    </w:p>
    <w:p w:rsidR="00000000" w:rsidRPr="00F55E10" w:rsidP="00F55E10">
      <w:pPr>
        <w:pStyle w:val="Heading1"/>
      </w:pPr>
      <w:bookmarkStart w:id="14" w:name="O_154598"/>
      <w:bookmarkEnd w:id="14"/>
      <w:r w:rsidRPr="00F55E10">
        <w:t>Co-requisite units</w:t>
      </w:r>
    </w:p>
    <w:tbl>
      <w:tblPr>
        <w:tblW w:w="0" w:type="auto"/>
        <w:tblLayout w:type="fixed"/>
        <w:tblCellMar>
          <w:left w:w="62" w:type="dxa"/>
          <w:right w:w="62" w:type="dxa"/>
        </w:tblCellMar>
        <w:tblLook w:val="0000"/>
      </w:tblPr>
      <w:tblGrid>
        <w:gridCol w:w="2641"/>
        <w:gridCol w:w="1322"/>
        <w:gridCol w:w="4559"/>
      </w:tblGrid>
      <w:tr w:rsidTr="00B004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r w:rsidRPr="00F55E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p>
        </w:tc>
      </w:tr>
      <w:tr w:rsidTr="00B00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E10">
            <w:pPr>
              <w:pStyle w:val="BodyText"/>
              <w:rPr>
                <w:lang w:val="en-NZ"/>
              </w:rPr>
            </w:pPr>
          </w:p>
        </w:tc>
      </w:tr>
      <w:tr w:rsidTr="00B004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E10" w:rsidP="00F55E10">
            <w:pPr>
              <w:pStyle w:val="BodyText"/>
            </w:pPr>
          </w:p>
        </w:tc>
      </w:tr>
    </w:tbl>
    <w:p w:rsidR="00000000" w:rsidRPr="00F55E10" w:rsidP="00F55E10">
      <w:pPr>
        <w:pStyle w:val="BodyText"/>
      </w:pPr>
    </w:p>
    <w:p w:rsidR="00000000" w:rsidRPr="00F55E10" w:rsidP="00F55E10"/>
    <w:sectPr w:rsidSect="00F55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456" w:rsidP="00B00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56" w:rsidP="00F55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0456" w:rsidP="00F55E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456" w:rsidP="00F55E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456" w:rsidP="00B004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56" w:rsidP="00F55E10">
    <w:pPr>
      <w:pStyle w:val="Header"/>
      <w:framePr w:wrap="around"/>
    </w:pPr>
    <w:r>
      <w:fldChar w:fldCharType="begin"/>
    </w:r>
    <w:r>
      <w:instrText xml:space="preserve"> TITLE   \* MERGEFORMAT </w:instrText>
    </w:r>
    <w:r>
      <w:fldChar w:fldCharType="separate"/>
    </w:r>
    <w:r>
      <w:t>BSBSMB406A Manage small business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456" w:rsidP="00F55E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E9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89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4E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E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E10"/>
    <w:pPr>
      <w:spacing w:before="360" w:after="60"/>
      <w:outlineLvl w:val="0"/>
    </w:pPr>
    <w:rPr>
      <w:sz w:val="32"/>
    </w:rPr>
  </w:style>
  <w:style w:type="paragraph" w:styleId="Heading2">
    <w:name w:val="heading 2"/>
    <w:basedOn w:val="HeadingBase"/>
    <w:next w:val="BodyText"/>
    <w:link w:val="Heading2Char"/>
    <w:qFormat/>
    <w:rsid w:val="00F55E10"/>
    <w:pPr>
      <w:keepLines/>
      <w:spacing w:before="240" w:after="120"/>
      <w:outlineLvl w:val="1"/>
    </w:pPr>
    <w:rPr>
      <w:sz w:val="28"/>
      <w:szCs w:val="40"/>
    </w:rPr>
  </w:style>
  <w:style w:type="paragraph" w:styleId="Heading3">
    <w:name w:val="heading 3"/>
    <w:basedOn w:val="HeadingBase"/>
    <w:next w:val="BodyText"/>
    <w:link w:val="Heading3Char"/>
    <w:qFormat/>
    <w:rsid w:val="00F55E10"/>
    <w:pPr>
      <w:spacing w:before="180" w:after="120"/>
      <w:outlineLvl w:val="2"/>
    </w:pPr>
    <w:rPr>
      <w:spacing w:val="-10"/>
      <w:kern w:val="32"/>
    </w:rPr>
  </w:style>
  <w:style w:type="paragraph" w:styleId="Heading4">
    <w:name w:val="heading 4"/>
    <w:basedOn w:val="HeadingBase"/>
    <w:next w:val="BodyText"/>
    <w:link w:val="Heading4Char"/>
    <w:qFormat/>
    <w:rsid w:val="00F55E10"/>
    <w:pPr>
      <w:spacing w:before="160" w:after="120"/>
      <w:outlineLvl w:val="3"/>
    </w:pPr>
    <w:rPr>
      <w:sz w:val="22"/>
    </w:rPr>
  </w:style>
  <w:style w:type="paragraph" w:styleId="Heading5">
    <w:name w:val="heading 5"/>
    <w:basedOn w:val="HeadingBase"/>
    <w:next w:val="Normal"/>
    <w:link w:val="Heading5Char"/>
    <w:qFormat/>
    <w:rsid w:val="00F55E10"/>
    <w:pPr>
      <w:spacing w:before="80"/>
      <w:outlineLvl w:val="4"/>
    </w:pPr>
    <w:rPr>
      <w:color w:val="918585"/>
      <w:sz w:val="20"/>
    </w:rPr>
  </w:style>
  <w:style w:type="paragraph" w:styleId="Heading6">
    <w:name w:val="heading 6"/>
    <w:basedOn w:val="HeadingBase"/>
    <w:next w:val="Normal"/>
    <w:link w:val="Heading6Char"/>
    <w:qFormat/>
    <w:rsid w:val="00F55E10"/>
    <w:pPr>
      <w:spacing w:before="60"/>
      <w:outlineLvl w:val="5"/>
    </w:pPr>
    <w:rPr>
      <w:color w:val="918585"/>
      <w:sz w:val="20"/>
    </w:rPr>
  </w:style>
  <w:style w:type="paragraph" w:styleId="Heading7">
    <w:name w:val="heading 7"/>
    <w:basedOn w:val="Normal"/>
    <w:next w:val="Normal"/>
    <w:link w:val="Heading7Char"/>
    <w:qFormat/>
    <w:rsid w:val="00F55E10"/>
    <w:pPr>
      <w:ind w:left="720"/>
      <w:outlineLvl w:val="6"/>
    </w:pPr>
    <w:rPr>
      <w:i/>
    </w:rPr>
  </w:style>
  <w:style w:type="paragraph" w:styleId="Heading8">
    <w:name w:val="heading 8"/>
    <w:basedOn w:val="Normal"/>
    <w:next w:val="Normal"/>
    <w:link w:val="Heading8Char"/>
    <w:qFormat/>
    <w:rsid w:val="00F55E10"/>
    <w:pPr>
      <w:ind w:left="720"/>
      <w:outlineLvl w:val="7"/>
    </w:pPr>
    <w:rPr>
      <w:i/>
    </w:rPr>
  </w:style>
  <w:style w:type="paragraph" w:styleId="Heading9">
    <w:name w:val="heading 9"/>
    <w:basedOn w:val="Normal"/>
    <w:next w:val="Normal"/>
    <w:link w:val="Heading9Char"/>
    <w:qFormat/>
    <w:rsid w:val="00F55E10"/>
    <w:pPr>
      <w:ind w:left="720"/>
      <w:outlineLvl w:val="8"/>
    </w:pPr>
    <w:rPr>
      <w:i/>
    </w:rPr>
  </w:style>
  <w:style w:type="character" w:default="1" w:styleId="DefaultParagraphFont">
    <w:name w:val="Default Paragraph Font"/>
    <w:uiPriority w:val="1"/>
    <w:unhideWhenUsed/>
    <w:rsid w:val="00F55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E10"/>
  </w:style>
  <w:style w:type="character" w:customStyle="1" w:styleId="Heading1Char">
    <w:name w:val="Heading 1 Char"/>
    <w:basedOn w:val="DefaultParagraphFont"/>
    <w:link w:val="Heading1"/>
    <w:rsid w:val="00F55E10"/>
    <w:rPr>
      <w:rFonts w:ascii="Times New Roman" w:eastAsia="Times New Roman" w:hAnsi="Times New Roman" w:cs="Times New Roman"/>
      <w:b/>
      <w:sz w:val="32"/>
      <w:szCs w:val="20"/>
      <w:lang w:eastAsia="en-US"/>
    </w:rPr>
  </w:style>
  <w:style w:type="paragraph" w:styleId="BodyText">
    <w:name w:val="Body Text"/>
    <w:basedOn w:val="Normal"/>
    <w:link w:val="BodyTextChar"/>
    <w:rsid w:val="00F55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E10"/>
    <w:rPr>
      <w:rFonts w:ascii="Times New Roman" w:eastAsia="Times New Roman" w:hAnsi="Times New Roman" w:cs="Times New Roman"/>
      <w:sz w:val="24"/>
      <w:lang w:val="en-US" w:eastAsia="en-US"/>
    </w:rPr>
  </w:style>
  <w:style w:type="paragraph" w:styleId="Footer">
    <w:name w:val="footer"/>
    <w:basedOn w:val="Normal"/>
    <w:link w:val="FooterChar"/>
    <w:rsid w:val="00F55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E10"/>
    <w:rPr>
      <w:rFonts w:ascii="Times New Roman" w:eastAsia="Times New Roman" w:hAnsi="Times New Roman" w:cs="Times New Roman"/>
      <w:sz w:val="16"/>
      <w:lang w:val="en-US" w:eastAsia="en-US"/>
    </w:rPr>
  </w:style>
  <w:style w:type="paragraph" w:styleId="List">
    <w:name w:val="List"/>
    <w:basedOn w:val="BodyText"/>
    <w:next w:val="BodyText"/>
    <w:rsid w:val="00F55E10"/>
    <w:pPr>
      <w:tabs>
        <w:tab w:val="left" w:pos="340"/>
      </w:tabs>
      <w:spacing w:before="60" w:after="60"/>
      <w:ind w:left="340" w:hanging="340"/>
    </w:pPr>
  </w:style>
  <w:style w:type="paragraph" w:styleId="ListBullet">
    <w:name w:val="List Bullet"/>
    <w:basedOn w:val="List"/>
    <w:rsid w:val="00F55E10"/>
    <w:pPr>
      <w:numPr>
        <w:numId w:val="13"/>
      </w:numPr>
      <w:tabs>
        <w:tab w:val="clear" w:pos="340"/>
      </w:tabs>
      <w:spacing w:before="40" w:after="40"/>
    </w:pPr>
  </w:style>
  <w:style w:type="character" w:customStyle="1" w:styleId="SpecialBold">
    <w:name w:val="Special Bold"/>
    <w:basedOn w:val="DefaultParagraphFont"/>
    <w:rsid w:val="00F55E10"/>
    <w:rPr>
      <w:b/>
      <w:spacing w:val="0"/>
    </w:rPr>
  </w:style>
  <w:style w:type="paragraph" w:styleId="ListBullet2">
    <w:name w:val="List Bullet 2"/>
    <w:basedOn w:val="List2"/>
    <w:rsid w:val="00F55E10"/>
    <w:pPr>
      <w:numPr>
        <w:numId w:val="14"/>
      </w:numPr>
      <w:tabs>
        <w:tab w:val="clear" w:pos="680"/>
      </w:tabs>
    </w:pPr>
  </w:style>
  <w:style w:type="paragraph" w:styleId="Header">
    <w:name w:val="header"/>
    <w:basedOn w:val="Normal"/>
    <w:link w:val="HeaderChar"/>
    <w:rsid w:val="00F55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E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5E10"/>
    <w:pPr>
      <w:spacing w:before="240" w:after="120"/>
      <w:outlineLvl w:val="0"/>
    </w:pPr>
    <w:rPr>
      <w:rFonts w:ascii="Times New Roman" w:hAnsi="Times New Roman"/>
      <w:b/>
      <w:sz w:val="28"/>
    </w:rPr>
  </w:style>
  <w:style w:type="paragraph" w:customStyle="1" w:styleId="AllowPageBreak">
    <w:name w:val="AllowPageBreak"/>
    <w:rsid w:val="00F55E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E10"/>
    <w:pPr>
      <w:tabs>
        <w:tab w:val="left" w:pos="680"/>
      </w:tabs>
      <w:spacing w:before="60" w:after="60"/>
      <w:ind w:left="680" w:hanging="340"/>
    </w:pPr>
  </w:style>
  <w:style w:type="character" w:customStyle="1" w:styleId="BoldandItalics">
    <w:name w:val="Bold and Italics"/>
    <w:qFormat/>
    <w:rsid w:val="00F55E10"/>
    <w:rPr>
      <w:b/>
      <w:i/>
      <w:u w:val="none"/>
    </w:rPr>
  </w:style>
  <w:style w:type="character" w:customStyle="1" w:styleId="Heading2Char">
    <w:name w:val="Heading 2 Char"/>
    <w:basedOn w:val="DefaultParagraphFont"/>
    <w:link w:val="Heading2"/>
    <w:rsid w:val="00F55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E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E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E10"/>
    <w:rPr>
      <w:rFonts w:ascii="Courier New" w:eastAsia="Times New Roman" w:hAnsi="Courier New" w:cs="Times New Roman"/>
      <w:i/>
      <w:szCs w:val="20"/>
      <w:lang w:val="en-US" w:eastAsia="en-US"/>
    </w:rPr>
  </w:style>
  <w:style w:type="paragraph" w:customStyle="1" w:styleId="HeadingBase">
    <w:name w:val="Heading Base"/>
    <w:rsid w:val="00F55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E10"/>
    <w:pPr>
      <w:tabs>
        <w:tab w:val="right" w:leader="dot" w:pos="9072"/>
      </w:tabs>
      <w:ind w:left="567"/>
    </w:pPr>
    <w:rPr>
      <w:szCs w:val="22"/>
    </w:rPr>
  </w:style>
  <w:style w:type="paragraph" w:customStyle="1" w:styleId="TOCBase">
    <w:name w:val="TOC Base"/>
    <w:rsid w:val="00F55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E10"/>
    <w:pPr>
      <w:tabs>
        <w:tab w:val="right" w:leader="dot" w:pos="9072"/>
      </w:tabs>
      <w:spacing w:before="40" w:after="40"/>
      <w:ind w:left="284"/>
    </w:pPr>
    <w:rPr>
      <w:rFonts w:ascii="Times New Roman" w:hAnsi="Times New Roman"/>
    </w:rPr>
  </w:style>
  <w:style w:type="paragraph" w:styleId="TOC1">
    <w:name w:val="toc 1"/>
    <w:basedOn w:val="TOCBase"/>
    <w:next w:val="Normal"/>
    <w:rsid w:val="00F55E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E10"/>
    <w:pPr>
      <w:spacing w:before="5040"/>
      <w:jc w:val="center"/>
    </w:pPr>
    <w:rPr>
      <w:sz w:val="48"/>
      <w:szCs w:val="72"/>
      <w:lang w:val="en-US"/>
    </w:rPr>
  </w:style>
  <w:style w:type="character" w:customStyle="1" w:styleId="TitleChar">
    <w:name w:val="Title Char"/>
    <w:basedOn w:val="DefaultParagraphFont"/>
    <w:link w:val="Title"/>
    <w:rsid w:val="00F55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E10"/>
    <w:pPr>
      <w:tabs>
        <w:tab w:val="left" w:pos="3600"/>
        <w:tab w:val="left" w:pos="3958"/>
      </w:tabs>
    </w:pPr>
  </w:style>
  <w:style w:type="paragraph" w:customStyle="1" w:styleId="Note">
    <w:name w:val="Note"/>
    <w:basedOn w:val="BodyText"/>
    <w:rsid w:val="00F55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E10"/>
    <w:pPr>
      <w:framePr w:wrap="auto" w:hAnchor="text" w:y="6049"/>
    </w:pPr>
    <w:rPr>
      <w:color w:val="000000"/>
      <w:sz w:val="40"/>
    </w:rPr>
  </w:style>
  <w:style w:type="paragraph" w:customStyle="1" w:styleId="TOCTitle">
    <w:name w:val="TOCTitle"/>
    <w:basedOn w:val="Heading1"/>
    <w:rsid w:val="00F55E10"/>
    <w:pPr>
      <w:spacing w:after="240"/>
      <w:jc w:val="center"/>
      <w:outlineLvl w:val="9"/>
    </w:pPr>
    <w:rPr>
      <w:caps/>
    </w:rPr>
  </w:style>
  <w:style w:type="paragraph" w:customStyle="1" w:styleId="Version">
    <w:name w:val="Version"/>
    <w:rsid w:val="00F55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E10"/>
    <w:pPr>
      <w:keepNext w:val="0"/>
      <w:tabs>
        <w:tab w:val="right" w:pos="4176"/>
      </w:tabs>
      <w:ind w:left="198" w:hanging="198"/>
    </w:pPr>
    <w:rPr>
      <w:rFonts w:ascii="Garamond" w:hAnsi="Garamond"/>
    </w:rPr>
  </w:style>
  <w:style w:type="paragraph" w:styleId="IndexHeading">
    <w:name w:val="index heading"/>
    <w:basedOn w:val="Normal"/>
    <w:next w:val="Index1"/>
    <w:semiHidden/>
    <w:rsid w:val="00F55E10"/>
    <w:pPr>
      <w:spacing w:before="120" w:after="120"/>
    </w:pPr>
    <w:rPr>
      <w:rFonts w:ascii="Arial" w:hAnsi="Arial"/>
      <w:b/>
      <w:color w:val="918585"/>
      <w:sz w:val="24"/>
    </w:rPr>
  </w:style>
  <w:style w:type="paragraph" w:customStyle="1" w:styleId="Chapter">
    <w:name w:val="Chapter"/>
    <w:basedOn w:val="Normal"/>
    <w:rsid w:val="00F55E10"/>
    <w:pPr>
      <w:spacing w:before="240"/>
    </w:pPr>
    <w:rPr>
      <w:rFonts w:ascii="Times New Roman" w:hAnsi="Times New Roman"/>
      <w:smallCaps/>
      <w:spacing w:val="80"/>
      <w:sz w:val="28"/>
    </w:rPr>
  </w:style>
  <w:style w:type="paragraph" w:customStyle="1" w:styleId="InChapter">
    <w:name w:val="InChapter"/>
    <w:basedOn w:val="Heading3"/>
    <w:rsid w:val="00F55E10"/>
    <w:pPr>
      <w:spacing w:after="240"/>
      <w:outlineLvl w:val="9"/>
    </w:pPr>
    <w:rPr>
      <w:noProof/>
    </w:rPr>
  </w:style>
  <w:style w:type="paragraph" w:styleId="Index2">
    <w:name w:val="index 2"/>
    <w:basedOn w:val="Normal"/>
    <w:next w:val="Normal"/>
    <w:semiHidden/>
    <w:rsid w:val="00F55E10"/>
    <w:pPr>
      <w:tabs>
        <w:tab w:val="right" w:pos="4176"/>
      </w:tabs>
      <w:ind w:left="568" w:hanging="284"/>
    </w:pPr>
    <w:rPr>
      <w:rFonts w:ascii="Garamond" w:hAnsi="Garamond"/>
    </w:rPr>
  </w:style>
  <w:style w:type="paragraph" w:customStyle="1" w:styleId="Byline">
    <w:name w:val="Byline"/>
    <w:rsid w:val="00F55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E10"/>
    <w:pPr>
      <w:tabs>
        <w:tab w:val="clear" w:pos="3600"/>
        <w:tab w:val="clear" w:pos="3958"/>
      </w:tabs>
      <w:jc w:val="right"/>
    </w:pPr>
  </w:style>
  <w:style w:type="character" w:styleId="Emphasis">
    <w:name w:val="Emphasis"/>
    <w:basedOn w:val="DefaultParagraphFont"/>
    <w:qFormat/>
    <w:rsid w:val="00F55E10"/>
    <w:rPr>
      <w:i/>
    </w:rPr>
  </w:style>
  <w:style w:type="paragraph" w:styleId="Caption">
    <w:name w:val="caption"/>
    <w:basedOn w:val="BodyText"/>
    <w:next w:val="Normal"/>
    <w:qFormat/>
    <w:rsid w:val="00F55E10"/>
    <w:pPr>
      <w:framePr w:w="2268" w:hSpace="181" w:vSpace="181" w:wrap="around" w:vAnchor="text" w:hAnchor="page" w:x="1135" w:y="285" w:anchorLock="1"/>
    </w:pPr>
    <w:rPr>
      <w:i/>
    </w:rPr>
  </w:style>
  <w:style w:type="paragraph" w:customStyle="1" w:styleId="MiniTOCTitle">
    <w:name w:val="MiniTOCTitle"/>
    <w:basedOn w:val="Heading4"/>
    <w:rsid w:val="00F55E10"/>
    <w:pPr>
      <w:spacing w:before="240"/>
      <w:outlineLvl w:val="9"/>
    </w:pPr>
    <w:rPr>
      <w:noProof/>
      <w:sz w:val="24"/>
    </w:rPr>
  </w:style>
  <w:style w:type="paragraph" w:customStyle="1" w:styleId="MiniTOCItem">
    <w:name w:val="MiniTOCItem"/>
    <w:basedOn w:val="ListBullet"/>
    <w:rsid w:val="00F55E10"/>
    <w:pPr>
      <w:numPr>
        <w:numId w:val="0"/>
      </w:numPr>
      <w:tabs>
        <w:tab w:val="right" w:leader="dot" w:pos="6521"/>
      </w:tabs>
      <w:spacing w:before="0" w:after="0"/>
    </w:pPr>
  </w:style>
  <w:style w:type="paragraph" w:customStyle="1" w:styleId="TOFTitle">
    <w:name w:val="TOFTitle"/>
    <w:basedOn w:val="TOCTitle"/>
    <w:rsid w:val="00F55E10"/>
  </w:style>
  <w:style w:type="paragraph" w:styleId="TableofFigures">
    <w:name w:val="table of figures"/>
    <w:basedOn w:val="Normal"/>
    <w:next w:val="Normal"/>
    <w:semiHidden/>
    <w:rsid w:val="00F55E10"/>
    <w:pPr>
      <w:tabs>
        <w:tab w:val="right" w:leader="dot" w:pos="9072"/>
      </w:tabs>
      <w:ind w:left="970" w:hanging="403"/>
    </w:pPr>
    <w:rPr>
      <w:rFonts w:ascii="Times New Roman" w:hAnsi="Times New Roman"/>
      <w:b/>
    </w:rPr>
  </w:style>
  <w:style w:type="paragraph" w:styleId="ListNumber">
    <w:name w:val="List Number"/>
    <w:basedOn w:val="List"/>
    <w:rsid w:val="00F55E10"/>
    <w:pPr>
      <w:numPr>
        <w:numId w:val="11"/>
      </w:numPr>
    </w:pPr>
  </w:style>
  <w:style w:type="character" w:customStyle="1" w:styleId="WingdingSymbols">
    <w:name w:val="Wingding Symbols"/>
    <w:rsid w:val="00F55E10"/>
    <w:rPr>
      <w:rFonts w:ascii="Wingdings" w:hAnsi="Wingdings"/>
    </w:rPr>
  </w:style>
  <w:style w:type="paragraph" w:customStyle="1" w:styleId="TableHeading">
    <w:name w:val="Table Heading"/>
    <w:basedOn w:val="HeadingBase"/>
    <w:rsid w:val="00F55E10"/>
    <w:pPr>
      <w:keepLines/>
      <w:pBdr>
        <w:bottom w:val="single" w:sz="6" w:space="1" w:color="918585"/>
      </w:pBdr>
      <w:spacing w:before="240"/>
    </w:pPr>
  </w:style>
  <w:style w:type="character" w:customStyle="1" w:styleId="HotSpot">
    <w:name w:val="HotSpot"/>
    <w:rsid w:val="00F55E10"/>
    <w:rPr>
      <w:color w:val="0033CC"/>
      <w:u w:val="none"/>
    </w:rPr>
  </w:style>
  <w:style w:type="paragraph" w:customStyle="1" w:styleId="BodyTextRight">
    <w:name w:val="Body Text Right"/>
    <w:basedOn w:val="BodyText"/>
    <w:rsid w:val="00F55E10"/>
    <w:pPr>
      <w:spacing w:before="0" w:after="0"/>
      <w:jc w:val="right"/>
    </w:pPr>
  </w:style>
  <w:style w:type="paragraph" w:styleId="Index3">
    <w:name w:val="index 3"/>
    <w:basedOn w:val="ListNumber2"/>
    <w:next w:val="Normal"/>
    <w:semiHidden/>
    <w:rsid w:val="00F55E10"/>
    <w:pPr>
      <w:numPr>
        <w:numId w:val="0"/>
      </w:numPr>
      <w:tabs>
        <w:tab w:val="right" w:leader="dot" w:pos="4176"/>
      </w:tabs>
    </w:pPr>
  </w:style>
  <w:style w:type="paragraph" w:styleId="ListNumber2">
    <w:name w:val="List Number 2"/>
    <w:basedOn w:val="List2"/>
    <w:rsid w:val="00F55E10"/>
    <w:pPr>
      <w:numPr>
        <w:numId w:val="10"/>
      </w:numPr>
      <w:tabs>
        <w:tab w:val="clear" w:pos="1060"/>
      </w:tabs>
    </w:pPr>
  </w:style>
  <w:style w:type="paragraph" w:customStyle="1" w:styleId="MarginNote">
    <w:name w:val="Margin Note"/>
    <w:basedOn w:val="BodyText"/>
    <w:rsid w:val="00F55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E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E10"/>
    <w:rPr>
      <w:sz w:val="32"/>
    </w:rPr>
  </w:style>
  <w:style w:type="paragraph" w:customStyle="1" w:styleId="HeadingProcedure">
    <w:name w:val="Heading Procedure"/>
    <w:basedOn w:val="HeadingBase"/>
    <w:next w:val="Normal"/>
    <w:rsid w:val="00F55E10"/>
    <w:pPr>
      <w:tabs>
        <w:tab w:val="left" w:pos="0"/>
      </w:tabs>
      <w:spacing w:before="120" w:after="60"/>
    </w:pPr>
    <w:rPr>
      <w:i/>
      <w:color w:val="918585"/>
      <w:sz w:val="22"/>
    </w:rPr>
  </w:style>
  <w:style w:type="paragraph" w:customStyle="1" w:styleId="TableBodyText">
    <w:name w:val="Table Body Text"/>
    <w:basedOn w:val="BodyText"/>
    <w:rsid w:val="00F55E10"/>
    <w:pPr>
      <w:spacing w:before="60" w:after="60"/>
    </w:pPr>
  </w:style>
  <w:style w:type="paragraph" w:styleId="ListContinue">
    <w:name w:val="List Continue"/>
    <w:basedOn w:val="List"/>
    <w:rsid w:val="00F55E10"/>
    <w:pPr>
      <w:ind w:firstLine="0"/>
    </w:pPr>
  </w:style>
  <w:style w:type="paragraph" w:customStyle="1" w:styleId="ListNote">
    <w:name w:val="List Note"/>
    <w:basedOn w:val="List"/>
    <w:rsid w:val="00F55E10"/>
    <w:pPr>
      <w:pBdr>
        <w:top w:val="single" w:sz="6" w:space="2" w:color="918585"/>
        <w:bottom w:val="single" w:sz="6" w:space="2" w:color="918585"/>
      </w:pBdr>
      <w:tabs>
        <w:tab w:val="left" w:pos="1021"/>
      </w:tabs>
      <w:ind w:firstLine="0"/>
    </w:pPr>
  </w:style>
  <w:style w:type="paragraph" w:customStyle="1" w:styleId="Warning">
    <w:name w:val="Warning"/>
    <w:basedOn w:val="BodyText"/>
    <w:rsid w:val="00F55E10"/>
    <w:pPr>
      <w:shd w:val="clear" w:color="auto" w:fill="D9D9D9"/>
      <w:tabs>
        <w:tab w:val="left" w:pos="992"/>
      </w:tabs>
      <w:ind w:left="119" w:right="119"/>
    </w:pPr>
    <w:rPr>
      <w:sz w:val="20"/>
    </w:rPr>
  </w:style>
  <w:style w:type="paragraph" w:customStyle="1" w:styleId="MarginIcons">
    <w:name w:val="Margin Icons"/>
    <w:basedOn w:val="BodyText"/>
    <w:rsid w:val="00F55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E10"/>
    <w:rPr>
      <w:rFonts w:ascii="Courier New" w:hAnsi="Courier New"/>
    </w:rPr>
  </w:style>
  <w:style w:type="paragraph" w:customStyle="1" w:styleId="NoteBullet">
    <w:name w:val="Note Bullet"/>
    <w:basedOn w:val="Note"/>
    <w:rsid w:val="00F55E10"/>
    <w:pPr>
      <w:tabs>
        <w:tab w:val="clear" w:pos="680"/>
      </w:tabs>
      <w:spacing w:before="60" w:after="60"/>
    </w:pPr>
  </w:style>
  <w:style w:type="paragraph" w:customStyle="1" w:styleId="SubHeading2">
    <w:name w:val="SubHeading2"/>
    <w:basedOn w:val="HeadingBase"/>
    <w:rsid w:val="00F55E10"/>
    <w:pPr>
      <w:spacing w:before="240" w:after="60"/>
    </w:pPr>
    <w:rPr>
      <w:sz w:val="20"/>
    </w:rPr>
  </w:style>
  <w:style w:type="paragraph" w:customStyle="1" w:styleId="SubHeading1">
    <w:name w:val="SubHeading1"/>
    <w:basedOn w:val="HeadingBase"/>
    <w:rsid w:val="00F55E10"/>
    <w:pPr>
      <w:spacing w:before="240" w:after="60"/>
    </w:pPr>
    <w:rPr>
      <w:color w:val="918585"/>
      <w:sz w:val="22"/>
    </w:rPr>
  </w:style>
  <w:style w:type="paragraph" w:customStyle="1" w:styleId="SideHeading">
    <w:name w:val="Side Heading"/>
    <w:basedOn w:val="HeadingBase"/>
    <w:rsid w:val="00F55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E10"/>
    <w:pPr>
      <w:numPr>
        <w:numId w:val="12"/>
      </w:numPr>
    </w:pPr>
  </w:style>
  <w:style w:type="paragraph" w:styleId="PlainText">
    <w:name w:val="Plain Text"/>
    <w:basedOn w:val="Normal"/>
    <w:link w:val="PlainTextChar"/>
    <w:rsid w:val="00F55E10"/>
    <w:rPr>
      <w:sz w:val="20"/>
    </w:rPr>
  </w:style>
  <w:style w:type="character" w:customStyle="1" w:styleId="PlainTextChar">
    <w:name w:val="Plain Text Char"/>
    <w:basedOn w:val="DefaultParagraphFont"/>
    <w:link w:val="PlainText"/>
    <w:rsid w:val="00F55E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5E10"/>
    <w:rPr>
      <w:b/>
      <w:smallCaps/>
    </w:rPr>
  </w:style>
  <w:style w:type="paragraph" w:customStyle="1" w:styleId="TableListNumber">
    <w:name w:val="Table List Number"/>
    <w:basedOn w:val="ListNumber"/>
    <w:rsid w:val="00F55E10"/>
    <w:pPr>
      <w:numPr>
        <w:numId w:val="0"/>
      </w:numPr>
    </w:pPr>
  </w:style>
  <w:style w:type="paragraph" w:styleId="TOC4">
    <w:name w:val="toc 4"/>
    <w:basedOn w:val="TOCBase"/>
    <w:next w:val="Normal"/>
    <w:semiHidden/>
    <w:rsid w:val="00F55E10"/>
    <w:pPr>
      <w:tabs>
        <w:tab w:val="right" w:leader="dot" w:pos="9071"/>
      </w:tabs>
      <w:ind w:left="1701"/>
    </w:pPr>
  </w:style>
  <w:style w:type="paragraph" w:customStyle="1" w:styleId="ListAlpha">
    <w:name w:val="List Alpha"/>
    <w:basedOn w:val="List"/>
    <w:rsid w:val="00F55E10"/>
    <w:pPr>
      <w:numPr>
        <w:numId w:val="9"/>
      </w:numPr>
    </w:pPr>
  </w:style>
  <w:style w:type="paragraph" w:customStyle="1" w:styleId="ListAlpha2">
    <w:name w:val="List Alpha 2"/>
    <w:basedOn w:val="List2"/>
    <w:rsid w:val="00F55E10"/>
    <w:pPr>
      <w:numPr>
        <w:numId w:val="8"/>
      </w:numPr>
    </w:pPr>
  </w:style>
  <w:style w:type="paragraph" w:styleId="List3">
    <w:name w:val="List 3"/>
    <w:basedOn w:val="BodyText"/>
    <w:rsid w:val="00F55E10"/>
    <w:pPr>
      <w:tabs>
        <w:tab w:val="left" w:pos="1021"/>
      </w:tabs>
      <w:spacing w:before="60" w:after="60"/>
      <w:ind w:left="1020" w:hanging="340"/>
    </w:pPr>
  </w:style>
  <w:style w:type="paragraph" w:styleId="List4">
    <w:name w:val="List 4"/>
    <w:basedOn w:val="BodyText"/>
    <w:rsid w:val="00F55E10"/>
    <w:pPr>
      <w:tabs>
        <w:tab w:val="left" w:pos="1361"/>
      </w:tabs>
      <w:spacing w:before="60" w:after="60"/>
      <w:ind w:left="1361" w:hanging="340"/>
    </w:pPr>
  </w:style>
  <w:style w:type="paragraph" w:styleId="List5">
    <w:name w:val="List 5"/>
    <w:basedOn w:val="BodyText"/>
    <w:rsid w:val="00F55E10"/>
    <w:pPr>
      <w:tabs>
        <w:tab w:val="left" w:pos="1701"/>
      </w:tabs>
      <w:spacing w:before="60" w:after="60"/>
      <w:ind w:left="1701" w:hanging="340"/>
    </w:pPr>
  </w:style>
  <w:style w:type="paragraph" w:styleId="ListBullet3">
    <w:name w:val="List Bullet 3"/>
    <w:basedOn w:val="List3"/>
    <w:rsid w:val="00F55E10"/>
    <w:pPr>
      <w:numPr>
        <w:numId w:val="15"/>
      </w:numPr>
      <w:tabs>
        <w:tab w:val="clear" w:pos="1021"/>
      </w:tabs>
      <w:ind w:left="1037" w:hanging="357"/>
    </w:pPr>
  </w:style>
  <w:style w:type="paragraph" w:styleId="ListBullet4">
    <w:name w:val="List Bullet 4"/>
    <w:basedOn w:val="List4"/>
    <w:rsid w:val="00F55E10"/>
    <w:pPr>
      <w:numPr>
        <w:numId w:val="3"/>
      </w:numPr>
    </w:pPr>
  </w:style>
  <w:style w:type="paragraph" w:styleId="ListBullet5">
    <w:name w:val="List Bullet 5"/>
    <w:basedOn w:val="List5"/>
    <w:rsid w:val="00F55E10"/>
    <w:pPr>
      <w:numPr>
        <w:numId w:val="4"/>
      </w:numPr>
    </w:pPr>
  </w:style>
  <w:style w:type="paragraph" w:styleId="ListContinue2">
    <w:name w:val="List Continue 2"/>
    <w:basedOn w:val="List2"/>
    <w:rsid w:val="00F55E10"/>
    <w:pPr>
      <w:ind w:firstLine="0"/>
    </w:pPr>
  </w:style>
  <w:style w:type="paragraph" w:styleId="ListContinue3">
    <w:name w:val="List Continue 3"/>
    <w:basedOn w:val="List3"/>
    <w:rsid w:val="00F55E10"/>
    <w:pPr>
      <w:ind w:left="1021" w:firstLine="0"/>
    </w:pPr>
  </w:style>
  <w:style w:type="paragraph" w:styleId="ListContinue4">
    <w:name w:val="List Continue 4"/>
    <w:basedOn w:val="List4"/>
    <w:rsid w:val="00F55E10"/>
    <w:pPr>
      <w:ind w:firstLine="0"/>
    </w:pPr>
  </w:style>
  <w:style w:type="paragraph" w:styleId="ListContinue5">
    <w:name w:val="List Continue 5"/>
    <w:basedOn w:val="List5"/>
    <w:rsid w:val="00F55E10"/>
    <w:pPr>
      <w:ind w:firstLine="0"/>
    </w:pPr>
  </w:style>
  <w:style w:type="paragraph" w:styleId="ListNumber3">
    <w:name w:val="List Number 3"/>
    <w:basedOn w:val="List3"/>
    <w:rsid w:val="00F55E10"/>
    <w:pPr>
      <w:numPr>
        <w:numId w:val="5"/>
      </w:numPr>
    </w:pPr>
  </w:style>
  <w:style w:type="paragraph" w:styleId="ListNumber4">
    <w:name w:val="List Number 4"/>
    <w:basedOn w:val="List4"/>
    <w:rsid w:val="00F55E10"/>
    <w:pPr>
      <w:numPr>
        <w:numId w:val="6"/>
      </w:numPr>
    </w:pPr>
  </w:style>
  <w:style w:type="paragraph" w:styleId="ListNumber5">
    <w:name w:val="List Number 5"/>
    <w:basedOn w:val="List5"/>
    <w:rsid w:val="00F55E10"/>
    <w:pPr>
      <w:numPr>
        <w:numId w:val="7"/>
      </w:numPr>
    </w:pPr>
  </w:style>
  <w:style w:type="paragraph" w:styleId="BlockText">
    <w:name w:val="Block Text"/>
    <w:basedOn w:val="Normal"/>
    <w:rsid w:val="00F55E10"/>
    <w:pPr>
      <w:spacing w:after="120"/>
      <w:ind w:left="1440" w:right="1440"/>
    </w:pPr>
  </w:style>
  <w:style w:type="character" w:customStyle="1" w:styleId="Subscript">
    <w:name w:val="Subscript"/>
    <w:basedOn w:val="DefaultParagraphFont"/>
    <w:rsid w:val="00F55E10"/>
    <w:rPr>
      <w:sz w:val="16"/>
      <w:vertAlign w:val="subscript"/>
    </w:rPr>
  </w:style>
  <w:style w:type="character" w:customStyle="1" w:styleId="Superscript">
    <w:name w:val="Superscript"/>
    <w:basedOn w:val="DefaultParagraphFont"/>
    <w:rsid w:val="00F55E10"/>
    <w:rPr>
      <w:sz w:val="16"/>
      <w:vertAlign w:val="superscript"/>
    </w:rPr>
  </w:style>
  <w:style w:type="character" w:customStyle="1" w:styleId="Symbols">
    <w:name w:val="Symbols"/>
    <w:basedOn w:val="DefaultParagraphFont"/>
    <w:rsid w:val="00F55E10"/>
    <w:rPr>
      <w:rFonts w:ascii="Symbol" w:hAnsi="Symbol"/>
    </w:rPr>
  </w:style>
  <w:style w:type="character" w:customStyle="1" w:styleId="MenuOptions">
    <w:name w:val="Menu Options"/>
    <w:basedOn w:val="DefaultParagraphFont"/>
    <w:rsid w:val="00F55E10"/>
    <w:rPr>
      <w:rFonts w:ascii="Arial Narrow" w:hAnsi="Arial Narrow"/>
      <w:smallCaps/>
    </w:rPr>
  </w:style>
  <w:style w:type="character" w:customStyle="1" w:styleId="Buttons">
    <w:name w:val="Buttons"/>
    <w:basedOn w:val="DefaultParagraphFont"/>
    <w:rsid w:val="00F55E10"/>
    <w:rPr>
      <w:b/>
    </w:rPr>
  </w:style>
  <w:style w:type="character" w:customStyle="1" w:styleId="Underlined">
    <w:name w:val="Underlined"/>
    <w:basedOn w:val="DefaultParagraphFont"/>
    <w:rsid w:val="00F55E10"/>
    <w:rPr>
      <w:u w:val="single"/>
    </w:rPr>
  </w:style>
  <w:style w:type="paragraph" w:customStyle="1" w:styleId="TableBodyTextRight">
    <w:name w:val="Table Body Text Right"/>
    <w:basedOn w:val="TableBodyText"/>
    <w:rsid w:val="00F55E10"/>
    <w:pPr>
      <w:widowControl w:val="0"/>
      <w:autoSpaceDE w:val="0"/>
      <w:autoSpaceDN w:val="0"/>
      <w:adjustRightInd w:val="0"/>
      <w:jc w:val="right"/>
    </w:pPr>
    <w:rPr>
      <w:rFonts w:cs="Arial"/>
      <w:szCs w:val="18"/>
    </w:rPr>
  </w:style>
  <w:style w:type="paragraph" w:customStyle="1" w:styleId="CopyrightText">
    <w:name w:val="Copyright Text"/>
    <w:basedOn w:val="BodyText"/>
    <w:rsid w:val="00F55E10"/>
    <w:rPr>
      <w:sz w:val="18"/>
    </w:rPr>
  </w:style>
  <w:style w:type="paragraph" w:customStyle="1" w:styleId="BodySmallRight">
    <w:name w:val="Body Small Right"/>
    <w:basedOn w:val="BodyTextRight"/>
    <w:rsid w:val="00F55E10"/>
    <w:rPr>
      <w:sz w:val="18"/>
      <w:szCs w:val="18"/>
    </w:rPr>
  </w:style>
  <w:style w:type="paragraph" w:customStyle="1" w:styleId="MarginEdition">
    <w:name w:val="Margin Edition"/>
    <w:basedOn w:val="MarginNote"/>
    <w:rsid w:val="00F55E10"/>
    <w:pPr>
      <w:spacing w:before="0" w:after="0"/>
    </w:pPr>
    <w:rPr>
      <w:rFonts w:ascii="Times New Roman" w:hAnsi="Times New Roman"/>
      <w:color w:val="999999"/>
    </w:rPr>
  </w:style>
  <w:style w:type="paragraph" w:customStyle="1" w:styleId="Spacer">
    <w:name w:val="Spacer"/>
    <w:basedOn w:val="Normal"/>
    <w:rsid w:val="00F55E10"/>
    <w:rPr>
      <w:sz w:val="2"/>
      <w:szCs w:val="2"/>
    </w:rPr>
  </w:style>
  <w:style w:type="character" w:customStyle="1" w:styleId="Small">
    <w:name w:val="Small"/>
    <w:basedOn w:val="DefaultParagraphFont"/>
    <w:rsid w:val="00F55E10"/>
    <w:rPr>
      <w:sz w:val="16"/>
    </w:rPr>
  </w:style>
  <w:style w:type="paragraph" w:customStyle="1" w:styleId="WideTable">
    <w:name w:val="Wide Table"/>
    <w:basedOn w:val="Normal"/>
    <w:rsid w:val="00F55E10"/>
    <w:pPr>
      <w:ind w:left="-1418"/>
    </w:pPr>
    <w:rPr>
      <w:sz w:val="2"/>
      <w:szCs w:val="2"/>
    </w:rPr>
  </w:style>
  <w:style w:type="character" w:styleId="PageNumber">
    <w:name w:val="page number"/>
    <w:basedOn w:val="DefaultParagraphFont"/>
    <w:rsid w:val="00F55E10"/>
  </w:style>
  <w:style w:type="paragraph" w:styleId="Quote">
    <w:name w:val="Quote"/>
    <w:basedOn w:val="Heading1"/>
    <w:link w:val="QuoteChar"/>
    <w:qFormat/>
    <w:rsid w:val="00F55E10"/>
    <w:rPr>
      <w:b w:val="0"/>
      <w:sz w:val="72"/>
      <w:szCs w:val="72"/>
      <w:lang w:val="en-NZ"/>
    </w:rPr>
  </w:style>
  <w:style w:type="character" w:customStyle="1" w:styleId="QuoteChar">
    <w:name w:val="Quote Char"/>
    <w:basedOn w:val="DefaultParagraphFont"/>
    <w:link w:val="Quote"/>
    <w:rsid w:val="00F55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E10"/>
    <w:pPr>
      <w:pageBreakBefore/>
    </w:pPr>
  </w:style>
  <w:style w:type="paragraph" w:customStyle="1" w:styleId="Border">
    <w:name w:val="Border"/>
    <w:basedOn w:val="Normal"/>
    <w:qFormat/>
    <w:rsid w:val="00F55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E10"/>
    <w:rPr>
      <w:b/>
      <w:bCs/>
      <w:i/>
      <w:iCs/>
      <w:color w:val="auto"/>
    </w:rPr>
  </w:style>
  <w:style w:type="paragraph" w:styleId="IntenseQuote">
    <w:name w:val="Intense Quote"/>
    <w:basedOn w:val="Normal"/>
    <w:next w:val="Normal"/>
    <w:link w:val="IntenseQuoteChar"/>
    <w:uiPriority w:val="30"/>
    <w:qFormat/>
    <w:rsid w:val="00F55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E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5E10"/>
    <w:rPr>
      <w:smallCaps/>
      <w:color w:val="auto"/>
      <w:u w:val="single"/>
    </w:rPr>
  </w:style>
  <w:style w:type="character" w:styleId="IntenseReference">
    <w:name w:val="Intense Reference"/>
    <w:basedOn w:val="DefaultParagraphFont"/>
    <w:uiPriority w:val="32"/>
    <w:qFormat/>
    <w:rsid w:val="00F55E10"/>
    <w:rPr>
      <w:b/>
      <w:bCs/>
      <w:smallCaps/>
      <w:color w:val="auto"/>
      <w:spacing w:val="5"/>
      <w:u w:val="single"/>
    </w:rPr>
  </w:style>
  <w:style w:type="paragraph" w:customStyle="1" w:styleId="2ColumnHeading">
    <w:name w:val="2Column Heading"/>
    <w:basedOn w:val="BodyText"/>
    <w:qFormat/>
    <w:rsid w:val="00F55E10"/>
    <w:pPr>
      <w:spacing w:after="60"/>
      <w:ind w:left="-2268"/>
    </w:pPr>
    <w:rPr>
      <w:b/>
    </w:rPr>
  </w:style>
  <w:style w:type="paragraph" w:customStyle="1" w:styleId="Heading1TOC">
    <w:name w:val="Heading1 TOC"/>
    <w:basedOn w:val="Normal"/>
    <w:qFormat/>
    <w:rsid w:val="00F55E10"/>
    <w:pPr>
      <w:spacing w:before="240" w:after="120"/>
    </w:pPr>
    <w:rPr>
      <w:rFonts w:ascii="Times New Roman" w:hAnsi="Times New Roman"/>
      <w:b/>
      <w:sz w:val="32"/>
    </w:rPr>
  </w:style>
  <w:style w:type="paragraph" w:customStyle="1" w:styleId="Heading2TOC">
    <w:name w:val="Heading2 TOC"/>
    <w:basedOn w:val="Normal"/>
    <w:qFormat/>
    <w:rsid w:val="00F55E10"/>
    <w:pPr>
      <w:spacing w:before="240" w:after="60"/>
    </w:pPr>
    <w:rPr>
      <w:rFonts w:ascii="Times New Roman" w:hAnsi="Times New Roman"/>
      <w:b/>
      <w:sz w:val="28"/>
    </w:rPr>
  </w:style>
  <w:style w:type="character" w:customStyle="1" w:styleId="Underline">
    <w:name w:val="Underline"/>
    <w:basedOn w:val="DefaultParagraphFont"/>
    <w:qFormat/>
    <w:rsid w:val="00F55E10"/>
    <w:rPr>
      <w:u w:val="single"/>
    </w:rPr>
  </w:style>
  <w:style w:type="paragraph" w:styleId="BalloonText">
    <w:name w:val="Balloon Text"/>
    <w:basedOn w:val="Normal"/>
    <w:link w:val="BalloonTextChar"/>
    <w:rsid w:val="00F55E10"/>
    <w:rPr>
      <w:rFonts w:ascii="Tahoma" w:hAnsi="Tahoma" w:cs="Tahoma"/>
      <w:sz w:val="16"/>
      <w:szCs w:val="16"/>
    </w:rPr>
  </w:style>
  <w:style w:type="character" w:customStyle="1" w:styleId="BalloonTextChar">
    <w:name w:val="Balloon Text Char"/>
    <w:basedOn w:val="DefaultParagraphFont"/>
    <w:link w:val="BalloonText"/>
    <w:rsid w:val="00F55E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E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1185</Words>
  <Characters>7772</Characters>
  <Application>Microsoft Office Word</Application>
  <DocSecurity>0</DocSecurity>
  <Lines>295</Lines>
  <Paragraphs>176</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BSBSMB406A Manage small business finances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