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0B8" w:rsidP="009530B8">
      <w:pPr>
        <w:pStyle w:val="Title"/>
      </w:pPr>
      <w:r>
        <w:fldChar w:fldCharType="begin"/>
      </w:r>
      <w:r>
        <w:instrText xml:space="preserve"> TITLE   \* MERGEFORMAT </w:instrText>
      </w:r>
      <w:r>
        <w:fldChar w:fldCharType="separate"/>
      </w:r>
      <w:r>
        <w:t>BSBRKG608B Plan management of records over time</w:t>
      </w:r>
      <w:r>
        <w:fldChar w:fldCharType="end"/>
      </w:r>
    </w:p>
    <w:p w:rsidR="009530B8" w:rsidP="009530B8">
      <w:pPr>
        <w:pStyle w:val="Version"/>
        <w:sectPr w:rsidSect="001466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66FF" w:rsidP="001466FF">
      <w:pPr>
        <w:pStyle w:val="SuperHeading"/>
      </w:pPr>
      <w:r w:rsidRPr="001466FF">
        <w:t>BSBRKG608B Plan management of records over time</w:t>
      </w:r>
    </w:p>
    <w:p w:rsidR="00000000" w:rsidRPr="001466FF" w:rsidP="001466FF">
      <w:pPr>
        <w:pStyle w:val="SuperHeading"/>
      </w:pPr>
    </w:p>
    <w:p w:rsidR="00000000" w:rsidRPr="001466FF" w:rsidP="001466FF">
      <w:pPr>
        <w:pStyle w:val="Heading1"/>
      </w:pPr>
      <w:bookmarkStart w:id="1" w:name="O_67599"/>
      <w:bookmarkEnd w:id="1"/>
      <w:r w:rsidRPr="001466FF">
        <w:t>Modification History</w:t>
      </w:r>
    </w:p>
    <w:p w:rsidR="00000000" w:rsidRPr="001466FF" w:rsidP="001466FF">
      <w:pPr>
        <w:pStyle w:val="BodyText"/>
      </w:pPr>
      <w:r w:rsidRPr="001466FF">
        <w:t>Not applicable.</w:t>
      </w:r>
    </w:p>
    <w:p w:rsidR="00000000" w:rsidRPr="001466FF" w:rsidP="001466FF">
      <w:pPr>
        <w:pStyle w:val="AllowPageBreak"/>
      </w:pPr>
    </w:p>
    <w:p w:rsidR="00000000" w:rsidRPr="001466FF" w:rsidP="001466FF">
      <w:pPr>
        <w:pStyle w:val="Heading1"/>
      </w:pPr>
      <w:bookmarkStart w:id="2" w:name="O_67600"/>
      <w:bookmarkEnd w:id="2"/>
      <w:r w:rsidRPr="001466FF">
        <w:t>Unit Descriptor</w:t>
      </w:r>
    </w:p>
    <w:tbl>
      <w:tblPr>
        <w:tblW w:w="0" w:type="auto"/>
        <w:tblLayout w:type="fixed"/>
        <w:tblCellMar>
          <w:left w:w="62" w:type="dxa"/>
          <w:right w:w="62" w:type="dxa"/>
        </w:tblCellMar>
        <w:tblLook w:val="0000"/>
      </w:tblPr>
      <w:tblGrid>
        <w:gridCol w:w="2664"/>
        <w:gridCol w:w="5858"/>
      </w:tblGrid>
      <w:tr w:rsidTr="009530B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 xml:space="preserve">This unit describes the performance outcomes, skills and knowledge required to determine the </w:t>
            </w:r>
            <w:r w:rsidRPr="001466FF">
              <w:t>breadth and depth of a collection of records, and to develop strategic and implementation plans for the management of records over time.</w:t>
            </w:r>
          </w:p>
          <w:p w:rsidR="00000000" w:rsidRPr="001466FF" w:rsidP="001466FF">
            <w:pPr>
              <w:pStyle w:val="BodyText"/>
            </w:pPr>
            <w:r w:rsidRPr="001466FF">
              <w:t>No licensing, legislative, regulatory or certification requirements apply to this unit at the time of endorsement.</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3" w:name="O_67601"/>
      <w:bookmarkEnd w:id="3"/>
      <w:r w:rsidRPr="001466FF">
        <w:t>Application of the Unit</w:t>
      </w:r>
    </w:p>
    <w:tbl>
      <w:tblPr>
        <w:tblW w:w="0" w:type="auto"/>
        <w:tblLayout w:type="fixed"/>
        <w:tblCellMar>
          <w:left w:w="62" w:type="dxa"/>
          <w:right w:w="62" w:type="dxa"/>
        </w:tblCellMar>
        <w:tblLook w:val="0000"/>
      </w:tblPr>
      <w:tblGrid>
        <w:gridCol w:w="2751"/>
        <w:gridCol w:w="5771"/>
      </w:tblGrid>
      <w:tr w:rsidTr="009530B8">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This unit applies to individuals with understanding and specialist knowledge, with depth in some areas of business or records systems. The application is in relation to individuals who require s</w:t>
            </w:r>
            <w:r w:rsidRPr="001466FF">
              <w:t>pecialist knowledge in business or records systems. These people will generally be senior staff in a specialist recordkeeping environment with responsibility for a team, though they may also be individuals with sole responsibility for recordkeeping systems</w:t>
            </w:r>
            <w:r w:rsidRPr="001466FF">
              <w:t xml:space="preserve"> within larger enterprises.</w:t>
            </w:r>
          </w:p>
          <w:p w:rsidR="00000000" w:rsidRPr="001466FF" w:rsidP="001466FF">
            <w:pPr>
              <w:pStyle w:val="BodyText"/>
            </w:pPr>
            <w:r w:rsidRPr="001466FF">
              <w:t>The unit can be applied equally to all types of collections of records, although historically it has been understood to relate only to traditional archival work.</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4" w:name="O_67602"/>
      <w:bookmarkEnd w:id="4"/>
      <w:r w:rsidRPr="001466FF">
        <w:t>Licensing/Regulatory Information</w:t>
      </w:r>
    </w:p>
    <w:p w:rsidR="00000000" w:rsidRPr="001466FF" w:rsidP="001466FF">
      <w:pPr>
        <w:pStyle w:val="BodyText"/>
      </w:pPr>
      <w:r w:rsidRPr="001466FF">
        <w:t>Not applicable.</w:t>
      </w:r>
    </w:p>
    <w:p w:rsidR="00000000" w:rsidRPr="001466FF" w:rsidP="001466FF">
      <w:pPr>
        <w:pStyle w:val="AllowPageBreak"/>
      </w:pPr>
    </w:p>
    <w:p w:rsidR="00000000" w:rsidRPr="001466FF" w:rsidP="001466FF">
      <w:pPr>
        <w:pStyle w:val="Heading1"/>
      </w:pPr>
      <w:bookmarkStart w:id="5" w:name="O_67603"/>
      <w:bookmarkEnd w:id="5"/>
      <w:r w:rsidRPr="001466FF">
        <w:t>Pre-Requisites</w:t>
      </w:r>
    </w:p>
    <w:tbl>
      <w:tblPr>
        <w:tblW w:w="0" w:type="auto"/>
        <w:tblLayout w:type="fixed"/>
        <w:tblCellMar>
          <w:left w:w="62" w:type="dxa"/>
          <w:right w:w="62" w:type="dxa"/>
        </w:tblCellMar>
        <w:tblLook w:val="0000"/>
      </w:tblPr>
      <w:tblGrid>
        <w:gridCol w:w="2775"/>
        <w:gridCol w:w="1295"/>
        <w:gridCol w:w="4452"/>
      </w:tblGrid>
      <w:tr w:rsidTr="009530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p>
        </w:tc>
      </w:tr>
      <w:tr w:rsidTr="009530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p>
        </w:tc>
      </w:tr>
      <w:tr w:rsidTr="009530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6" w:name="O_67604"/>
      <w:bookmarkEnd w:id="6"/>
      <w:r w:rsidRPr="001466FF">
        <w:t>Employability Skills Information</w:t>
      </w:r>
    </w:p>
    <w:tbl>
      <w:tblPr>
        <w:tblW w:w="0" w:type="auto"/>
        <w:tblLayout w:type="fixed"/>
        <w:tblCellMar>
          <w:left w:w="62" w:type="dxa"/>
          <w:right w:w="62" w:type="dxa"/>
        </w:tblCellMar>
        <w:tblLook w:val="0000"/>
      </w:tblPr>
      <w:tblGrid>
        <w:gridCol w:w="2802"/>
        <w:gridCol w:w="5720"/>
      </w:tblGrid>
      <w:tr w:rsidTr="009530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This unit contains employability skills.</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7" w:name="O_67605"/>
      <w:bookmarkEnd w:id="7"/>
      <w:r w:rsidRPr="001466FF">
        <w:t>Elements and Performance Criteria Pre-Content</w:t>
      </w:r>
    </w:p>
    <w:tbl>
      <w:tblPr>
        <w:tblW w:w="0" w:type="auto"/>
        <w:tblLayout w:type="fixed"/>
        <w:tblCellMar>
          <w:left w:w="62" w:type="dxa"/>
          <w:right w:w="62" w:type="dxa"/>
        </w:tblCellMar>
        <w:tblLook w:val="0000"/>
      </w:tblPr>
      <w:tblGrid>
        <w:gridCol w:w="2594"/>
        <w:gridCol w:w="5928"/>
      </w:tblGrid>
      <w:tr w:rsidTr="009530B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Performance criteria describe the performance needed to demonstrate achievement of the element. Where bold italicised text is used, further information is detailed in the required skills and</w:t>
            </w:r>
            <w:r w:rsidRPr="001466FF">
              <w:t xml:space="preserve"> knowledge section and the range statement. Assessment of performance is to be consistent with the evidence guide.</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8" w:name="O_67606"/>
      <w:bookmarkEnd w:id="8"/>
      <w:r w:rsidRPr="001466FF">
        <w:t>Elements and Performance Criteria</w:t>
      </w:r>
    </w:p>
    <w:tbl>
      <w:tblPr>
        <w:tblW w:w="0" w:type="auto"/>
        <w:tblLayout w:type="fixed"/>
        <w:tblCellMar>
          <w:left w:w="62" w:type="dxa"/>
          <w:right w:w="62" w:type="dxa"/>
        </w:tblCellMar>
        <w:tblLook w:val="0000"/>
      </w:tblPr>
      <w:tblGrid>
        <w:gridCol w:w="2594"/>
        <w:gridCol w:w="5928"/>
      </w:tblGrid>
      <w:tr w:rsidTr="009530B8">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PERFORMANCE CRITERIA</w:t>
            </w:r>
          </w:p>
        </w:tc>
      </w:tr>
      <w:tr w:rsidTr="009530B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List"/>
              <w:rPr>
                <w:lang w:val="en-NZ"/>
              </w:rPr>
            </w:pPr>
            <w:r w:rsidRPr="001466FF">
              <w:t>1.</w:t>
            </w:r>
            <w:r w:rsidRPr="001466FF">
              <w:tab/>
            </w:r>
            <w:r w:rsidRPr="001466FF">
              <w:t>Determine policies and strategies for management of records over time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2"/>
            </w:pPr>
            <w:r w:rsidRPr="001466FF">
              <w:t>1.1.</w:t>
            </w:r>
            <w:r w:rsidRPr="001466FF">
              <w:tab/>
              <w:t xml:space="preserve">Develop strategies to manage storage and access records, in accordance with industry standards and taking into account </w:t>
            </w:r>
            <w:r w:rsidRPr="001466FF">
              <w:rPr>
                <w:rStyle w:val="BoldandItalics"/>
              </w:rPr>
              <w:t>available resources</w:t>
            </w:r>
          </w:p>
          <w:p w:rsidR="00000000" w:rsidRPr="001466FF" w:rsidP="001466FF">
            <w:pPr>
              <w:pStyle w:val="List2"/>
            </w:pPr>
            <w:r w:rsidRPr="001466FF">
              <w:t>1.2.</w:t>
            </w:r>
            <w:r w:rsidRPr="001466FF">
              <w:tab/>
              <w:t xml:space="preserve">Develop strategies in the context of </w:t>
            </w:r>
            <w:r w:rsidRPr="001466FF">
              <w:t>organisational culture, build on this, and include migration and preservation strategies</w:t>
            </w:r>
          </w:p>
          <w:p w:rsidR="00000000" w:rsidRPr="001466FF" w:rsidP="001466FF">
            <w:pPr>
              <w:pStyle w:val="List2"/>
            </w:pPr>
            <w:r w:rsidRPr="001466FF">
              <w:t>1.3.</w:t>
            </w:r>
            <w:r w:rsidRPr="001466FF">
              <w:tab/>
              <w:t>Determine boundaries of the collection from identified recordkeeping requirements for the jurisdiction</w:t>
            </w:r>
          </w:p>
          <w:p w:rsidR="00000000" w:rsidRPr="001466FF" w:rsidP="001466FF">
            <w:pPr>
              <w:pStyle w:val="List2"/>
            </w:pPr>
            <w:r w:rsidRPr="001466FF">
              <w:t>1.4.</w:t>
            </w:r>
            <w:r w:rsidRPr="001466FF">
              <w:tab/>
              <w:t>Determine records storage and use requirements from av</w:t>
            </w:r>
            <w:r w:rsidRPr="001466FF">
              <w:t xml:space="preserve">ailable documentation and observe </w:t>
            </w:r>
            <w:r w:rsidRPr="001466FF">
              <w:rPr>
                <w:rStyle w:val="BoldandItalics"/>
              </w:rPr>
              <w:t>organisational behaviour</w:t>
            </w:r>
            <w:r w:rsidRPr="001466FF">
              <w:t xml:space="preserve"> to enable monitoring against the strategic plan</w:t>
            </w:r>
          </w:p>
          <w:p w:rsidR="00000000" w:rsidRPr="001466FF" w:rsidP="001466FF">
            <w:pPr>
              <w:pStyle w:val="List2"/>
            </w:pPr>
            <w:r w:rsidRPr="001466FF">
              <w:t>1.5.</w:t>
            </w:r>
            <w:r w:rsidRPr="001466FF">
              <w:tab/>
              <w:t>Identify other parties who create or use records which require storage and factor these into estimates</w:t>
            </w:r>
          </w:p>
          <w:p w:rsidR="00000000" w:rsidRPr="001466FF" w:rsidP="001466FF">
            <w:pPr>
              <w:pStyle w:val="List2"/>
            </w:pPr>
            <w:r w:rsidRPr="001466FF">
              <w:t>1.6.</w:t>
            </w:r>
            <w:r w:rsidRPr="001466FF">
              <w:tab/>
              <w:t>Develop a vital records strategy tha</w:t>
            </w:r>
            <w:r w:rsidRPr="001466FF">
              <w:t xml:space="preserve">t includes the </w:t>
            </w:r>
            <w:r w:rsidRPr="001466FF">
              <w:rPr>
                <w:rStyle w:val="BoldandItalics"/>
              </w:rPr>
              <w:t>criteria for vital records</w:t>
            </w:r>
            <w:r w:rsidRPr="001466FF">
              <w:t xml:space="preserve"> and the allocation of responsibility in case of a disaster</w:t>
            </w:r>
          </w:p>
          <w:p w:rsidR="00000000" w:rsidP="001466FF">
            <w:pPr>
              <w:pStyle w:val="List2"/>
              <w:rPr>
                <w:lang w:val="en-NZ"/>
              </w:rPr>
            </w:pPr>
            <w:r w:rsidRPr="001466FF">
              <w:t>1.7.</w:t>
            </w:r>
            <w:r w:rsidRPr="001466FF">
              <w:tab/>
              <w:t xml:space="preserve">Incorporate vital records strategy into the wider organisational disaster management strategy after approval by </w:t>
            </w:r>
            <w:r w:rsidRPr="001466FF">
              <w:rPr>
                <w:rStyle w:val="BoldandItalics"/>
              </w:rPr>
              <w:t>appropriate authority</w:t>
            </w:r>
          </w:p>
        </w:tc>
      </w:tr>
      <w:tr w:rsidTr="009530B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List"/>
              <w:rPr>
                <w:lang w:val="en-NZ"/>
              </w:rPr>
            </w:pPr>
            <w:r w:rsidRPr="001466FF">
              <w:t>2.</w:t>
            </w:r>
            <w:r w:rsidRPr="001466FF">
              <w:tab/>
              <w:t>Develop stra</w:t>
            </w:r>
            <w:r w:rsidRPr="001466FF">
              <w:t>tegy and implementation plan for managing records over time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2"/>
            </w:pPr>
            <w:r w:rsidRPr="001466FF">
              <w:t>2.1.</w:t>
            </w:r>
            <w:r w:rsidRPr="001466FF">
              <w:tab/>
              <w:t xml:space="preserve">Review existing </w:t>
            </w:r>
            <w:r w:rsidRPr="001466FF">
              <w:rPr>
                <w:rStyle w:val="BoldandItalics"/>
              </w:rPr>
              <w:t>internal and external documents</w:t>
            </w:r>
            <w:r w:rsidRPr="001466FF">
              <w:t xml:space="preserve"> which may impact on the transfer of custody and responsibility for records </w:t>
            </w:r>
          </w:p>
          <w:p w:rsidR="00000000" w:rsidRPr="001466FF" w:rsidP="001466FF">
            <w:pPr>
              <w:pStyle w:val="List2"/>
            </w:pPr>
            <w:r w:rsidRPr="001466FF">
              <w:t>2.2.</w:t>
            </w:r>
            <w:r w:rsidRPr="001466FF">
              <w:tab/>
              <w:t>Confirm that recordkeeping jurisdictions of the organisation i</w:t>
            </w:r>
            <w:r w:rsidRPr="001466FF">
              <w:t xml:space="preserve">nclude boundaries of accountabilities from </w:t>
            </w:r>
            <w:r w:rsidRPr="001466FF">
              <w:rPr>
                <w:rStyle w:val="BoldandItalics"/>
              </w:rPr>
              <w:t>documentation relevant to the transfer of ownership or custody of records</w:t>
            </w:r>
          </w:p>
          <w:p w:rsidR="00000000" w:rsidRPr="001466FF" w:rsidP="001466FF">
            <w:pPr>
              <w:pStyle w:val="List2"/>
            </w:pPr>
            <w:r w:rsidRPr="001466FF">
              <w:t>2.3.</w:t>
            </w:r>
            <w:r w:rsidRPr="001466FF">
              <w:tab/>
              <w:t xml:space="preserve">Specify and document </w:t>
            </w:r>
            <w:r w:rsidRPr="001466FF">
              <w:rPr>
                <w:rStyle w:val="BoldandItalics"/>
              </w:rPr>
              <w:t>requirements for the transfer of custody</w:t>
            </w:r>
            <w:r w:rsidRPr="001466FF">
              <w:t xml:space="preserve">, </w:t>
            </w:r>
            <w:r w:rsidRPr="001466FF">
              <w:rPr>
                <w:rStyle w:val="BoldandItalics"/>
              </w:rPr>
              <w:t>ownership and responsibility</w:t>
            </w:r>
          </w:p>
          <w:p w:rsidR="00000000" w:rsidRPr="001466FF" w:rsidP="001466FF">
            <w:pPr>
              <w:pStyle w:val="List2"/>
            </w:pPr>
            <w:r w:rsidRPr="001466FF">
              <w:t>2.4.</w:t>
            </w:r>
            <w:r w:rsidRPr="001466FF">
              <w:tab/>
              <w:t>Specify nature of agreements with rec</w:t>
            </w:r>
            <w:r w:rsidRPr="001466FF">
              <w:t>eiving bodies or individuals, including rules for negotiation, minimum requirements of legal custody, and signatories to the agreements</w:t>
            </w:r>
          </w:p>
          <w:p w:rsidR="00000000" w:rsidP="001466FF">
            <w:pPr>
              <w:pStyle w:val="List2"/>
              <w:rPr>
                <w:lang w:val="en-NZ"/>
              </w:rPr>
            </w:pPr>
            <w:r w:rsidRPr="001466FF">
              <w:t>2.5.</w:t>
            </w:r>
            <w:r w:rsidRPr="001466FF">
              <w:tab/>
              <w:t xml:space="preserve">Clearly and logically document rules for the transfer of custody, </w:t>
            </w:r>
            <w:r w:rsidRPr="001466FF">
              <w:t>ownership, and responsibility of records in accordance with organisational requirements</w:t>
            </w:r>
          </w:p>
        </w:tc>
      </w:tr>
      <w:tr w:rsidTr="009530B8">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List"/>
              <w:rPr>
                <w:lang w:val="en-NZ"/>
              </w:rPr>
            </w:pPr>
            <w:r w:rsidRPr="001466FF">
              <w:t>3.</w:t>
            </w:r>
            <w:r w:rsidRPr="001466FF">
              <w:tab/>
              <w:t>Manage preservation of records over time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2"/>
            </w:pPr>
            <w:r w:rsidRPr="001466FF">
              <w:t>3.1.</w:t>
            </w:r>
            <w:r w:rsidRPr="001466FF">
              <w:tab/>
              <w:t>Develop records collection strategies and policies which reflect the collecting institution's strategies and direction</w:t>
            </w:r>
            <w:r w:rsidRPr="001466FF">
              <w:t xml:space="preserve">s, and potential </w:t>
            </w:r>
            <w:r w:rsidRPr="001466FF">
              <w:rPr>
                <w:rStyle w:val="BoldandItalics"/>
              </w:rPr>
              <w:t>changes in operating environments</w:t>
            </w:r>
          </w:p>
          <w:p w:rsidR="00000000" w:rsidRPr="001466FF" w:rsidP="001466FF">
            <w:pPr>
              <w:pStyle w:val="List2"/>
            </w:pPr>
            <w:r w:rsidRPr="001466FF">
              <w:t>3.2.</w:t>
            </w:r>
            <w:r w:rsidRPr="001466FF">
              <w:tab/>
              <w:t>Ensure collections strategies reflect evaluation of collection use and availability of alternative formats for resource sharing and in-house collection, as well as access to records from remote source</w:t>
            </w:r>
            <w:r w:rsidRPr="001466FF">
              <w:t>s</w:t>
            </w:r>
          </w:p>
          <w:p w:rsidR="00000000" w:rsidRPr="001466FF" w:rsidP="001466FF">
            <w:pPr>
              <w:pStyle w:val="List2"/>
            </w:pPr>
            <w:r w:rsidRPr="001466FF">
              <w:t>3.3.</w:t>
            </w:r>
            <w:r w:rsidRPr="001466FF">
              <w:tab/>
              <w:t xml:space="preserve">Determine </w:t>
            </w:r>
            <w:r w:rsidRPr="001466FF">
              <w:rPr>
                <w:rStyle w:val="BoldandItalics"/>
              </w:rPr>
              <w:t>boundaries for the collection</w:t>
            </w:r>
            <w:r w:rsidRPr="001466FF">
              <w:t xml:space="preserve">, and negotiate commonalities or overlaps of jurisdiction and common boundaries between collecting institutions </w:t>
            </w:r>
          </w:p>
          <w:p w:rsidR="00000000" w:rsidRPr="001466FF" w:rsidP="001466FF">
            <w:pPr>
              <w:pStyle w:val="List2"/>
            </w:pPr>
            <w:r w:rsidRPr="001466FF">
              <w:t>3.4.</w:t>
            </w:r>
            <w:r w:rsidRPr="001466FF">
              <w:tab/>
              <w:t xml:space="preserve">Manage selection, acquisition and disposal of collection material to make best use of staff </w:t>
            </w:r>
            <w:r w:rsidRPr="001466FF">
              <w:t>knowledge, expertise and resources</w:t>
            </w:r>
          </w:p>
          <w:p w:rsidR="00000000" w:rsidRPr="001466FF" w:rsidP="001466FF">
            <w:pPr>
              <w:pStyle w:val="List2"/>
            </w:pPr>
            <w:r w:rsidRPr="001466FF">
              <w:t>3.5.</w:t>
            </w:r>
            <w:r w:rsidRPr="001466FF">
              <w:tab/>
              <w:t>Establish processes for the receipt of donations and bequests under legal deposits, policy or other directives, and review the collection in light of collection strategies, policies and disposal</w:t>
            </w:r>
          </w:p>
          <w:p w:rsidR="00000000" w:rsidRPr="001466FF" w:rsidP="001466FF">
            <w:pPr>
              <w:pStyle w:val="List2"/>
            </w:pPr>
            <w:r w:rsidRPr="001466FF">
              <w:t>3.6.</w:t>
            </w:r>
            <w:r w:rsidRPr="001466FF">
              <w:tab/>
              <w:t>Initiate and res</w:t>
            </w:r>
            <w:r w:rsidRPr="001466FF">
              <w:t xml:space="preserve">pond to cooperative collection projects where </w:t>
            </w:r>
            <w:r w:rsidRPr="001466FF">
              <w:rPr>
                <w:rStyle w:val="BoldandItalics"/>
              </w:rPr>
              <w:t>mutual benefits</w:t>
            </w:r>
            <w:r w:rsidRPr="001466FF">
              <w:t xml:space="preserve"> can be gained</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9" w:name="O_67607"/>
      <w:bookmarkEnd w:id="9"/>
      <w:r w:rsidRPr="001466FF">
        <w:t>Required Skills and Knowledge</w:t>
      </w:r>
    </w:p>
    <w:tbl>
      <w:tblPr>
        <w:tblW w:w="0" w:type="auto"/>
        <w:tblLayout w:type="fixed"/>
        <w:tblCellMar>
          <w:left w:w="62" w:type="dxa"/>
          <w:right w:w="62" w:type="dxa"/>
        </w:tblCellMar>
        <w:tblLook w:val="0000"/>
      </w:tblPr>
      <w:tblGrid>
        <w:gridCol w:w="8522"/>
      </w:tblGrid>
      <w:tr w:rsidTr="009530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REQUIRED SKILLS AND KNOWLEDGE</w:t>
            </w:r>
          </w:p>
        </w:tc>
      </w:tr>
      <w:tr w:rsidTr="009530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t>This section describes the skills and knowledge required for this unit.</w:t>
            </w:r>
          </w:p>
        </w:tc>
      </w:tr>
      <w:tr w:rsidTr="00953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Required skills</w:t>
            </w:r>
          </w:p>
        </w:tc>
      </w:tr>
      <w:tr w:rsidTr="00953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 xml:space="preserve">communication and negotiation skills to explain complex relationships and processes effectively to users and management, and to consult with relevant stakeholders </w:t>
            </w:r>
          </w:p>
          <w:p w:rsidR="00000000" w:rsidRPr="001466FF" w:rsidP="001466FF">
            <w:pPr>
              <w:pStyle w:val="ListBullet"/>
            </w:pPr>
            <w:r w:rsidRPr="001466FF">
              <w:t>information management skills to analyse and synthesise documentation, verbally delivered information, and observed behaviours</w:t>
            </w:r>
          </w:p>
          <w:p w:rsidR="00000000" w:rsidRPr="001466FF" w:rsidP="001466FF">
            <w:pPr>
              <w:pStyle w:val="ListBullet"/>
            </w:pPr>
            <w:r w:rsidRPr="001466FF">
              <w:t>literacy skills to prepare, compile and write complex documents and reports, and to document complex relationships and processes</w:t>
            </w:r>
          </w:p>
          <w:p w:rsidR="00000000" w:rsidRPr="001466FF" w:rsidP="001466FF">
            <w:pPr>
              <w:pStyle w:val="ListBullet"/>
            </w:pPr>
            <w:r w:rsidRPr="001466FF">
              <w:t>problem-solving skills to solve recordkeeping problems</w:t>
            </w:r>
          </w:p>
          <w:p w:rsidR="00000000" w:rsidP="001466FF">
            <w:pPr>
              <w:pStyle w:val="ListBullet"/>
              <w:rPr>
                <w:lang w:val="en-NZ"/>
              </w:rPr>
            </w:pPr>
            <w:r w:rsidRPr="001466FF">
              <w:t>research and evaluation skills to identify organisational current and historical practices, and to discern the values if information, documents and manuscripts.</w:t>
            </w:r>
          </w:p>
        </w:tc>
      </w:tr>
      <w:tr w:rsidTr="00953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Required knowledge</w:t>
            </w:r>
          </w:p>
        </w:tc>
      </w:tr>
      <w:tr w:rsidTr="009530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 xml:space="preserve">key provisions of </w:t>
            </w:r>
            <w:r w:rsidRPr="001466FF">
              <w:t>relevant legislation from all forms of government, regulations, standards and documentation that may affect relevant aspects of business operations, such as:</w:t>
            </w:r>
          </w:p>
          <w:p w:rsidR="00000000" w:rsidRPr="001466FF" w:rsidP="001466FF">
            <w:pPr>
              <w:pStyle w:val="ListBullet2"/>
            </w:pPr>
            <w:r w:rsidRPr="001466FF">
              <w:t>anti-discrimination legislation</w:t>
            </w:r>
          </w:p>
          <w:p w:rsidR="00000000" w:rsidRPr="001466FF" w:rsidP="001466FF">
            <w:pPr>
              <w:pStyle w:val="ListBullet2"/>
            </w:pPr>
            <w:r w:rsidRPr="001466FF">
              <w:t>AS 1203:1996 Microfilming of engineering documents</w:t>
            </w:r>
          </w:p>
          <w:p w:rsidR="00000000" w:rsidRPr="001466FF" w:rsidP="001466FF">
            <w:pPr>
              <w:pStyle w:val="ListBullet2"/>
            </w:pPr>
            <w:r w:rsidRPr="001466FF">
              <w:t>AS 2840:1986 Microfilming newspapers for archival purposes</w:t>
            </w:r>
          </w:p>
          <w:p w:rsidR="00000000" w:rsidRPr="001466FF" w:rsidP="001466FF">
            <w:pPr>
              <w:pStyle w:val="ListBullet2"/>
            </w:pPr>
            <w:r w:rsidRPr="001466FF">
              <w:t>AS 3674:1989 Storage of microfilm</w:t>
            </w:r>
          </w:p>
          <w:p w:rsidR="00000000" w:rsidRPr="001466FF" w:rsidP="001466FF">
            <w:pPr>
              <w:pStyle w:val="ListBullet2"/>
            </w:pPr>
            <w:r w:rsidRPr="001466FF">
              <w:t>AS 4003:1996 Permanent paper</w:t>
            </w:r>
          </w:p>
          <w:p w:rsidR="00000000" w:rsidRPr="001466FF" w:rsidP="001466FF">
            <w:pPr>
              <w:pStyle w:val="ListBullet2"/>
            </w:pPr>
            <w:r w:rsidRPr="001466FF">
              <w:t>AS 5044.1:2002 AGLS Metadata element set</w:t>
            </w:r>
          </w:p>
          <w:p w:rsidR="00000000" w:rsidRPr="001466FF" w:rsidP="001466FF">
            <w:pPr>
              <w:pStyle w:val="ListBullet2"/>
            </w:pPr>
            <w:r w:rsidRPr="001466FF">
              <w:t>AS ISO 15489:2004 Records management</w:t>
            </w:r>
          </w:p>
          <w:p w:rsidR="00000000" w:rsidRPr="001466FF" w:rsidP="001466FF">
            <w:pPr>
              <w:pStyle w:val="ListBullet2"/>
            </w:pPr>
            <w:r w:rsidRPr="001466FF">
              <w:t>AS/NZS 4360:2004 Risk management</w:t>
            </w:r>
          </w:p>
          <w:p w:rsidR="00000000" w:rsidRPr="001466FF" w:rsidP="001466FF">
            <w:pPr>
              <w:pStyle w:val="ListBullet2"/>
            </w:pPr>
            <w:r w:rsidRPr="001466FF">
              <w:t>AS ISO 23081.1:2006 Inf</w:t>
            </w:r>
            <w:r w:rsidRPr="001466FF">
              <w:t>ormation and documentation - Records management processes - Metadata for records - Principles</w:t>
            </w:r>
          </w:p>
          <w:p w:rsidR="00000000" w:rsidRPr="001466FF" w:rsidP="001466FF">
            <w:pPr>
              <w:pStyle w:val="ListBullet2"/>
            </w:pPr>
            <w:r w:rsidRPr="001466FF">
              <w:t>AS 5090:2003 Work process analysis for recordkeeping</w:t>
            </w:r>
          </w:p>
          <w:p w:rsidR="00000000" w:rsidRPr="001466FF" w:rsidP="001466FF">
            <w:pPr>
              <w:pStyle w:val="ListBullet2"/>
            </w:pPr>
            <w:r w:rsidRPr="001466FF">
              <w:t>Australian Stock Exchange(ASX) Principles of Good Corporate Governance</w:t>
            </w:r>
          </w:p>
          <w:p w:rsidR="00000000" w:rsidRPr="001466FF" w:rsidP="001466FF">
            <w:pPr>
              <w:pStyle w:val="ListBullet2"/>
            </w:pPr>
            <w:r w:rsidRPr="001466FF">
              <w:t>codes of practice</w:t>
            </w:r>
          </w:p>
          <w:p w:rsidR="00000000" w:rsidRPr="001466FF" w:rsidP="001466FF">
            <w:pPr>
              <w:pStyle w:val="ListBullet2"/>
            </w:pPr>
            <w:r w:rsidRPr="001466FF">
              <w:t>ethical principles</w:t>
            </w:r>
          </w:p>
          <w:p w:rsidR="00000000" w:rsidRPr="001466FF" w:rsidP="001466FF">
            <w:pPr>
              <w:pStyle w:val="ListBullet2"/>
            </w:pPr>
            <w:r w:rsidRPr="001466FF">
              <w:t>a</w:t>
            </w:r>
            <w:r w:rsidRPr="001466FF">
              <w:t>rchives and records legislation</w:t>
            </w:r>
          </w:p>
          <w:p w:rsidR="00000000" w:rsidRPr="001466FF" w:rsidP="001466FF">
            <w:pPr>
              <w:pStyle w:val="ListBullet2"/>
            </w:pPr>
            <w:r w:rsidRPr="001466FF">
              <w:t>occupational health and safety</w:t>
            </w:r>
          </w:p>
          <w:p w:rsidR="00000000" w:rsidRPr="001466FF" w:rsidP="001466FF">
            <w:pPr>
              <w:pStyle w:val="ListBullet2"/>
            </w:pPr>
            <w:r w:rsidRPr="001466FF">
              <w:t>privacy and freedom of information</w:t>
            </w:r>
          </w:p>
          <w:p w:rsidR="00000000" w:rsidRPr="001466FF" w:rsidP="001466FF">
            <w:pPr>
              <w:pStyle w:val="ListBullet"/>
            </w:pPr>
            <w:r w:rsidRPr="001466FF">
              <w:t>general principles and processes of records management and records management systems, such as:</w:t>
            </w:r>
          </w:p>
          <w:p w:rsidR="00000000" w:rsidRPr="001466FF" w:rsidP="001466FF">
            <w:pPr>
              <w:pStyle w:val="ListBullet2"/>
            </w:pPr>
            <w:r w:rsidRPr="001466FF">
              <w:t>systems of control</w:t>
            </w:r>
          </w:p>
          <w:p w:rsidR="00000000" w:rsidRPr="001466FF" w:rsidP="001466FF">
            <w:pPr>
              <w:pStyle w:val="ListBullet2"/>
            </w:pPr>
            <w:r w:rsidRPr="001466FF">
              <w:t>records continuum theory</w:t>
            </w:r>
          </w:p>
          <w:p w:rsidR="00000000" w:rsidRPr="001466FF" w:rsidP="001466FF">
            <w:pPr>
              <w:pStyle w:val="ListBullet2"/>
            </w:pPr>
            <w:r w:rsidRPr="001466FF">
              <w:t xml:space="preserve">mandate and ownership of business process </w:t>
            </w:r>
          </w:p>
          <w:p w:rsidR="00000000" w:rsidRPr="001466FF" w:rsidP="001466FF">
            <w:pPr>
              <w:pStyle w:val="ListBullet"/>
            </w:pPr>
            <w:r w:rsidRPr="001466FF">
              <w:t>organisational functions, structure and culture</w:t>
            </w:r>
          </w:p>
          <w:p w:rsidR="00000000" w:rsidRPr="001466FF" w:rsidP="001466FF">
            <w:pPr>
              <w:pStyle w:val="ListBullet"/>
            </w:pPr>
            <w:r w:rsidRPr="001466FF">
              <w:t>organisational policies, strategies and procedures, particularly those relating to records access and security</w:t>
            </w:r>
          </w:p>
          <w:p w:rsidR="00000000" w:rsidRPr="001466FF" w:rsidP="001466FF">
            <w:pPr>
              <w:pStyle w:val="ListBullet"/>
            </w:pPr>
            <w:r w:rsidRPr="001466FF">
              <w:t>recordkeeping policies, strategies, functions and str</w:t>
            </w:r>
            <w:r w:rsidRPr="001466FF">
              <w:t>uctures in the jurisdiction</w:t>
            </w:r>
          </w:p>
          <w:p w:rsidR="00000000" w:rsidRPr="001466FF" w:rsidP="001466FF">
            <w:pPr>
              <w:pStyle w:val="ListBullet"/>
            </w:pPr>
            <w:r w:rsidRPr="001466FF">
              <w:t>social and cultural trends which impact on recordkeeping.</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10" w:name="O_67608"/>
      <w:bookmarkEnd w:id="10"/>
      <w:r w:rsidRPr="001466FF">
        <w:t>Evidence Guide</w:t>
      </w:r>
    </w:p>
    <w:tbl>
      <w:tblPr>
        <w:tblW w:w="9570" w:type="dxa"/>
        <w:tblLayout w:type="fixed"/>
        <w:tblCellMar>
          <w:left w:w="62" w:type="dxa"/>
          <w:right w:w="62" w:type="dxa"/>
        </w:tblCellMar>
        <w:tblLook w:val="0000"/>
      </w:tblPr>
      <w:tblGrid>
        <w:gridCol w:w="3908"/>
        <w:gridCol w:w="5662"/>
      </w:tblGrid>
      <w:tr w:rsidTr="009530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EVIDENCE GUIDE</w:t>
            </w:r>
          </w:p>
        </w:tc>
      </w:tr>
      <w:tr w:rsidTr="009530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t>The Evidence Guide provides advice on assessment and must be read in conjunction with the performance criteria, required skills and knowledge, range statement and the Assessment Guidelines for the Training Package.</w:t>
            </w:r>
          </w:p>
        </w:tc>
      </w:tr>
      <w:tr w:rsidTr="00953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p>
        </w:tc>
      </w:tr>
      <w:tr w:rsidTr="00953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Evidence of the following is essential:</w:t>
            </w:r>
          </w:p>
          <w:p w:rsidR="00000000" w:rsidRPr="001466FF" w:rsidP="001466FF">
            <w:pPr>
              <w:pStyle w:val="ListBullet"/>
            </w:pPr>
            <w:r w:rsidRPr="001466FF">
              <w:t>developing and documenting records management policies, procedures and strategies</w:t>
            </w:r>
          </w:p>
          <w:p w:rsidR="00000000" w:rsidRPr="001466FF" w:rsidP="001466FF">
            <w:pPr>
              <w:pStyle w:val="ListBullet"/>
            </w:pPr>
            <w:r w:rsidRPr="001466FF">
              <w:t>documenting a recordkeeping plan</w:t>
            </w:r>
          </w:p>
          <w:p w:rsidR="00000000" w:rsidRPr="001466FF" w:rsidP="001466FF">
            <w:pPr>
              <w:pStyle w:val="ListBullet"/>
            </w:pPr>
            <w:r w:rsidRPr="001466FF">
              <w:t>develop</w:t>
            </w:r>
            <w:r w:rsidRPr="001466FF">
              <w:t>ing strategies that ensure records are preserved</w:t>
            </w:r>
          </w:p>
          <w:p w:rsidR="00000000" w:rsidP="001466FF">
            <w:pPr>
              <w:pStyle w:val="ListBullet"/>
              <w:rPr>
                <w:lang w:val="en-NZ"/>
              </w:rPr>
            </w:pPr>
            <w:r w:rsidRPr="001466FF">
              <w:t>knowledge of organisational functions, structure and culture.</w:t>
            </w:r>
          </w:p>
        </w:tc>
      </w:tr>
      <w:tr w:rsidTr="00953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Assessment must ensure:</w:t>
            </w:r>
          </w:p>
          <w:p w:rsidR="00000000" w:rsidRPr="001466FF" w:rsidP="001466FF">
            <w:pPr>
              <w:pStyle w:val="ListBullet"/>
            </w:pPr>
            <w:r w:rsidRPr="001466FF">
              <w:t>access to an actual workplace or simulated environment</w:t>
            </w:r>
          </w:p>
          <w:p w:rsidR="00000000" w:rsidP="001466FF">
            <w:pPr>
              <w:pStyle w:val="ListBullet"/>
              <w:rPr>
                <w:lang w:val="en-NZ"/>
              </w:rPr>
            </w:pPr>
            <w:r w:rsidRPr="001466FF">
              <w:t>access to offic</w:t>
            </w:r>
            <w:r w:rsidRPr="001466FF">
              <w:t>e equipment and resources.</w:t>
            </w:r>
          </w:p>
        </w:tc>
      </w:tr>
      <w:tr w:rsidTr="00953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A range of assessment methods should be used to assess practical skills and knowledge. The following examples are appropriate for this unit:</w:t>
            </w:r>
          </w:p>
          <w:p w:rsidR="00000000" w:rsidRPr="001466FF" w:rsidP="001466FF">
            <w:pPr>
              <w:pStyle w:val="ListBullet"/>
            </w:pPr>
            <w:r w:rsidRPr="001466FF">
              <w:t>assessment of documented recordkeeping policies, procedures and plans</w:t>
            </w:r>
          </w:p>
          <w:p w:rsidR="00000000" w:rsidRPr="001466FF" w:rsidP="001466FF">
            <w:pPr>
              <w:pStyle w:val="ListBullet"/>
            </w:pPr>
            <w:r w:rsidRPr="001466FF">
              <w:t>direct questioning combined with review of portfolios of evidence and third party workplace reports of on-the-job performance by the candidate</w:t>
            </w:r>
          </w:p>
          <w:p w:rsidR="00000000" w:rsidRPr="001466FF" w:rsidP="001466FF">
            <w:pPr>
              <w:pStyle w:val="ListBullet"/>
            </w:pPr>
            <w:r w:rsidRPr="001466FF">
              <w:t xml:space="preserve">observation of presentations of reports on </w:t>
            </w:r>
            <w:r w:rsidRPr="001466FF">
              <w:t>recordkeeping plans</w:t>
            </w:r>
          </w:p>
          <w:p w:rsidR="00000000" w:rsidRPr="001466FF" w:rsidP="001466FF">
            <w:pPr>
              <w:pStyle w:val="ListBullet"/>
            </w:pPr>
            <w:r w:rsidRPr="001466FF">
              <w:t>observation of techniques used to preserve records</w:t>
            </w:r>
          </w:p>
          <w:p w:rsidR="00000000" w:rsidRPr="001466FF" w:rsidP="001466FF">
            <w:pPr>
              <w:pStyle w:val="ListBullet"/>
            </w:pPr>
            <w:r w:rsidRPr="001466FF">
              <w:t>oral or written questioning to assess knowledge and understanding</w:t>
            </w:r>
          </w:p>
          <w:p w:rsidR="00000000" w:rsidRPr="001466FF" w:rsidP="001466FF">
            <w:pPr>
              <w:pStyle w:val="ListBullet"/>
            </w:pPr>
            <w:r w:rsidRPr="001466FF">
              <w:t>review of authenticated documents from the workplace or training environment</w:t>
            </w:r>
          </w:p>
          <w:p w:rsidR="00000000" w:rsidP="001466FF">
            <w:pPr>
              <w:pStyle w:val="ListBullet"/>
              <w:rPr>
                <w:lang w:val="en-NZ"/>
              </w:rPr>
            </w:pPr>
            <w:r w:rsidRPr="001466FF">
              <w:t>review of testimony from team members, col</w:t>
            </w:r>
            <w:r w:rsidRPr="001466FF">
              <w:t>leagues, supervisors or managers.</w:t>
            </w:r>
          </w:p>
        </w:tc>
      </w:tr>
      <w:tr w:rsidTr="009530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Holistic assessment with other units relevant to the industry sector, workplace and job role is recommended, for example:</w:t>
            </w:r>
          </w:p>
          <w:p w:rsidR="00000000" w:rsidRPr="001466FF" w:rsidP="001466FF">
            <w:pPr>
              <w:pStyle w:val="ListBullet"/>
            </w:pPr>
            <w:r w:rsidRPr="001466FF">
              <w:t>administration units</w:t>
            </w:r>
          </w:p>
          <w:p w:rsidR="00000000" w:rsidRPr="001466FF" w:rsidP="001466FF">
            <w:pPr>
              <w:pStyle w:val="ListBullet"/>
            </w:pPr>
            <w:r w:rsidRPr="001466FF">
              <w:t>other knowledge management units.</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11" w:name="O_67609"/>
      <w:bookmarkEnd w:id="11"/>
      <w:r w:rsidRPr="001466FF">
        <w:t>Range Statement</w:t>
      </w:r>
    </w:p>
    <w:tbl>
      <w:tblPr>
        <w:tblW w:w="0" w:type="auto"/>
        <w:tblLayout w:type="fixed"/>
        <w:tblCellMar>
          <w:left w:w="62" w:type="dxa"/>
          <w:right w:w="62" w:type="dxa"/>
        </w:tblCellMar>
        <w:tblLook w:val="0000"/>
      </w:tblPr>
      <w:tblGrid>
        <w:gridCol w:w="3484"/>
        <w:gridCol w:w="5038"/>
      </w:tblGrid>
      <w:tr w:rsidTr="009530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RANGE STATEMENT</w:t>
            </w:r>
          </w:p>
        </w:tc>
      </w:tr>
      <w:tr w:rsidTr="009530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t>The range statement relates to the unit of competency as a whole. It allows for different work environments and situations that may affect performance. Bold italicised wording, if used in the performance crit</w:t>
            </w:r>
            <w:r w:rsidRPr="001466FF">
              <w:t>eria, is detailed below. Essential operating conditions that may be present with training and assessment (depending on the work situation, needs of the candidate, accessibility of the item, and local industry and regional contexts) may also be included.</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Available resources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financial resources</w:t>
            </w:r>
          </w:p>
          <w:p w:rsidR="00000000" w:rsidRPr="001466FF" w:rsidP="001466FF">
            <w:pPr>
              <w:pStyle w:val="ListBullet"/>
            </w:pPr>
            <w:r w:rsidRPr="001466FF">
              <w:t>human resources</w:t>
            </w:r>
          </w:p>
          <w:p w:rsidR="00000000" w:rsidRPr="001466FF" w:rsidP="001466FF">
            <w:pPr>
              <w:pStyle w:val="ListBullet"/>
            </w:pPr>
            <w:r w:rsidRPr="001466FF">
              <w:t>physical resources</w:t>
            </w:r>
          </w:p>
          <w:p w:rsidR="00000000" w:rsidP="001466FF">
            <w:pPr>
              <w:pStyle w:val="ListBullet"/>
              <w:rPr>
                <w:lang w:val="en-NZ"/>
              </w:rPr>
            </w:pPr>
            <w:r w:rsidRPr="001466FF">
              <w:t>technological resources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Organisational behaviour</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access arrangements</w:t>
            </w:r>
          </w:p>
          <w:p w:rsidR="00000000" w:rsidRPr="001466FF" w:rsidP="001466FF">
            <w:pPr>
              <w:pStyle w:val="ListBullet"/>
            </w:pPr>
            <w:r w:rsidRPr="001466FF">
              <w:t>level of recordkeeping use</w:t>
            </w:r>
          </w:p>
          <w:p w:rsidR="00000000" w:rsidRPr="001466FF" w:rsidP="001466FF">
            <w:pPr>
              <w:pStyle w:val="ListBullet"/>
            </w:pPr>
            <w:r w:rsidRPr="001466FF">
              <w:t>organisation growth</w:t>
            </w:r>
          </w:p>
          <w:p w:rsidR="00000000" w:rsidP="001466FF">
            <w:pPr>
              <w:pStyle w:val="ListBullet"/>
              <w:rPr>
                <w:lang w:val="en-NZ"/>
              </w:rPr>
            </w:pPr>
            <w:r w:rsidRPr="001466FF">
              <w:t>rules and monitoring of accumulation and retrieval rates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Criteria for vital records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industry standards</w:t>
            </w:r>
          </w:p>
          <w:p w:rsidR="00000000" w:rsidRPr="001466FF" w:rsidP="001466FF">
            <w:pPr>
              <w:pStyle w:val="ListBullet"/>
            </w:pPr>
            <w:r w:rsidRPr="001466FF">
              <w:t>organisational facilities</w:t>
            </w:r>
          </w:p>
          <w:p w:rsidR="00000000" w:rsidRPr="001466FF" w:rsidP="001466FF">
            <w:pPr>
              <w:pStyle w:val="ListBullet"/>
            </w:pPr>
            <w:r w:rsidRPr="001466FF">
              <w:t>organisational policies</w:t>
            </w:r>
          </w:p>
          <w:p w:rsidR="00000000" w:rsidP="001466FF">
            <w:pPr>
              <w:pStyle w:val="ListBullet"/>
              <w:rPr>
                <w:lang w:val="en-NZ"/>
              </w:rPr>
            </w:pPr>
            <w:r w:rsidRPr="001466FF">
              <w:t>organisational priorities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Appropriate authority</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management team</w:t>
            </w:r>
          </w:p>
          <w:p w:rsidR="00000000" w:rsidRPr="001466FF" w:rsidP="001466FF">
            <w:pPr>
              <w:pStyle w:val="ListBullet"/>
            </w:pPr>
            <w:r w:rsidRPr="001466FF">
              <w:t>reference body appointed by management</w:t>
            </w:r>
          </w:p>
          <w:p w:rsidR="00000000" w:rsidP="001466FF">
            <w:pPr>
              <w:pStyle w:val="ListBullet"/>
              <w:rPr>
                <w:lang w:val="en-NZ"/>
              </w:rPr>
            </w:pPr>
            <w:r w:rsidRPr="001466FF">
              <w:t>senior manager for each business function</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Internal and external documents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functional analyses</w:t>
            </w:r>
          </w:p>
          <w:p w:rsidR="00000000" w:rsidRPr="001466FF" w:rsidP="001466FF">
            <w:pPr>
              <w:pStyle w:val="ListBullet"/>
            </w:pPr>
            <w:r w:rsidRPr="001466FF">
              <w:t>legislation and regulation</w:t>
            </w:r>
          </w:p>
          <w:p w:rsidR="00000000" w:rsidRPr="001466FF" w:rsidP="001466FF">
            <w:pPr>
              <w:pStyle w:val="ListBullet"/>
            </w:pPr>
            <w:r w:rsidRPr="001466FF">
              <w:t>organisational and recordkeeping strategic plans</w:t>
            </w:r>
          </w:p>
          <w:p w:rsidR="00000000" w:rsidRPr="001466FF" w:rsidP="001466FF">
            <w:pPr>
              <w:pStyle w:val="ListBullet"/>
            </w:pPr>
            <w:r w:rsidRPr="001466FF">
              <w:t>recordkeeping and information ma</w:t>
            </w:r>
            <w:r w:rsidRPr="001466FF">
              <w:t>nagement system requirements</w:t>
            </w:r>
          </w:p>
          <w:p w:rsidR="00000000" w:rsidP="001466FF">
            <w:pPr>
              <w:pStyle w:val="ListBullet"/>
              <w:rPr>
                <w:lang w:val="en-NZ"/>
              </w:rPr>
            </w:pPr>
            <w:r w:rsidRPr="001466FF">
              <w:t>risk analyses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Documentation relevant to the transfer of ownership or custody of records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jurisdictional documentation</w:t>
            </w:r>
          </w:p>
          <w:p w:rsidR="00000000" w:rsidRPr="001466FF" w:rsidP="001466FF">
            <w:pPr>
              <w:pStyle w:val="ListBullet"/>
            </w:pPr>
            <w:r w:rsidRPr="001466FF">
              <w:t>legislative framework</w:t>
            </w:r>
          </w:p>
          <w:p w:rsidR="00000000" w:rsidP="001466FF">
            <w:pPr>
              <w:pStyle w:val="ListBullet"/>
              <w:rPr>
                <w:lang w:val="en-NZ"/>
              </w:rPr>
            </w:pPr>
            <w:r w:rsidRPr="001466FF">
              <w:t>regulatory framework</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Requirements for the transfer of custody</w:t>
            </w:r>
            <w:r w:rsidRPr="001466FF">
              <w:t xml:space="preserve">, </w:t>
            </w:r>
            <w:r w:rsidRPr="001466FF">
              <w:rPr>
                <w:rStyle w:val="BoldandItalics"/>
              </w:rPr>
              <w:t>ownership and responsibility</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agreement on price movement</w:t>
            </w:r>
          </w:p>
          <w:p w:rsidR="00000000" w:rsidRPr="001466FF" w:rsidP="001466FF">
            <w:pPr>
              <w:pStyle w:val="ListBullet"/>
            </w:pPr>
            <w:r w:rsidRPr="001466FF">
              <w:t>completion of documentation about the transfer</w:t>
            </w:r>
          </w:p>
          <w:p w:rsidR="00000000" w:rsidRPr="001466FF" w:rsidP="001466FF">
            <w:pPr>
              <w:pStyle w:val="ListBullet"/>
            </w:pPr>
            <w:r w:rsidRPr="001466FF">
              <w:t>physical custody arrangements</w:t>
            </w:r>
          </w:p>
          <w:p w:rsidR="00000000" w:rsidRPr="001466FF" w:rsidP="001466FF">
            <w:pPr>
              <w:pStyle w:val="ListBullet"/>
            </w:pPr>
            <w:r w:rsidRPr="001466FF">
              <w:t>requirements of the records prior to, and post, transfer</w:t>
            </w:r>
          </w:p>
          <w:p w:rsidR="00000000" w:rsidP="001466FF">
            <w:pPr>
              <w:pStyle w:val="ListBullet"/>
              <w:rPr>
                <w:lang w:val="en-NZ"/>
              </w:rPr>
            </w:pPr>
            <w:r w:rsidRPr="001466FF">
              <w:t>storage and access agreements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Changes in operating</w:t>
            </w:r>
            <w:r w:rsidRPr="001466FF">
              <w:rPr>
                <w:rStyle w:val="BoldandItalics"/>
              </w:rPr>
              <w:t xml:space="preserve"> environments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industry developments</w:t>
            </w:r>
          </w:p>
          <w:p w:rsidR="00000000" w:rsidRPr="001466FF" w:rsidP="001466FF">
            <w:pPr>
              <w:pStyle w:val="ListBullet"/>
            </w:pPr>
            <w:r w:rsidRPr="001466FF">
              <w:t>legislative/regulatory developments</w:t>
            </w:r>
          </w:p>
          <w:p w:rsidR="00000000" w:rsidP="001466FF">
            <w:pPr>
              <w:pStyle w:val="ListBullet"/>
              <w:rPr>
                <w:lang w:val="en-NZ"/>
              </w:rPr>
            </w:pPr>
            <w:r w:rsidRPr="001466FF">
              <w:t>operating environments</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Boundaries for the collection</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appropriate match between collection policies and changing needs</w:t>
            </w:r>
          </w:p>
          <w:p w:rsidR="00000000" w:rsidP="001466FF">
            <w:pPr>
              <w:pStyle w:val="ListBullet"/>
              <w:rPr>
                <w:lang w:val="en-NZ"/>
              </w:rPr>
            </w:pPr>
            <w:r w:rsidRPr="001466FF">
              <w:t>mechanisms to improve and maintain data on collection use and user demand</w:t>
            </w:r>
          </w:p>
        </w:tc>
      </w:tr>
      <w:tr w:rsidTr="009530B8">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BoldandItalics"/>
              </w:rPr>
              <w:t>Mutual benefits</w:t>
            </w:r>
            <w:r w:rsidRPr="001466F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ListBullet"/>
            </w:pPr>
            <w:r w:rsidRPr="001466FF">
              <w:t>benefits to the institution's users</w:t>
            </w:r>
          </w:p>
          <w:p w:rsidR="00000000" w:rsidRPr="001466FF" w:rsidP="001466FF">
            <w:pPr>
              <w:pStyle w:val="ListBullet"/>
            </w:pPr>
            <w:r w:rsidRPr="001466FF">
              <w:t>incorporation of awareness of local, national and international issues, standards and protocols</w:t>
            </w:r>
          </w:p>
        </w:tc>
      </w:tr>
    </w:tbl>
    <w:p w:rsidR="009530B8" w:rsidP="001466FF">
      <w:pPr>
        <w:pStyle w:val="BodyText"/>
      </w:pPr>
    </w:p>
    <w:p w:rsidR="009530B8" w:rsidP="001466FF">
      <w:pPr>
        <w:pStyle w:val="BodyText"/>
      </w:pPr>
    </w:p>
    <w:p w:rsidR="00000000" w:rsidRPr="001466FF" w:rsidP="001466FF">
      <w:pPr>
        <w:pStyle w:val="Heading1"/>
      </w:pPr>
      <w:bookmarkStart w:id="12" w:name="O_67610"/>
      <w:bookmarkEnd w:id="12"/>
      <w:r w:rsidRPr="001466FF">
        <w:t>Unit Sector(s)</w:t>
      </w:r>
    </w:p>
    <w:tbl>
      <w:tblPr>
        <w:tblW w:w="0" w:type="auto"/>
        <w:tblLayout w:type="fixed"/>
        <w:tblCellMar>
          <w:left w:w="62" w:type="dxa"/>
          <w:right w:w="62" w:type="dxa"/>
        </w:tblCellMar>
        <w:tblLook w:val="0000"/>
      </w:tblPr>
      <w:tblGrid>
        <w:gridCol w:w="2654"/>
        <w:gridCol w:w="5868"/>
      </w:tblGrid>
      <w:tr w:rsidTr="009530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13" w:name="O_154559"/>
      <w:bookmarkEnd w:id="13"/>
      <w:r w:rsidRPr="001466FF">
        <w:t>Competency field</w:t>
      </w:r>
    </w:p>
    <w:tbl>
      <w:tblPr>
        <w:tblW w:w="0" w:type="auto"/>
        <w:tblLayout w:type="fixed"/>
        <w:tblCellMar>
          <w:left w:w="62" w:type="dxa"/>
          <w:right w:w="62" w:type="dxa"/>
        </w:tblCellMar>
        <w:tblLook w:val="0000"/>
      </w:tblPr>
      <w:tblGrid>
        <w:gridCol w:w="2776"/>
        <w:gridCol w:w="5746"/>
      </w:tblGrid>
      <w:tr w:rsidTr="009530B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r w:rsidRPr="001466FF">
              <w:t>Knowledge Management - Recordkeeping</w:t>
            </w:r>
          </w:p>
        </w:tc>
      </w:tr>
    </w:tbl>
    <w:p w:rsidR="00000000" w:rsidRPr="001466FF" w:rsidP="001466FF">
      <w:pPr>
        <w:pStyle w:val="BodyText"/>
      </w:pPr>
    </w:p>
    <w:p w:rsidR="00000000" w:rsidRPr="001466FF" w:rsidP="001466FF">
      <w:pPr>
        <w:pStyle w:val="AllowPageBreak"/>
      </w:pPr>
    </w:p>
    <w:p w:rsidR="00000000" w:rsidRPr="001466FF" w:rsidP="001466FF">
      <w:pPr>
        <w:pStyle w:val="Heading1"/>
      </w:pPr>
      <w:bookmarkStart w:id="14" w:name="O_154558"/>
      <w:bookmarkEnd w:id="14"/>
      <w:r w:rsidRPr="001466FF">
        <w:t>Co-requisite units</w:t>
      </w:r>
    </w:p>
    <w:tbl>
      <w:tblPr>
        <w:tblW w:w="0" w:type="auto"/>
        <w:tblLayout w:type="fixed"/>
        <w:tblCellMar>
          <w:left w:w="62" w:type="dxa"/>
          <w:right w:w="62" w:type="dxa"/>
        </w:tblCellMar>
        <w:tblLook w:val="0000"/>
      </w:tblPr>
      <w:tblGrid>
        <w:gridCol w:w="2641"/>
        <w:gridCol w:w="1322"/>
        <w:gridCol w:w="4559"/>
      </w:tblGrid>
      <w:tr w:rsidTr="009530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r w:rsidRPr="001466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p>
        </w:tc>
      </w:tr>
      <w:tr w:rsidTr="009530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6FF">
            <w:pPr>
              <w:pStyle w:val="BodyText"/>
              <w:rPr>
                <w:lang w:val="en-NZ"/>
              </w:rPr>
            </w:pPr>
          </w:p>
        </w:tc>
      </w:tr>
      <w:tr w:rsidTr="009530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6FF" w:rsidP="001466FF">
            <w:pPr>
              <w:pStyle w:val="BodyText"/>
            </w:pPr>
          </w:p>
        </w:tc>
      </w:tr>
    </w:tbl>
    <w:p w:rsidR="00000000" w:rsidRPr="001466FF" w:rsidP="001466FF">
      <w:pPr>
        <w:pStyle w:val="BodyText"/>
      </w:pPr>
    </w:p>
    <w:p w:rsidR="00000000" w:rsidRPr="001466FF" w:rsidP="001466FF"/>
    <w:sectPr w:rsidSect="001466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0B8" w:rsidP="00953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B8" w:rsidP="00146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30B8" w:rsidP="001466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30B8" w:rsidP="001466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0B8" w:rsidP="009530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0B8" w:rsidP="001466FF">
    <w:pPr>
      <w:pStyle w:val="Header"/>
      <w:framePr w:wrap="around"/>
    </w:pPr>
    <w:r>
      <w:fldChar w:fldCharType="begin"/>
    </w:r>
    <w:r>
      <w:instrText xml:space="preserve"> TITLE   \* MERGEFORMAT </w:instrText>
    </w:r>
    <w:r>
      <w:fldChar w:fldCharType="separate"/>
    </w:r>
    <w:r>
      <w:t>BSBRKG608B Plan management of records over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30B8" w:rsidP="001466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E66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A2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06B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6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66FF"/>
    <w:pPr>
      <w:spacing w:before="360" w:after="60"/>
      <w:outlineLvl w:val="0"/>
    </w:pPr>
    <w:rPr>
      <w:sz w:val="32"/>
    </w:rPr>
  </w:style>
  <w:style w:type="paragraph" w:styleId="Heading2">
    <w:name w:val="heading 2"/>
    <w:basedOn w:val="HeadingBase"/>
    <w:next w:val="BodyText"/>
    <w:link w:val="Heading2Char"/>
    <w:qFormat/>
    <w:rsid w:val="001466FF"/>
    <w:pPr>
      <w:keepLines/>
      <w:spacing w:before="240" w:after="120"/>
      <w:outlineLvl w:val="1"/>
    </w:pPr>
    <w:rPr>
      <w:sz w:val="28"/>
      <w:szCs w:val="40"/>
    </w:rPr>
  </w:style>
  <w:style w:type="paragraph" w:styleId="Heading3">
    <w:name w:val="heading 3"/>
    <w:basedOn w:val="HeadingBase"/>
    <w:next w:val="BodyText"/>
    <w:link w:val="Heading3Char"/>
    <w:qFormat/>
    <w:rsid w:val="001466FF"/>
    <w:pPr>
      <w:spacing w:before="180" w:after="120"/>
      <w:outlineLvl w:val="2"/>
    </w:pPr>
    <w:rPr>
      <w:spacing w:val="-10"/>
      <w:kern w:val="32"/>
    </w:rPr>
  </w:style>
  <w:style w:type="paragraph" w:styleId="Heading4">
    <w:name w:val="heading 4"/>
    <w:basedOn w:val="HeadingBase"/>
    <w:next w:val="BodyText"/>
    <w:link w:val="Heading4Char"/>
    <w:qFormat/>
    <w:rsid w:val="001466FF"/>
    <w:pPr>
      <w:spacing w:before="160" w:after="120"/>
      <w:outlineLvl w:val="3"/>
    </w:pPr>
    <w:rPr>
      <w:sz w:val="22"/>
    </w:rPr>
  </w:style>
  <w:style w:type="paragraph" w:styleId="Heading5">
    <w:name w:val="heading 5"/>
    <w:basedOn w:val="HeadingBase"/>
    <w:next w:val="Normal"/>
    <w:link w:val="Heading5Char"/>
    <w:qFormat/>
    <w:rsid w:val="001466FF"/>
    <w:pPr>
      <w:spacing w:before="80"/>
      <w:outlineLvl w:val="4"/>
    </w:pPr>
    <w:rPr>
      <w:color w:val="918585"/>
      <w:sz w:val="20"/>
    </w:rPr>
  </w:style>
  <w:style w:type="paragraph" w:styleId="Heading6">
    <w:name w:val="heading 6"/>
    <w:basedOn w:val="HeadingBase"/>
    <w:next w:val="Normal"/>
    <w:link w:val="Heading6Char"/>
    <w:qFormat/>
    <w:rsid w:val="001466FF"/>
    <w:pPr>
      <w:spacing w:before="60"/>
      <w:outlineLvl w:val="5"/>
    </w:pPr>
    <w:rPr>
      <w:color w:val="918585"/>
      <w:sz w:val="20"/>
    </w:rPr>
  </w:style>
  <w:style w:type="paragraph" w:styleId="Heading7">
    <w:name w:val="heading 7"/>
    <w:basedOn w:val="Normal"/>
    <w:next w:val="Normal"/>
    <w:link w:val="Heading7Char"/>
    <w:qFormat/>
    <w:rsid w:val="001466FF"/>
    <w:pPr>
      <w:ind w:left="720"/>
      <w:outlineLvl w:val="6"/>
    </w:pPr>
    <w:rPr>
      <w:i/>
    </w:rPr>
  </w:style>
  <w:style w:type="paragraph" w:styleId="Heading8">
    <w:name w:val="heading 8"/>
    <w:basedOn w:val="Normal"/>
    <w:next w:val="Normal"/>
    <w:link w:val="Heading8Char"/>
    <w:qFormat/>
    <w:rsid w:val="001466FF"/>
    <w:pPr>
      <w:ind w:left="720"/>
      <w:outlineLvl w:val="7"/>
    </w:pPr>
    <w:rPr>
      <w:i/>
    </w:rPr>
  </w:style>
  <w:style w:type="paragraph" w:styleId="Heading9">
    <w:name w:val="heading 9"/>
    <w:basedOn w:val="Normal"/>
    <w:next w:val="Normal"/>
    <w:link w:val="Heading9Char"/>
    <w:qFormat/>
    <w:rsid w:val="001466FF"/>
    <w:pPr>
      <w:ind w:left="720"/>
      <w:outlineLvl w:val="8"/>
    </w:pPr>
    <w:rPr>
      <w:i/>
    </w:rPr>
  </w:style>
  <w:style w:type="character" w:default="1" w:styleId="DefaultParagraphFont">
    <w:name w:val="Default Paragraph Font"/>
    <w:uiPriority w:val="1"/>
    <w:unhideWhenUsed/>
    <w:rsid w:val="00146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6FF"/>
  </w:style>
  <w:style w:type="character" w:customStyle="1" w:styleId="Heading1Char">
    <w:name w:val="Heading 1 Char"/>
    <w:basedOn w:val="DefaultParagraphFont"/>
    <w:link w:val="Heading1"/>
    <w:rsid w:val="001466FF"/>
    <w:rPr>
      <w:rFonts w:ascii="Times New Roman" w:eastAsia="Times New Roman" w:hAnsi="Times New Roman" w:cs="Times New Roman"/>
      <w:b/>
      <w:sz w:val="32"/>
      <w:szCs w:val="20"/>
      <w:lang w:eastAsia="en-US"/>
    </w:rPr>
  </w:style>
  <w:style w:type="paragraph" w:styleId="BodyText">
    <w:name w:val="Body Text"/>
    <w:basedOn w:val="Normal"/>
    <w:link w:val="BodyTextChar"/>
    <w:rsid w:val="001466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6FF"/>
    <w:rPr>
      <w:rFonts w:ascii="Times New Roman" w:eastAsia="Times New Roman" w:hAnsi="Times New Roman" w:cs="Times New Roman"/>
      <w:sz w:val="24"/>
      <w:lang w:val="en-US" w:eastAsia="en-US"/>
    </w:rPr>
  </w:style>
  <w:style w:type="paragraph" w:styleId="Footer">
    <w:name w:val="footer"/>
    <w:basedOn w:val="Normal"/>
    <w:link w:val="FooterChar"/>
    <w:rsid w:val="00146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6FF"/>
    <w:rPr>
      <w:rFonts w:ascii="Times New Roman" w:eastAsia="Times New Roman" w:hAnsi="Times New Roman" w:cs="Times New Roman"/>
      <w:sz w:val="16"/>
      <w:lang w:val="en-US" w:eastAsia="en-US"/>
    </w:rPr>
  </w:style>
  <w:style w:type="paragraph" w:styleId="List">
    <w:name w:val="List"/>
    <w:basedOn w:val="BodyText"/>
    <w:next w:val="BodyText"/>
    <w:rsid w:val="001466FF"/>
    <w:pPr>
      <w:tabs>
        <w:tab w:val="left" w:pos="340"/>
      </w:tabs>
      <w:spacing w:before="60" w:after="60"/>
      <w:ind w:left="340" w:hanging="340"/>
    </w:pPr>
  </w:style>
  <w:style w:type="paragraph" w:styleId="ListBullet">
    <w:name w:val="List Bullet"/>
    <w:basedOn w:val="List"/>
    <w:rsid w:val="001466FF"/>
    <w:pPr>
      <w:numPr>
        <w:numId w:val="13"/>
      </w:numPr>
      <w:tabs>
        <w:tab w:val="clear" w:pos="340"/>
      </w:tabs>
      <w:spacing w:before="40" w:after="40"/>
    </w:pPr>
  </w:style>
  <w:style w:type="character" w:customStyle="1" w:styleId="SpecialBold">
    <w:name w:val="Special Bold"/>
    <w:basedOn w:val="DefaultParagraphFont"/>
    <w:rsid w:val="001466FF"/>
    <w:rPr>
      <w:b/>
      <w:spacing w:val="0"/>
    </w:rPr>
  </w:style>
  <w:style w:type="paragraph" w:styleId="ListBullet2">
    <w:name w:val="List Bullet 2"/>
    <w:basedOn w:val="List2"/>
    <w:rsid w:val="001466FF"/>
    <w:pPr>
      <w:numPr>
        <w:numId w:val="14"/>
      </w:numPr>
      <w:tabs>
        <w:tab w:val="clear" w:pos="680"/>
      </w:tabs>
    </w:pPr>
  </w:style>
  <w:style w:type="paragraph" w:styleId="Header">
    <w:name w:val="header"/>
    <w:basedOn w:val="Normal"/>
    <w:link w:val="HeaderChar"/>
    <w:rsid w:val="00146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6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66FF"/>
    <w:pPr>
      <w:spacing w:before="240" w:after="120"/>
      <w:outlineLvl w:val="0"/>
    </w:pPr>
    <w:rPr>
      <w:rFonts w:ascii="Times New Roman" w:hAnsi="Times New Roman"/>
      <w:b/>
      <w:sz w:val="28"/>
    </w:rPr>
  </w:style>
  <w:style w:type="paragraph" w:customStyle="1" w:styleId="AllowPageBreak">
    <w:name w:val="AllowPageBreak"/>
    <w:rsid w:val="001466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66FF"/>
    <w:pPr>
      <w:tabs>
        <w:tab w:val="left" w:pos="680"/>
      </w:tabs>
      <w:spacing w:before="60" w:after="60"/>
      <w:ind w:left="680" w:hanging="340"/>
    </w:pPr>
  </w:style>
  <w:style w:type="character" w:customStyle="1" w:styleId="BoldandItalics">
    <w:name w:val="Bold and Italics"/>
    <w:qFormat/>
    <w:rsid w:val="001466FF"/>
    <w:rPr>
      <w:b/>
      <w:i/>
      <w:u w:val="none"/>
    </w:rPr>
  </w:style>
  <w:style w:type="character" w:customStyle="1" w:styleId="Heading2Char">
    <w:name w:val="Heading 2 Char"/>
    <w:basedOn w:val="DefaultParagraphFont"/>
    <w:link w:val="Heading2"/>
    <w:rsid w:val="00146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6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66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66FF"/>
    <w:rPr>
      <w:rFonts w:ascii="Courier New" w:eastAsia="Times New Roman" w:hAnsi="Courier New" w:cs="Times New Roman"/>
      <w:i/>
      <w:szCs w:val="20"/>
      <w:lang w:val="en-US" w:eastAsia="en-US"/>
    </w:rPr>
  </w:style>
  <w:style w:type="paragraph" w:customStyle="1" w:styleId="HeadingBase">
    <w:name w:val="Heading Base"/>
    <w:rsid w:val="00146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6FF"/>
    <w:pPr>
      <w:tabs>
        <w:tab w:val="right" w:leader="dot" w:pos="9072"/>
      </w:tabs>
      <w:ind w:left="567"/>
    </w:pPr>
    <w:rPr>
      <w:szCs w:val="22"/>
    </w:rPr>
  </w:style>
  <w:style w:type="paragraph" w:customStyle="1" w:styleId="TOCBase">
    <w:name w:val="TOC Base"/>
    <w:rsid w:val="00146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6FF"/>
    <w:pPr>
      <w:tabs>
        <w:tab w:val="right" w:leader="dot" w:pos="9072"/>
      </w:tabs>
      <w:spacing w:before="40" w:after="40"/>
      <w:ind w:left="284"/>
    </w:pPr>
    <w:rPr>
      <w:rFonts w:ascii="Times New Roman" w:hAnsi="Times New Roman"/>
    </w:rPr>
  </w:style>
  <w:style w:type="paragraph" w:styleId="TOC1">
    <w:name w:val="toc 1"/>
    <w:basedOn w:val="TOCBase"/>
    <w:next w:val="Normal"/>
    <w:rsid w:val="001466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6FF"/>
    <w:pPr>
      <w:spacing w:before="5040"/>
      <w:jc w:val="center"/>
    </w:pPr>
    <w:rPr>
      <w:sz w:val="48"/>
      <w:szCs w:val="72"/>
      <w:lang w:val="en-US"/>
    </w:rPr>
  </w:style>
  <w:style w:type="character" w:customStyle="1" w:styleId="TitleChar">
    <w:name w:val="Title Char"/>
    <w:basedOn w:val="DefaultParagraphFont"/>
    <w:link w:val="Title"/>
    <w:rsid w:val="00146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6FF"/>
    <w:pPr>
      <w:tabs>
        <w:tab w:val="left" w:pos="3600"/>
        <w:tab w:val="left" w:pos="3958"/>
      </w:tabs>
    </w:pPr>
  </w:style>
  <w:style w:type="paragraph" w:customStyle="1" w:styleId="Note">
    <w:name w:val="Note"/>
    <w:basedOn w:val="BodyText"/>
    <w:rsid w:val="00146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6FF"/>
    <w:pPr>
      <w:framePr w:wrap="auto" w:hAnchor="text" w:y="6049"/>
    </w:pPr>
    <w:rPr>
      <w:color w:val="000000"/>
      <w:sz w:val="40"/>
    </w:rPr>
  </w:style>
  <w:style w:type="paragraph" w:customStyle="1" w:styleId="TOCTitle">
    <w:name w:val="TOCTitle"/>
    <w:basedOn w:val="Heading1"/>
    <w:rsid w:val="001466FF"/>
    <w:pPr>
      <w:spacing w:after="240"/>
      <w:jc w:val="center"/>
      <w:outlineLvl w:val="9"/>
    </w:pPr>
    <w:rPr>
      <w:caps/>
    </w:rPr>
  </w:style>
  <w:style w:type="paragraph" w:customStyle="1" w:styleId="Version">
    <w:name w:val="Version"/>
    <w:rsid w:val="001466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6FF"/>
    <w:pPr>
      <w:keepNext w:val="0"/>
      <w:tabs>
        <w:tab w:val="right" w:pos="4176"/>
      </w:tabs>
      <w:ind w:left="198" w:hanging="198"/>
    </w:pPr>
    <w:rPr>
      <w:rFonts w:ascii="Garamond" w:hAnsi="Garamond"/>
    </w:rPr>
  </w:style>
  <w:style w:type="paragraph" w:styleId="IndexHeading">
    <w:name w:val="index heading"/>
    <w:basedOn w:val="Normal"/>
    <w:next w:val="Index1"/>
    <w:semiHidden/>
    <w:rsid w:val="001466FF"/>
    <w:pPr>
      <w:spacing w:before="120" w:after="120"/>
    </w:pPr>
    <w:rPr>
      <w:rFonts w:ascii="Arial" w:hAnsi="Arial"/>
      <w:b/>
      <w:color w:val="918585"/>
      <w:sz w:val="24"/>
    </w:rPr>
  </w:style>
  <w:style w:type="paragraph" w:customStyle="1" w:styleId="Chapter">
    <w:name w:val="Chapter"/>
    <w:basedOn w:val="Normal"/>
    <w:rsid w:val="001466FF"/>
    <w:pPr>
      <w:spacing w:before="240"/>
    </w:pPr>
    <w:rPr>
      <w:rFonts w:ascii="Times New Roman" w:hAnsi="Times New Roman"/>
      <w:smallCaps/>
      <w:spacing w:val="80"/>
      <w:sz w:val="28"/>
    </w:rPr>
  </w:style>
  <w:style w:type="paragraph" w:customStyle="1" w:styleId="InChapter">
    <w:name w:val="InChapter"/>
    <w:basedOn w:val="Heading3"/>
    <w:rsid w:val="001466FF"/>
    <w:pPr>
      <w:spacing w:after="240"/>
      <w:outlineLvl w:val="9"/>
    </w:pPr>
    <w:rPr>
      <w:noProof/>
    </w:rPr>
  </w:style>
  <w:style w:type="paragraph" w:styleId="Index2">
    <w:name w:val="index 2"/>
    <w:basedOn w:val="Normal"/>
    <w:next w:val="Normal"/>
    <w:semiHidden/>
    <w:rsid w:val="001466FF"/>
    <w:pPr>
      <w:tabs>
        <w:tab w:val="right" w:pos="4176"/>
      </w:tabs>
      <w:ind w:left="568" w:hanging="284"/>
    </w:pPr>
    <w:rPr>
      <w:rFonts w:ascii="Garamond" w:hAnsi="Garamond"/>
    </w:rPr>
  </w:style>
  <w:style w:type="paragraph" w:customStyle="1" w:styleId="Byline">
    <w:name w:val="Byline"/>
    <w:rsid w:val="00146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6FF"/>
    <w:pPr>
      <w:tabs>
        <w:tab w:val="clear" w:pos="3600"/>
        <w:tab w:val="clear" w:pos="3958"/>
      </w:tabs>
      <w:jc w:val="right"/>
    </w:pPr>
  </w:style>
  <w:style w:type="character" w:styleId="Emphasis">
    <w:name w:val="Emphasis"/>
    <w:basedOn w:val="DefaultParagraphFont"/>
    <w:qFormat/>
    <w:rsid w:val="001466FF"/>
    <w:rPr>
      <w:i/>
    </w:rPr>
  </w:style>
  <w:style w:type="paragraph" w:styleId="Caption">
    <w:name w:val="caption"/>
    <w:basedOn w:val="BodyText"/>
    <w:next w:val="Normal"/>
    <w:qFormat/>
    <w:rsid w:val="001466FF"/>
    <w:pPr>
      <w:framePr w:w="2268" w:hSpace="181" w:vSpace="181" w:wrap="around" w:vAnchor="text" w:hAnchor="page" w:x="1135" w:y="285" w:anchorLock="1"/>
    </w:pPr>
    <w:rPr>
      <w:i/>
    </w:rPr>
  </w:style>
  <w:style w:type="paragraph" w:customStyle="1" w:styleId="MiniTOCTitle">
    <w:name w:val="MiniTOCTitle"/>
    <w:basedOn w:val="Heading4"/>
    <w:rsid w:val="001466FF"/>
    <w:pPr>
      <w:spacing w:before="240"/>
      <w:outlineLvl w:val="9"/>
    </w:pPr>
    <w:rPr>
      <w:noProof/>
      <w:sz w:val="24"/>
    </w:rPr>
  </w:style>
  <w:style w:type="paragraph" w:customStyle="1" w:styleId="MiniTOCItem">
    <w:name w:val="MiniTOCItem"/>
    <w:basedOn w:val="ListBullet"/>
    <w:rsid w:val="001466FF"/>
    <w:pPr>
      <w:numPr>
        <w:numId w:val="0"/>
      </w:numPr>
      <w:tabs>
        <w:tab w:val="right" w:leader="dot" w:pos="6521"/>
      </w:tabs>
      <w:spacing w:before="0" w:after="0"/>
    </w:pPr>
  </w:style>
  <w:style w:type="paragraph" w:customStyle="1" w:styleId="TOFTitle">
    <w:name w:val="TOFTitle"/>
    <w:basedOn w:val="TOCTitle"/>
    <w:rsid w:val="001466FF"/>
  </w:style>
  <w:style w:type="paragraph" w:styleId="TableofFigures">
    <w:name w:val="table of figures"/>
    <w:basedOn w:val="Normal"/>
    <w:next w:val="Normal"/>
    <w:semiHidden/>
    <w:rsid w:val="001466FF"/>
    <w:pPr>
      <w:tabs>
        <w:tab w:val="right" w:leader="dot" w:pos="9072"/>
      </w:tabs>
      <w:ind w:left="970" w:hanging="403"/>
    </w:pPr>
    <w:rPr>
      <w:rFonts w:ascii="Times New Roman" w:hAnsi="Times New Roman"/>
      <w:b/>
    </w:rPr>
  </w:style>
  <w:style w:type="paragraph" w:styleId="ListNumber">
    <w:name w:val="List Number"/>
    <w:basedOn w:val="List"/>
    <w:rsid w:val="001466FF"/>
    <w:pPr>
      <w:numPr>
        <w:numId w:val="11"/>
      </w:numPr>
    </w:pPr>
  </w:style>
  <w:style w:type="character" w:customStyle="1" w:styleId="WingdingSymbols">
    <w:name w:val="Wingding Symbols"/>
    <w:rsid w:val="001466FF"/>
    <w:rPr>
      <w:rFonts w:ascii="Wingdings" w:hAnsi="Wingdings"/>
    </w:rPr>
  </w:style>
  <w:style w:type="paragraph" w:customStyle="1" w:styleId="TableHeading">
    <w:name w:val="Table Heading"/>
    <w:basedOn w:val="HeadingBase"/>
    <w:rsid w:val="001466FF"/>
    <w:pPr>
      <w:keepLines/>
      <w:pBdr>
        <w:bottom w:val="single" w:sz="6" w:space="1" w:color="918585"/>
      </w:pBdr>
      <w:spacing w:before="240"/>
    </w:pPr>
  </w:style>
  <w:style w:type="character" w:customStyle="1" w:styleId="HotSpot">
    <w:name w:val="HotSpot"/>
    <w:rsid w:val="001466FF"/>
    <w:rPr>
      <w:color w:val="0033CC"/>
      <w:u w:val="none"/>
    </w:rPr>
  </w:style>
  <w:style w:type="paragraph" w:customStyle="1" w:styleId="BodyTextRight">
    <w:name w:val="Body Text Right"/>
    <w:basedOn w:val="BodyText"/>
    <w:rsid w:val="001466FF"/>
    <w:pPr>
      <w:spacing w:before="0" w:after="0"/>
      <w:jc w:val="right"/>
    </w:pPr>
  </w:style>
  <w:style w:type="paragraph" w:styleId="Index3">
    <w:name w:val="index 3"/>
    <w:basedOn w:val="ListNumber2"/>
    <w:next w:val="Normal"/>
    <w:semiHidden/>
    <w:rsid w:val="001466FF"/>
    <w:pPr>
      <w:numPr>
        <w:numId w:val="0"/>
      </w:numPr>
      <w:tabs>
        <w:tab w:val="right" w:leader="dot" w:pos="4176"/>
      </w:tabs>
    </w:pPr>
  </w:style>
  <w:style w:type="paragraph" w:styleId="ListNumber2">
    <w:name w:val="List Number 2"/>
    <w:basedOn w:val="List2"/>
    <w:rsid w:val="001466FF"/>
    <w:pPr>
      <w:numPr>
        <w:numId w:val="10"/>
      </w:numPr>
      <w:tabs>
        <w:tab w:val="clear" w:pos="1060"/>
      </w:tabs>
    </w:pPr>
  </w:style>
  <w:style w:type="paragraph" w:customStyle="1" w:styleId="MarginNote">
    <w:name w:val="Margin Note"/>
    <w:basedOn w:val="BodyText"/>
    <w:rsid w:val="00146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6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66FF"/>
    <w:rPr>
      <w:sz w:val="32"/>
    </w:rPr>
  </w:style>
  <w:style w:type="paragraph" w:customStyle="1" w:styleId="HeadingProcedure">
    <w:name w:val="Heading Procedure"/>
    <w:basedOn w:val="HeadingBase"/>
    <w:next w:val="Normal"/>
    <w:rsid w:val="001466FF"/>
    <w:pPr>
      <w:tabs>
        <w:tab w:val="left" w:pos="0"/>
      </w:tabs>
      <w:spacing w:before="120" w:after="60"/>
    </w:pPr>
    <w:rPr>
      <w:i/>
      <w:color w:val="918585"/>
      <w:sz w:val="22"/>
    </w:rPr>
  </w:style>
  <w:style w:type="paragraph" w:customStyle="1" w:styleId="TableBodyText">
    <w:name w:val="Table Body Text"/>
    <w:basedOn w:val="BodyText"/>
    <w:rsid w:val="001466FF"/>
    <w:pPr>
      <w:spacing w:before="60" w:after="60"/>
    </w:pPr>
  </w:style>
  <w:style w:type="paragraph" w:styleId="ListContinue">
    <w:name w:val="List Continue"/>
    <w:basedOn w:val="List"/>
    <w:rsid w:val="001466FF"/>
    <w:pPr>
      <w:ind w:firstLine="0"/>
    </w:pPr>
  </w:style>
  <w:style w:type="paragraph" w:customStyle="1" w:styleId="ListNote">
    <w:name w:val="List Note"/>
    <w:basedOn w:val="List"/>
    <w:rsid w:val="001466FF"/>
    <w:pPr>
      <w:pBdr>
        <w:top w:val="single" w:sz="6" w:space="2" w:color="918585"/>
        <w:bottom w:val="single" w:sz="6" w:space="2" w:color="918585"/>
      </w:pBdr>
      <w:tabs>
        <w:tab w:val="left" w:pos="1021"/>
      </w:tabs>
      <w:ind w:firstLine="0"/>
    </w:pPr>
  </w:style>
  <w:style w:type="paragraph" w:customStyle="1" w:styleId="Warning">
    <w:name w:val="Warning"/>
    <w:basedOn w:val="BodyText"/>
    <w:rsid w:val="001466FF"/>
    <w:pPr>
      <w:shd w:val="clear" w:color="auto" w:fill="D9D9D9"/>
      <w:tabs>
        <w:tab w:val="left" w:pos="992"/>
      </w:tabs>
      <w:ind w:left="119" w:right="119"/>
    </w:pPr>
    <w:rPr>
      <w:sz w:val="20"/>
    </w:rPr>
  </w:style>
  <w:style w:type="paragraph" w:customStyle="1" w:styleId="MarginIcons">
    <w:name w:val="Margin Icons"/>
    <w:basedOn w:val="BodyText"/>
    <w:rsid w:val="00146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6FF"/>
    <w:rPr>
      <w:rFonts w:ascii="Courier New" w:hAnsi="Courier New"/>
    </w:rPr>
  </w:style>
  <w:style w:type="paragraph" w:customStyle="1" w:styleId="NoteBullet">
    <w:name w:val="Note Bullet"/>
    <w:basedOn w:val="Note"/>
    <w:rsid w:val="001466FF"/>
    <w:pPr>
      <w:tabs>
        <w:tab w:val="clear" w:pos="680"/>
      </w:tabs>
      <w:spacing w:before="60" w:after="60"/>
    </w:pPr>
  </w:style>
  <w:style w:type="paragraph" w:customStyle="1" w:styleId="SubHeading2">
    <w:name w:val="SubHeading2"/>
    <w:basedOn w:val="HeadingBase"/>
    <w:rsid w:val="001466FF"/>
    <w:pPr>
      <w:spacing w:before="240" w:after="60"/>
    </w:pPr>
    <w:rPr>
      <w:sz w:val="20"/>
    </w:rPr>
  </w:style>
  <w:style w:type="paragraph" w:customStyle="1" w:styleId="SubHeading1">
    <w:name w:val="SubHeading1"/>
    <w:basedOn w:val="HeadingBase"/>
    <w:rsid w:val="001466FF"/>
    <w:pPr>
      <w:spacing w:before="240" w:after="60"/>
    </w:pPr>
    <w:rPr>
      <w:color w:val="918585"/>
      <w:sz w:val="22"/>
    </w:rPr>
  </w:style>
  <w:style w:type="paragraph" w:customStyle="1" w:styleId="SideHeading">
    <w:name w:val="Side Heading"/>
    <w:basedOn w:val="HeadingBase"/>
    <w:rsid w:val="00146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6FF"/>
    <w:pPr>
      <w:numPr>
        <w:numId w:val="12"/>
      </w:numPr>
    </w:pPr>
  </w:style>
  <w:style w:type="paragraph" w:styleId="PlainText">
    <w:name w:val="Plain Text"/>
    <w:basedOn w:val="Normal"/>
    <w:link w:val="PlainTextChar"/>
    <w:rsid w:val="001466FF"/>
    <w:rPr>
      <w:sz w:val="20"/>
    </w:rPr>
  </w:style>
  <w:style w:type="character" w:customStyle="1" w:styleId="PlainTextChar">
    <w:name w:val="Plain Text Char"/>
    <w:basedOn w:val="DefaultParagraphFont"/>
    <w:link w:val="PlainText"/>
    <w:rsid w:val="001466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66FF"/>
    <w:rPr>
      <w:b/>
      <w:smallCaps/>
    </w:rPr>
  </w:style>
  <w:style w:type="paragraph" w:customStyle="1" w:styleId="TableListNumber">
    <w:name w:val="Table List Number"/>
    <w:basedOn w:val="ListNumber"/>
    <w:rsid w:val="001466FF"/>
    <w:pPr>
      <w:numPr>
        <w:numId w:val="0"/>
      </w:numPr>
    </w:pPr>
  </w:style>
  <w:style w:type="paragraph" w:styleId="TOC4">
    <w:name w:val="toc 4"/>
    <w:basedOn w:val="TOCBase"/>
    <w:next w:val="Normal"/>
    <w:semiHidden/>
    <w:rsid w:val="001466FF"/>
    <w:pPr>
      <w:tabs>
        <w:tab w:val="right" w:leader="dot" w:pos="9071"/>
      </w:tabs>
      <w:ind w:left="1701"/>
    </w:pPr>
  </w:style>
  <w:style w:type="paragraph" w:customStyle="1" w:styleId="ListAlpha">
    <w:name w:val="List Alpha"/>
    <w:basedOn w:val="List"/>
    <w:rsid w:val="001466FF"/>
    <w:pPr>
      <w:numPr>
        <w:numId w:val="9"/>
      </w:numPr>
    </w:pPr>
  </w:style>
  <w:style w:type="paragraph" w:customStyle="1" w:styleId="ListAlpha2">
    <w:name w:val="List Alpha 2"/>
    <w:basedOn w:val="List2"/>
    <w:rsid w:val="001466FF"/>
    <w:pPr>
      <w:numPr>
        <w:numId w:val="8"/>
      </w:numPr>
    </w:pPr>
  </w:style>
  <w:style w:type="paragraph" w:styleId="List3">
    <w:name w:val="List 3"/>
    <w:basedOn w:val="BodyText"/>
    <w:rsid w:val="001466FF"/>
    <w:pPr>
      <w:tabs>
        <w:tab w:val="left" w:pos="1021"/>
      </w:tabs>
      <w:spacing w:before="60" w:after="60"/>
      <w:ind w:left="1020" w:hanging="340"/>
    </w:pPr>
  </w:style>
  <w:style w:type="paragraph" w:styleId="List4">
    <w:name w:val="List 4"/>
    <w:basedOn w:val="BodyText"/>
    <w:rsid w:val="001466FF"/>
    <w:pPr>
      <w:tabs>
        <w:tab w:val="left" w:pos="1361"/>
      </w:tabs>
      <w:spacing w:before="60" w:after="60"/>
      <w:ind w:left="1361" w:hanging="340"/>
    </w:pPr>
  </w:style>
  <w:style w:type="paragraph" w:styleId="List5">
    <w:name w:val="List 5"/>
    <w:basedOn w:val="BodyText"/>
    <w:rsid w:val="001466FF"/>
    <w:pPr>
      <w:tabs>
        <w:tab w:val="left" w:pos="1701"/>
      </w:tabs>
      <w:spacing w:before="60" w:after="60"/>
      <w:ind w:left="1701" w:hanging="340"/>
    </w:pPr>
  </w:style>
  <w:style w:type="paragraph" w:styleId="ListBullet3">
    <w:name w:val="List Bullet 3"/>
    <w:basedOn w:val="List3"/>
    <w:rsid w:val="001466FF"/>
    <w:pPr>
      <w:numPr>
        <w:numId w:val="15"/>
      </w:numPr>
      <w:tabs>
        <w:tab w:val="clear" w:pos="1021"/>
      </w:tabs>
      <w:ind w:left="1037" w:hanging="357"/>
    </w:pPr>
  </w:style>
  <w:style w:type="paragraph" w:styleId="ListBullet4">
    <w:name w:val="List Bullet 4"/>
    <w:basedOn w:val="List4"/>
    <w:rsid w:val="001466FF"/>
    <w:pPr>
      <w:numPr>
        <w:numId w:val="3"/>
      </w:numPr>
    </w:pPr>
  </w:style>
  <w:style w:type="paragraph" w:styleId="ListBullet5">
    <w:name w:val="List Bullet 5"/>
    <w:basedOn w:val="List5"/>
    <w:rsid w:val="001466FF"/>
    <w:pPr>
      <w:numPr>
        <w:numId w:val="4"/>
      </w:numPr>
    </w:pPr>
  </w:style>
  <w:style w:type="paragraph" w:styleId="ListContinue2">
    <w:name w:val="List Continue 2"/>
    <w:basedOn w:val="List2"/>
    <w:rsid w:val="001466FF"/>
    <w:pPr>
      <w:ind w:firstLine="0"/>
    </w:pPr>
  </w:style>
  <w:style w:type="paragraph" w:styleId="ListContinue3">
    <w:name w:val="List Continue 3"/>
    <w:basedOn w:val="List3"/>
    <w:rsid w:val="001466FF"/>
    <w:pPr>
      <w:ind w:left="1021" w:firstLine="0"/>
    </w:pPr>
  </w:style>
  <w:style w:type="paragraph" w:styleId="ListContinue4">
    <w:name w:val="List Continue 4"/>
    <w:basedOn w:val="List4"/>
    <w:rsid w:val="001466FF"/>
    <w:pPr>
      <w:ind w:firstLine="0"/>
    </w:pPr>
  </w:style>
  <w:style w:type="paragraph" w:styleId="ListContinue5">
    <w:name w:val="List Continue 5"/>
    <w:basedOn w:val="List5"/>
    <w:rsid w:val="001466FF"/>
    <w:pPr>
      <w:ind w:firstLine="0"/>
    </w:pPr>
  </w:style>
  <w:style w:type="paragraph" w:styleId="ListNumber3">
    <w:name w:val="List Number 3"/>
    <w:basedOn w:val="List3"/>
    <w:rsid w:val="001466FF"/>
    <w:pPr>
      <w:numPr>
        <w:numId w:val="5"/>
      </w:numPr>
    </w:pPr>
  </w:style>
  <w:style w:type="paragraph" w:styleId="ListNumber4">
    <w:name w:val="List Number 4"/>
    <w:basedOn w:val="List4"/>
    <w:rsid w:val="001466FF"/>
    <w:pPr>
      <w:numPr>
        <w:numId w:val="6"/>
      </w:numPr>
    </w:pPr>
  </w:style>
  <w:style w:type="paragraph" w:styleId="ListNumber5">
    <w:name w:val="List Number 5"/>
    <w:basedOn w:val="List5"/>
    <w:rsid w:val="001466FF"/>
    <w:pPr>
      <w:numPr>
        <w:numId w:val="7"/>
      </w:numPr>
    </w:pPr>
  </w:style>
  <w:style w:type="paragraph" w:styleId="BlockText">
    <w:name w:val="Block Text"/>
    <w:basedOn w:val="Normal"/>
    <w:rsid w:val="001466FF"/>
    <w:pPr>
      <w:spacing w:after="120"/>
      <w:ind w:left="1440" w:right="1440"/>
    </w:pPr>
  </w:style>
  <w:style w:type="character" w:customStyle="1" w:styleId="Subscript">
    <w:name w:val="Subscript"/>
    <w:basedOn w:val="DefaultParagraphFont"/>
    <w:rsid w:val="001466FF"/>
    <w:rPr>
      <w:sz w:val="16"/>
      <w:vertAlign w:val="subscript"/>
    </w:rPr>
  </w:style>
  <w:style w:type="character" w:customStyle="1" w:styleId="Superscript">
    <w:name w:val="Superscript"/>
    <w:basedOn w:val="DefaultParagraphFont"/>
    <w:rsid w:val="001466FF"/>
    <w:rPr>
      <w:sz w:val="16"/>
      <w:vertAlign w:val="superscript"/>
    </w:rPr>
  </w:style>
  <w:style w:type="character" w:customStyle="1" w:styleId="Symbols">
    <w:name w:val="Symbols"/>
    <w:basedOn w:val="DefaultParagraphFont"/>
    <w:rsid w:val="001466FF"/>
    <w:rPr>
      <w:rFonts w:ascii="Symbol" w:hAnsi="Symbol"/>
    </w:rPr>
  </w:style>
  <w:style w:type="character" w:customStyle="1" w:styleId="MenuOptions">
    <w:name w:val="Menu Options"/>
    <w:basedOn w:val="DefaultParagraphFont"/>
    <w:rsid w:val="001466FF"/>
    <w:rPr>
      <w:rFonts w:ascii="Arial Narrow" w:hAnsi="Arial Narrow"/>
      <w:smallCaps/>
    </w:rPr>
  </w:style>
  <w:style w:type="character" w:customStyle="1" w:styleId="Buttons">
    <w:name w:val="Buttons"/>
    <w:basedOn w:val="DefaultParagraphFont"/>
    <w:rsid w:val="001466FF"/>
    <w:rPr>
      <w:b/>
    </w:rPr>
  </w:style>
  <w:style w:type="character" w:customStyle="1" w:styleId="Underlined">
    <w:name w:val="Underlined"/>
    <w:basedOn w:val="DefaultParagraphFont"/>
    <w:rsid w:val="001466FF"/>
    <w:rPr>
      <w:u w:val="single"/>
    </w:rPr>
  </w:style>
  <w:style w:type="paragraph" w:customStyle="1" w:styleId="TableBodyTextRight">
    <w:name w:val="Table Body Text Right"/>
    <w:basedOn w:val="TableBodyText"/>
    <w:rsid w:val="001466FF"/>
    <w:pPr>
      <w:widowControl w:val="0"/>
      <w:autoSpaceDE w:val="0"/>
      <w:autoSpaceDN w:val="0"/>
      <w:adjustRightInd w:val="0"/>
      <w:jc w:val="right"/>
    </w:pPr>
    <w:rPr>
      <w:rFonts w:cs="Arial"/>
      <w:szCs w:val="18"/>
    </w:rPr>
  </w:style>
  <w:style w:type="paragraph" w:customStyle="1" w:styleId="CopyrightText">
    <w:name w:val="Copyright Text"/>
    <w:basedOn w:val="BodyText"/>
    <w:rsid w:val="001466FF"/>
    <w:rPr>
      <w:sz w:val="18"/>
    </w:rPr>
  </w:style>
  <w:style w:type="paragraph" w:customStyle="1" w:styleId="BodySmallRight">
    <w:name w:val="Body Small Right"/>
    <w:basedOn w:val="BodyTextRight"/>
    <w:rsid w:val="001466FF"/>
    <w:rPr>
      <w:sz w:val="18"/>
      <w:szCs w:val="18"/>
    </w:rPr>
  </w:style>
  <w:style w:type="paragraph" w:customStyle="1" w:styleId="MarginEdition">
    <w:name w:val="Margin Edition"/>
    <w:basedOn w:val="MarginNote"/>
    <w:rsid w:val="001466FF"/>
    <w:pPr>
      <w:spacing w:before="0" w:after="0"/>
    </w:pPr>
    <w:rPr>
      <w:rFonts w:ascii="Times New Roman" w:hAnsi="Times New Roman"/>
      <w:color w:val="999999"/>
    </w:rPr>
  </w:style>
  <w:style w:type="paragraph" w:customStyle="1" w:styleId="Spacer">
    <w:name w:val="Spacer"/>
    <w:basedOn w:val="Normal"/>
    <w:rsid w:val="001466FF"/>
    <w:rPr>
      <w:sz w:val="2"/>
      <w:szCs w:val="2"/>
    </w:rPr>
  </w:style>
  <w:style w:type="character" w:customStyle="1" w:styleId="Small">
    <w:name w:val="Small"/>
    <w:basedOn w:val="DefaultParagraphFont"/>
    <w:rsid w:val="001466FF"/>
    <w:rPr>
      <w:sz w:val="16"/>
    </w:rPr>
  </w:style>
  <w:style w:type="paragraph" w:customStyle="1" w:styleId="WideTable">
    <w:name w:val="Wide Table"/>
    <w:basedOn w:val="Normal"/>
    <w:rsid w:val="001466FF"/>
    <w:pPr>
      <w:ind w:left="-1418"/>
    </w:pPr>
    <w:rPr>
      <w:sz w:val="2"/>
      <w:szCs w:val="2"/>
    </w:rPr>
  </w:style>
  <w:style w:type="character" w:styleId="PageNumber">
    <w:name w:val="page number"/>
    <w:basedOn w:val="DefaultParagraphFont"/>
    <w:rsid w:val="001466FF"/>
  </w:style>
  <w:style w:type="paragraph" w:styleId="Quote">
    <w:name w:val="Quote"/>
    <w:basedOn w:val="Heading1"/>
    <w:link w:val="QuoteChar"/>
    <w:qFormat/>
    <w:rsid w:val="001466FF"/>
    <w:rPr>
      <w:b w:val="0"/>
      <w:sz w:val="72"/>
      <w:szCs w:val="72"/>
      <w:lang w:val="en-NZ"/>
    </w:rPr>
  </w:style>
  <w:style w:type="character" w:customStyle="1" w:styleId="QuoteChar">
    <w:name w:val="Quote Char"/>
    <w:basedOn w:val="DefaultParagraphFont"/>
    <w:link w:val="Quote"/>
    <w:rsid w:val="00146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6FF"/>
    <w:pPr>
      <w:pageBreakBefore/>
    </w:pPr>
  </w:style>
  <w:style w:type="paragraph" w:customStyle="1" w:styleId="Border">
    <w:name w:val="Border"/>
    <w:basedOn w:val="Normal"/>
    <w:qFormat/>
    <w:rsid w:val="00146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6FF"/>
    <w:rPr>
      <w:b/>
      <w:bCs/>
      <w:i/>
      <w:iCs/>
      <w:color w:val="auto"/>
    </w:rPr>
  </w:style>
  <w:style w:type="paragraph" w:styleId="IntenseQuote">
    <w:name w:val="Intense Quote"/>
    <w:basedOn w:val="Normal"/>
    <w:next w:val="Normal"/>
    <w:link w:val="IntenseQuoteChar"/>
    <w:uiPriority w:val="30"/>
    <w:qFormat/>
    <w:rsid w:val="00146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6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66FF"/>
    <w:rPr>
      <w:smallCaps/>
      <w:color w:val="auto"/>
      <w:u w:val="single"/>
    </w:rPr>
  </w:style>
  <w:style w:type="character" w:styleId="IntenseReference">
    <w:name w:val="Intense Reference"/>
    <w:basedOn w:val="DefaultParagraphFont"/>
    <w:uiPriority w:val="32"/>
    <w:qFormat/>
    <w:rsid w:val="001466FF"/>
    <w:rPr>
      <w:b/>
      <w:bCs/>
      <w:smallCaps/>
      <w:color w:val="auto"/>
      <w:spacing w:val="5"/>
      <w:u w:val="single"/>
    </w:rPr>
  </w:style>
  <w:style w:type="paragraph" w:customStyle="1" w:styleId="2ColumnHeading">
    <w:name w:val="2Column Heading"/>
    <w:basedOn w:val="BodyText"/>
    <w:qFormat/>
    <w:rsid w:val="001466FF"/>
    <w:pPr>
      <w:spacing w:after="60"/>
      <w:ind w:left="-2268"/>
    </w:pPr>
    <w:rPr>
      <w:b/>
    </w:rPr>
  </w:style>
  <w:style w:type="paragraph" w:customStyle="1" w:styleId="Heading1TOC">
    <w:name w:val="Heading1 TOC"/>
    <w:basedOn w:val="Normal"/>
    <w:qFormat/>
    <w:rsid w:val="001466FF"/>
    <w:pPr>
      <w:spacing w:before="240" w:after="120"/>
    </w:pPr>
    <w:rPr>
      <w:rFonts w:ascii="Times New Roman" w:hAnsi="Times New Roman"/>
      <w:b/>
      <w:sz w:val="32"/>
    </w:rPr>
  </w:style>
  <w:style w:type="paragraph" w:customStyle="1" w:styleId="Heading2TOC">
    <w:name w:val="Heading2 TOC"/>
    <w:basedOn w:val="Normal"/>
    <w:qFormat/>
    <w:rsid w:val="001466FF"/>
    <w:pPr>
      <w:spacing w:before="240" w:after="60"/>
    </w:pPr>
    <w:rPr>
      <w:rFonts w:ascii="Times New Roman" w:hAnsi="Times New Roman"/>
      <w:b/>
      <w:sz w:val="28"/>
    </w:rPr>
  </w:style>
  <w:style w:type="character" w:customStyle="1" w:styleId="Underline">
    <w:name w:val="Underline"/>
    <w:basedOn w:val="DefaultParagraphFont"/>
    <w:qFormat/>
    <w:rsid w:val="001466FF"/>
    <w:rPr>
      <w:u w:val="single"/>
    </w:rPr>
  </w:style>
  <w:style w:type="paragraph" w:styleId="BalloonText">
    <w:name w:val="Balloon Text"/>
    <w:basedOn w:val="Normal"/>
    <w:link w:val="BalloonTextChar"/>
    <w:rsid w:val="001466FF"/>
    <w:rPr>
      <w:rFonts w:ascii="Tahoma" w:hAnsi="Tahoma" w:cs="Tahoma"/>
      <w:sz w:val="16"/>
      <w:szCs w:val="16"/>
    </w:rPr>
  </w:style>
  <w:style w:type="character" w:customStyle="1" w:styleId="BalloonTextChar">
    <w:name w:val="Balloon Text Char"/>
    <w:basedOn w:val="DefaultParagraphFont"/>
    <w:link w:val="BalloonText"/>
    <w:rsid w:val="001466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66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6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9515</Characters>
  <Application>Microsoft Office Word</Application>
  <DocSecurity>0</DocSecurity>
  <Lines>332</Lines>
  <Paragraphs>164</Paragraphs>
  <ScaleCrop>false</ScaleCrop>
  <Company>Author-it Software Corporation Ltd.</Company>
  <LinksUpToDate>false</LinksUpToDate>
  <CharactersWithSpaces>10885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BSBRKG608B Plan management of records over time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2012-05-26T14:14:00Z</dcterms:created>
  <dcterms:modified xsi:type="dcterms:W3CDTF">2012-05-26T14:14:00Z</dcterms:modified>
</cp:coreProperties>
</file>