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386" w:rsidP="00482386">
      <w:pPr>
        <w:pStyle w:val="Title"/>
      </w:pPr>
      <w:r>
        <w:fldChar w:fldCharType="begin"/>
      </w:r>
      <w:r>
        <w:instrText xml:space="preserve"> TITLE   \* MERGEFORMAT </w:instrText>
      </w:r>
      <w:r>
        <w:fldChar w:fldCharType="separate"/>
      </w:r>
      <w:r>
        <w:t>BSBRKG601B Define recordkeeping framework</w:t>
      </w:r>
      <w:r>
        <w:fldChar w:fldCharType="end"/>
      </w:r>
    </w:p>
    <w:p w:rsidR="00482386" w:rsidP="00482386">
      <w:pPr>
        <w:pStyle w:val="Version"/>
        <w:sectPr w:rsidSect="00A434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34D2" w:rsidP="00A434D2">
      <w:pPr>
        <w:pStyle w:val="SuperHeading"/>
      </w:pPr>
      <w:r w:rsidRPr="00A434D2">
        <w:t>BSBRKG601B Define recordkeeping framework</w:t>
      </w:r>
    </w:p>
    <w:p w:rsidR="00000000" w:rsidRPr="00A434D2" w:rsidP="00A434D2">
      <w:pPr>
        <w:pStyle w:val="SuperHeading"/>
      </w:pPr>
    </w:p>
    <w:p w:rsidR="00000000" w:rsidRPr="00A434D2" w:rsidP="00A434D2">
      <w:pPr>
        <w:pStyle w:val="Heading1"/>
      </w:pPr>
      <w:bookmarkStart w:id="1" w:name="O_67527"/>
      <w:bookmarkEnd w:id="1"/>
      <w:r w:rsidRPr="00A434D2">
        <w:t>Modification History</w:t>
      </w:r>
    </w:p>
    <w:p w:rsidR="00000000" w:rsidRPr="00A434D2" w:rsidP="00A434D2">
      <w:pPr>
        <w:pStyle w:val="BodyText"/>
      </w:pPr>
      <w:r w:rsidRPr="00A434D2">
        <w:t>Not applicable.</w:t>
      </w:r>
    </w:p>
    <w:p w:rsidR="00000000" w:rsidRPr="00A434D2" w:rsidP="00A434D2">
      <w:pPr>
        <w:pStyle w:val="AllowPageBreak"/>
      </w:pPr>
    </w:p>
    <w:p w:rsidR="00000000" w:rsidRPr="00A434D2" w:rsidP="00A434D2">
      <w:pPr>
        <w:pStyle w:val="Heading1"/>
      </w:pPr>
      <w:bookmarkStart w:id="2" w:name="O_67528"/>
      <w:bookmarkEnd w:id="2"/>
      <w:r w:rsidRPr="00A434D2">
        <w:t>Unit Descriptor</w:t>
      </w:r>
    </w:p>
    <w:tbl>
      <w:tblPr>
        <w:tblW w:w="0" w:type="auto"/>
        <w:tblLayout w:type="fixed"/>
        <w:tblCellMar>
          <w:left w:w="62" w:type="dxa"/>
          <w:right w:w="62" w:type="dxa"/>
        </w:tblCellMar>
        <w:tblLook w:val="0000"/>
      </w:tblPr>
      <w:tblGrid>
        <w:gridCol w:w="2667"/>
        <w:gridCol w:w="5855"/>
      </w:tblGrid>
      <w:tr w:rsidTr="0048238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t>This unit describes the performance outcomes, skills and knowledge required to define, identify and establish t</w:t>
            </w:r>
            <w:r w:rsidRPr="00A434D2">
              <w:t>he recordkeeping framework for an organisation or business unit at functional level.</w:t>
            </w:r>
          </w:p>
          <w:p w:rsidR="00000000" w:rsidRPr="00A434D2" w:rsidP="00A434D2">
            <w:pPr>
              <w:pStyle w:val="BodyText"/>
            </w:pPr>
            <w:r w:rsidRPr="00A434D2">
              <w:t>No licensing, legislative, regulatory or certification requirements apply to this unit at the time of endorsement.</w:t>
            </w: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3" w:name="O_67529"/>
      <w:bookmarkEnd w:id="3"/>
      <w:r w:rsidRPr="00A434D2">
        <w:t>Application of the Unit</w:t>
      </w:r>
    </w:p>
    <w:tbl>
      <w:tblPr>
        <w:tblW w:w="0" w:type="auto"/>
        <w:tblLayout w:type="fixed"/>
        <w:tblCellMar>
          <w:left w:w="62" w:type="dxa"/>
          <w:right w:w="62" w:type="dxa"/>
        </w:tblCellMar>
        <w:tblLook w:val="0000"/>
      </w:tblPr>
      <w:tblGrid>
        <w:gridCol w:w="2751"/>
        <w:gridCol w:w="5771"/>
      </w:tblGrid>
      <w:tr w:rsidTr="0048238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t>This unit applies to individuals with understanding and specialist knowledge, with depth in some areas of business or records systems. The application is in relation to senior staff in a specialist recordkeeping environment with res</w:t>
            </w:r>
            <w:r w:rsidRPr="00A434D2">
              <w:t>ponsibility for a team, though the unit may also apply to individuals with sole responsibility for recordkeeping systems within larger enterprises.</w:t>
            </w:r>
          </w:p>
          <w:p w:rsidR="00000000" w:rsidRPr="00A434D2" w:rsidP="00A434D2">
            <w:pPr>
              <w:pStyle w:val="BodyText"/>
            </w:pPr>
            <w:r w:rsidRPr="00A434D2">
              <w:t>The development of a recordkeeping framework enables employees to create records that will adequately docume</w:t>
            </w:r>
            <w:r w:rsidRPr="00A434D2">
              <w:t>nt the business activities in which they take part. It will also ensure that the information and processing systems which support business activities create appropriate records as part of their role in supporting those activities. The recordkeeping framewo</w:t>
            </w:r>
            <w:r w:rsidRPr="00A434D2">
              <w:t>rk includes regulatory requirements, areas of risk, evidence to be captured as records, and responsibilities for recordkeeping to develop business systems.</w:t>
            </w: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4" w:name="O_67530"/>
      <w:bookmarkEnd w:id="4"/>
      <w:r w:rsidRPr="00A434D2">
        <w:t>Licensing/Regulatory Information</w:t>
      </w:r>
    </w:p>
    <w:p w:rsidR="00000000" w:rsidRPr="00A434D2" w:rsidP="00A434D2">
      <w:pPr>
        <w:pStyle w:val="BodyText"/>
      </w:pPr>
      <w:r w:rsidRPr="00A434D2">
        <w:t>Not applicable.</w:t>
      </w:r>
    </w:p>
    <w:p w:rsidR="00000000" w:rsidRPr="00A434D2" w:rsidP="00A434D2">
      <w:pPr>
        <w:pStyle w:val="AllowPageBreak"/>
      </w:pPr>
    </w:p>
    <w:p w:rsidR="00000000" w:rsidRPr="00A434D2" w:rsidP="00A434D2">
      <w:pPr>
        <w:pStyle w:val="Heading1"/>
      </w:pPr>
      <w:bookmarkStart w:id="5" w:name="O_67532"/>
      <w:bookmarkEnd w:id="5"/>
      <w:r w:rsidRPr="00A434D2">
        <w:t>Pre-Requisites</w:t>
      </w:r>
    </w:p>
    <w:tbl>
      <w:tblPr>
        <w:tblW w:w="0" w:type="auto"/>
        <w:tblLayout w:type="fixed"/>
        <w:tblCellMar>
          <w:left w:w="62" w:type="dxa"/>
          <w:right w:w="62" w:type="dxa"/>
        </w:tblCellMar>
        <w:tblLook w:val="0000"/>
      </w:tblPr>
      <w:tblGrid>
        <w:gridCol w:w="2775"/>
        <w:gridCol w:w="1295"/>
        <w:gridCol w:w="4452"/>
      </w:tblGrid>
      <w:tr w:rsidTr="004823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p>
        </w:tc>
      </w:tr>
      <w:tr w:rsidTr="004823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p>
        </w:tc>
      </w:tr>
      <w:tr w:rsidTr="004823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6" w:name="O_67531"/>
      <w:bookmarkEnd w:id="6"/>
      <w:r w:rsidRPr="00A434D2">
        <w:t>Employability Skills Information</w:t>
      </w:r>
    </w:p>
    <w:tbl>
      <w:tblPr>
        <w:tblW w:w="0" w:type="auto"/>
        <w:tblLayout w:type="fixed"/>
        <w:tblCellMar>
          <w:left w:w="62" w:type="dxa"/>
          <w:right w:w="62" w:type="dxa"/>
        </w:tblCellMar>
        <w:tblLook w:val="0000"/>
      </w:tblPr>
      <w:tblGrid>
        <w:gridCol w:w="2802"/>
        <w:gridCol w:w="5720"/>
      </w:tblGrid>
      <w:tr w:rsidTr="004823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t>This unit contains employability skills.</w:t>
            </w: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7" w:name="O_67533"/>
      <w:bookmarkEnd w:id="7"/>
      <w:r w:rsidRPr="00A434D2">
        <w:t>Elements and Performance Criteria Pre-Content</w:t>
      </w:r>
    </w:p>
    <w:tbl>
      <w:tblPr>
        <w:tblW w:w="0" w:type="auto"/>
        <w:tblLayout w:type="fixed"/>
        <w:tblCellMar>
          <w:left w:w="62" w:type="dxa"/>
          <w:right w:w="62" w:type="dxa"/>
        </w:tblCellMar>
        <w:tblLook w:val="0000"/>
      </w:tblPr>
      <w:tblGrid>
        <w:gridCol w:w="2568"/>
        <w:gridCol w:w="5954"/>
      </w:tblGrid>
      <w:tr w:rsidTr="0048238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t>Performance criteria describe the performance needed to demonstrate achievement of the element. Where bold italicised text is used, further information is detailed in the required skills and</w:t>
            </w:r>
            <w:r w:rsidRPr="00A434D2">
              <w:t xml:space="preserve"> knowledge section and the range statement. Assessment of performance is to be consistent with the evidence guide.</w:t>
            </w: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8" w:name="O_67534"/>
      <w:bookmarkEnd w:id="8"/>
      <w:r w:rsidRPr="00A434D2">
        <w:t>Elements and Performance Criteria</w:t>
      </w:r>
    </w:p>
    <w:tbl>
      <w:tblPr>
        <w:tblW w:w="0" w:type="auto"/>
        <w:tblLayout w:type="fixed"/>
        <w:tblCellMar>
          <w:left w:w="62" w:type="dxa"/>
          <w:right w:w="62" w:type="dxa"/>
        </w:tblCellMar>
        <w:tblLook w:val="0000"/>
      </w:tblPr>
      <w:tblGrid>
        <w:gridCol w:w="2568"/>
        <w:gridCol w:w="5954"/>
      </w:tblGrid>
      <w:tr w:rsidTr="00482386">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PERFORMANCE CRITERIA</w:t>
            </w:r>
          </w:p>
        </w:tc>
      </w:tr>
      <w:tr w:rsidTr="0048238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List"/>
              <w:rPr>
                <w:lang w:val="en-NZ"/>
              </w:rPr>
            </w:pPr>
            <w:r w:rsidRPr="00A434D2">
              <w:t>1.</w:t>
            </w:r>
            <w:r w:rsidRPr="00A434D2">
              <w:tab/>
              <w:t>Establish regulatory and social environment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2"/>
            </w:pPr>
            <w:r w:rsidRPr="00A434D2">
              <w:t>1.1.</w:t>
            </w:r>
            <w:r w:rsidRPr="00A434D2">
              <w:tab/>
            </w:r>
            <w:r w:rsidRPr="00A434D2">
              <w:t xml:space="preserve">Identify and document </w:t>
            </w:r>
            <w:r w:rsidRPr="00A434D2">
              <w:rPr>
                <w:rStyle w:val="BoldandItalics"/>
              </w:rPr>
              <w:t>legal and regulatory framework</w:t>
            </w:r>
            <w:r w:rsidRPr="00A434D2">
              <w:t xml:space="preserve"> for the organisation in accordance with industry standards</w:t>
            </w:r>
          </w:p>
          <w:p w:rsidR="00000000" w:rsidRPr="00A434D2" w:rsidP="00A434D2">
            <w:pPr>
              <w:pStyle w:val="List2"/>
            </w:pPr>
            <w:r w:rsidRPr="00A434D2">
              <w:t>1.2.</w:t>
            </w:r>
            <w:r w:rsidRPr="00A434D2">
              <w:tab/>
              <w:t xml:space="preserve">Analyse and document relevant legislation for implications for recordkeeping </w:t>
            </w:r>
          </w:p>
          <w:p w:rsidR="00000000" w:rsidRPr="00A434D2" w:rsidP="00A434D2">
            <w:pPr>
              <w:pStyle w:val="List2"/>
            </w:pPr>
            <w:r w:rsidRPr="00A434D2">
              <w:t>1.3.</w:t>
            </w:r>
            <w:r w:rsidRPr="00A434D2">
              <w:tab/>
              <w:t>Review documentation of organisational functions for com</w:t>
            </w:r>
            <w:r w:rsidRPr="00A434D2">
              <w:t>pliance</w:t>
            </w:r>
          </w:p>
          <w:p w:rsidR="00000000" w:rsidP="00A434D2">
            <w:pPr>
              <w:pStyle w:val="List2"/>
              <w:rPr>
                <w:lang w:val="en-NZ"/>
              </w:rPr>
            </w:pPr>
            <w:r w:rsidRPr="00A434D2">
              <w:t>1.4.</w:t>
            </w:r>
            <w:r w:rsidRPr="00A434D2">
              <w:tab/>
              <w:t xml:space="preserve">Analyse </w:t>
            </w:r>
            <w:r w:rsidRPr="00A434D2">
              <w:rPr>
                <w:rStyle w:val="BoldandItalics"/>
              </w:rPr>
              <w:t>broad social context</w:t>
            </w:r>
            <w:r w:rsidRPr="00A434D2">
              <w:t xml:space="preserve"> in which the organisation operates to determine community expectations about how it should conduct itself</w:t>
            </w:r>
          </w:p>
        </w:tc>
      </w:tr>
      <w:tr w:rsidTr="0048238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List"/>
              <w:rPr>
                <w:lang w:val="en-NZ"/>
              </w:rPr>
            </w:pPr>
            <w:r w:rsidRPr="00A434D2">
              <w:t>2.</w:t>
            </w:r>
            <w:r w:rsidRPr="00A434D2">
              <w:tab/>
              <w:t>Determine principal areas of risk requiring recordkeeping strategy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2"/>
            </w:pPr>
            <w:r w:rsidRPr="00A434D2">
              <w:t>2.1.</w:t>
            </w:r>
            <w:r w:rsidRPr="00A434D2">
              <w:tab/>
              <w:t>Review and update organisation's</w:t>
            </w:r>
            <w:r w:rsidRPr="00A434D2">
              <w:t xml:space="preserve"> existing risk analyses for implications in relation to redundancy of </w:t>
            </w:r>
            <w:r w:rsidRPr="00A434D2">
              <w:rPr>
                <w:rStyle w:val="BoldandItalics"/>
              </w:rPr>
              <w:t>records</w:t>
            </w:r>
          </w:p>
          <w:p w:rsidR="00000000" w:rsidRPr="00A434D2" w:rsidP="00A434D2">
            <w:pPr>
              <w:pStyle w:val="List2"/>
            </w:pPr>
            <w:r w:rsidRPr="00A434D2">
              <w:t>2.2.</w:t>
            </w:r>
            <w:r w:rsidRPr="00A434D2">
              <w:tab/>
              <w:t xml:space="preserve">Review and document </w:t>
            </w:r>
            <w:r w:rsidRPr="00A434D2">
              <w:rPr>
                <w:rStyle w:val="BoldandItalics"/>
              </w:rPr>
              <w:t>regulatory requirements</w:t>
            </w:r>
            <w:r w:rsidRPr="00A434D2">
              <w:t xml:space="preserve"> and legal liabilities for their impact on recordkeeping framework</w:t>
            </w:r>
          </w:p>
          <w:p w:rsidR="00000000" w:rsidP="00A434D2">
            <w:pPr>
              <w:pStyle w:val="List2"/>
              <w:rPr>
                <w:lang w:val="en-NZ"/>
              </w:rPr>
            </w:pPr>
            <w:r w:rsidRPr="00A434D2">
              <w:t>2.3.</w:t>
            </w:r>
            <w:r w:rsidRPr="00A434D2">
              <w:tab/>
              <w:t>Determine and document risks and liabilities to be managed</w:t>
            </w:r>
            <w:r w:rsidRPr="00A434D2">
              <w:t xml:space="preserve"> by recordkeeping to inform development of the framework</w:t>
            </w:r>
          </w:p>
        </w:tc>
      </w:tr>
      <w:tr w:rsidTr="0048238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List"/>
              <w:rPr>
                <w:lang w:val="en-NZ"/>
              </w:rPr>
            </w:pPr>
            <w:r w:rsidRPr="00A434D2">
              <w:t>3.</w:t>
            </w:r>
            <w:r w:rsidRPr="00A434D2">
              <w:tab/>
              <w:t>Determine record requirements for each business function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2"/>
            </w:pPr>
            <w:r w:rsidRPr="00A434D2">
              <w:t>3.1.</w:t>
            </w:r>
            <w:r w:rsidRPr="00A434D2">
              <w:tab/>
              <w:t>Determine and analyse risks, liabilities and regulatory requirements against each business function</w:t>
            </w:r>
          </w:p>
          <w:p w:rsidR="00000000" w:rsidRPr="00A434D2" w:rsidP="00A434D2">
            <w:pPr>
              <w:pStyle w:val="List2"/>
            </w:pPr>
            <w:r w:rsidRPr="00A434D2">
              <w:t>3.2.</w:t>
            </w:r>
            <w:r w:rsidRPr="00A434D2">
              <w:tab/>
              <w:t>Communicate and document det</w:t>
            </w:r>
            <w:r w:rsidRPr="00A434D2">
              <w:t>ermined evidence requirements for each business function identifying evidence to be captured as records</w:t>
            </w:r>
          </w:p>
          <w:p w:rsidR="00000000" w:rsidP="00A434D2">
            <w:pPr>
              <w:pStyle w:val="List2"/>
              <w:rPr>
                <w:lang w:val="en-NZ"/>
              </w:rPr>
            </w:pPr>
            <w:r w:rsidRPr="00A434D2">
              <w:t>3.3.</w:t>
            </w:r>
            <w:r w:rsidRPr="00A434D2">
              <w:tab/>
            </w:r>
            <w:r w:rsidRPr="00A434D2">
              <w:t>Form the specifications for records from the evidence requirements in accordance with organisational technologies, standards and corporate culture, and in appropriate formats</w:t>
            </w:r>
          </w:p>
        </w:tc>
      </w:tr>
      <w:tr w:rsidTr="0048238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List"/>
              <w:rPr>
                <w:lang w:val="en-NZ"/>
              </w:rPr>
            </w:pPr>
            <w:r w:rsidRPr="00A434D2">
              <w:t>4.</w:t>
            </w:r>
            <w:r w:rsidRPr="00A434D2">
              <w:tab/>
              <w:t>Establish recordkeeping framework for organisation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2"/>
            </w:pPr>
            <w:r w:rsidRPr="00A434D2">
              <w:t>4.1.</w:t>
            </w:r>
            <w:r w:rsidRPr="00A434D2">
              <w:tab/>
              <w:t>Develop and communica</w:t>
            </w:r>
            <w:r w:rsidRPr="00A434D2">
              <w:t xml:space="preserve">te an overview of responsibilities for recordkeeping within the organisation </w:t>
            </w:r>
          </w:p>
          <w:p w:rsidR="00000000" w:rsidRPr="00A434D2" w:rsidP="00A434D2">
            <w:pPr>
              <w:pStyle w:val="List2"/>
            </w:pPr>
            <w:r w:rsidRPr="00A434D2">
              <w:t>4.2.</w:t>
            </w:r>
            <w:r w:rsidRPr="00A434D2">
              <w:tab/>
              <w:t>Define responsibilities and authorities in relation to regulatory requirements in accordance with industry standards</w:t>
            </w:r>
          </w:p>
          <w:p w:rsidR="00000000" w:rsidRPr="00A434D2" w:rsidP="00A434D2">
            <w:pPr>
              <w:pStyle w:val="List2"/>
            </w:pPr>
            <w:r w:rsidRPr="00A434D2">
              <w:t>4.3.</w:t>
            </w:r>
            <w:r w:rsidRPr="00A434D2">
              <w:tab/>
              <w:t xml:space="preserve">Define </w:t>
            </w:r>
            <w:r w:rsidRPr="00A434D2">
              <w:rPr>
                <w:rStyle w:val="BoldandItalics"/>
              </w:rPr>
              <w:t>recordkeeping responsibilities</w:t>
            </w:r>
            <w:r w:rsidRPr="00A434D2">
              <w:t xml:space="preserve"> and rights fo</w:t>
            </w:r>
            <w:r w:rsidRPr="00A434D2">
              <w:t xml:space="preserve">r each business function </w:t>
            </w:r>
          </w:p>
          <w:p w:rsidR="00000000" w:rsidRPr="00A434D2" w:rsidP="00A434D2">
            <w:pPr>
              <w:pStyle w:val="List2"/>
            </w:pPr>
            <w:r w:rsidRPr="00A434D2">
              <w:t>4.4.</w:t>
            </w:r>
            <w:r w:rsidRPr="00A434D2">
              <w:tab/>
              <w:t>Integrate identified risks and liabilities managed by recordkeeping with the definition of responsibilities for each function</w:t>
            </w:r>
          </w:p>
          <w:p w:rsidR="00000000" w:rsidRPr="00A434D2" w:rsidP="00A434D2">
            <w:pPr>
              <w:pStyle w:val="List2"/>
            </w:pPr>
            <w:r w:rsidRPr="00A434D2">
              <w:t>4.5.</w:t>
            </w:r>
            <w:r w:rsidRPr="00A434D2">
              <w:tab/>
              <w:t>Define, assign and document levels of accountability and responsibility for each level of reco</w:t>
            </w:r>
            <w:r w:rsidRPr="00A434D2">
              <w:t>rdkeeping</w:t>
            </w:r>
          </w:p>
          <w:p w:rsidR="00000000" w:rsidRPr="00A434D2" w:rsidP="00A434D2">
            <w:pPr>
              <w:pStyle w:val="List2"/>
            </w:pPr>
            <w:r w:rsidRPr="00A434D2">
              <w:t>4.6.</w:t>
            </w:r>
            <w:r w:rsidRPr="00A434D2">
              <w:tab/>
              <w:t xml:space="preserve">Communicate documented framework including areas of risk, regulatory requirements, records specifications and responsibilities for recordkeeping review and endorsement, to </w:t>
            </w:r>
            <w:r w:rsidRPr="00A434D2">
              <w:rPr>
                <w:rStyle w:val="BoldandItalics"/>
              </w:rPr>
              <w:t>appropriate persons</w:t>
            </w:r>
          </w:p>
          <w:p w:rsidR="00000000" w:rsidRPr="00A434D2" w:rsidP="00A434D2">
            <w:pPr>
              <w:pStyle w:val="List2"/>
            </w:pPr>
            <w:r w:rsidRPr="00A434D2">
              <w:t>4.7.</w:t>
            </w:r>
            <w:r w:rsidRPr="00A434D2">
              <w:tab/>
              <w:t>Establish a review process and charge approp</w:t>
            </w:r>
            <w:r w:rsidRPr="00A434D2">
              <w:t>riate persons with maintaining the currency of the organisation's recordkeeping framework</w:t>
            </w: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9" w:name="O_67535"/>
      <w:bookmarkEnd w:id="9"/>
      <w:r w:rsidRPr="00A434D2">
        <w:t>Required Skills and Knowledge</w:t>
      </w:r>
    </w:p>
    <w:tbl>
      <w:tblPr>
        <w:tblW w:w="0" w:type="auto"/>
        <w:tblLayout w:type="fixed"/>
        <w:tblCellMar>
          <w:left w:w="62" w:type="dxa"/>
          <w:right w:w="62" w:type="dxa"/>
        </w:tblCellMar>
        <w:tblLook w:val="0000"/>
      </w:tblPr>
      <w:tblGrid>
        <w:gridCol w:w="8522"/>
      </w:tblGrid>
      <w:tr w:rsidTr="004823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REQUIRED SKILLS AND KNOWLEDGE</w:t>
            </w:r>
          </w:p>
        </w:tc>
      </w:tr>
      <w:tr w:rsidTr="004823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t>This section describes the skills and knowledge required for this unit.</w:t>
            </w:r>
          </w:p>
        </w:tc>
      </w:tr>
      <w:tr w:rsidTr="00482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Required skills</w:t>
            </w:r>
          </w:p>
        </w:tc>
      </w:tr>
      <w:tr w:rsidTr="00482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Bullet"/>
            </w:pPr>
            <w:r w:rsidRPr="00A434D2">
              <w:t>communication and negotiation skills to explain complex relationships and processes effectively to users and management, and to consult with relevant stakeholders</w:t>
            </w:r>
          </w:p>
          <w:p w:rsidR="00000000" w:rsidRPr="00A434D2" w:rsidP="00A434D2">
            <w:pPr>
              <w:pStyle w:val="ListBullet"/>
            </w:pPr>
            <w:r w:rsidRPr="00A434D2">
              <w:t>information management skills to analyse and synthesise documentation, verbally delivered information, and observed behaviours</w:t>
            </w:r>
          </w:p>
          <w:p w:rsidR="00000000" w:rsidRPr="00A434D2" w:rsidP="00A434D2">
            <w:pPr>
              <w:pStyle w:val="ListBullet"/>
            </w:pPr>
            <w:r w:rsidRPr="00A434D2">
              <w:t>literacy skills to prepare, compile, and write complex documents and reports, and to document complex relationships and processes</w:t>
            </w:r>
          </w:p>
          <w:p w:rsidR="00000000" w:rsidRPr="00A434D2" w:rsidP="00A434D2">
            <w:pPr>
              <w:pStyle w:val="ListBullet"/>
            </w:pPr>
            <w:r w:rsidRPr="00A434D2">
              <w:t>problem-solving skills to solve recordkeeping problems</w:t>
            </w:r>
          </w:p>
          <w:p w:rsidR="00000000" w:rsidP="00A434D2">
            <w:pPr>
              <w:pStyle w:val="ListBullet"/>
              <w:rPr>
                <w:lang w:val="en-NZ"/>
              </w:rPr>
            </w:pPr>
            <w:r w:rsidRPr="00A434D2">
              <w:t>technology skills to use equipment relevant to conducting recordkeeping activities.</w:t>
            </w:r>
          </w:p>
        </w:tc>
      </w:tr>
      <w:tr w:rsidTr="00482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Required knowledge</w:t>
            </w:r>
          </w:p>
        </w:tc>
      </w:tr>
      <w:tr w:rsidTr="00482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Bullet"/>
            </w:pPr>
            <w:r w:rsidRPr="00A434D2">
              <w:t>key provisions of relevant legislation from all forms of government, regulations, standards an</w:t>
            </w:r>
            <w:r w:rsidRPr="00A434D2">
              <w:t>d documentation that may affect aspects of business operations, such as:</w:t>
            </w:r>
          </w:p>
          <w:p w:rsidR="00000000" w:rsidRPr="00A434D2" w:rsidP="00A434D2">
            <w:pPr>
              <w:pStyle w:val="ListBullet2"/>
            </w:pPr>
            <w:r w:rsidRPr="00A434D2">
              <w:t>anti-discrimination legislation</w:t>
            </w:r>
          </w:p>
          <w:p w:rsidR="00000000" w:rsidRPr="00A434D2" w:rsidP="00A434D2">
            <w:pPr>
              <w:pStyle w:val="ListBullet2"/>
            </w:pPr>
            <w:r w:rsidRPr="00A434D2">
              <w:t>AS 1203:1996 Microfilming of engineering documents</w:t>
            </w:r>
          </w:p>
          <w:p w:rsidR="00000000" w:rsidRPr="00A434D2" w:rsidP="00A434D2">
            <w:pPr>
              <w:pStyle w:val="ListBullet2"/>
            </w:pPr>
            <w:r w:rsidRPr="00A434D2">
              <w:t>AS 2840:1986 Microfilming newspapers for archival purposes</w:t>
            </w:r>
          </w:p>
          <w:p w:rsidR="00000000" w:rsidRPr="00A434D2" w:rsidP="00A434D2">
            <w:pPr>
              <w:pStyle w:val="ListBullet2"/>
            </w:pPr>
            <w:r w:rsidRPr="00A434D2">
              <w:t>AS 3674:1989 Storage of microfilm</w:t>
            </w:r>
          </w:p>
          <w:p w:rsidR="00000000" w:rsidRPr="00A434D2" w:rsidP="00A434D2">
            <w:pPr>
              <w:pStyle w:val="ListBullet2"/>
            </w:pPr>
            <w:r w:rsidRPr="00A434D2">
              <w:t>AS 4003:1996 Permanent paper</w:t>
            </w:r>
          </w:p>
          <w:p w:rsidR="00000000" w:rsidRPr="00A434D2" w:rsidP="00A434D2">
            <w:pPr>
              <w:pStyle w:val="ListBullet2"/>
            </w:pPr>
            <w:r w:rsidRPr="00A434D2">
              <w:t>AS 5044.1:2002  AGLS Metadata element set</w:t>
            </w:r>
          </w:p>
          <w:p w:rsidR="00000000" w:rsidRPr="00A434D2" w:rsidP="00A434D2">
            <w:pPr>
              <w:pStyle w:val="ListBullet2"/>
            </w:pPr>
            <w:r w:rsidRPr="00A434D2">
              <w:t>AS 5090:2003 Work process analysis for recordkeeping</w:t>
            </w:r>
          </w:p>
          <w:p w:rsidR="00000000" w:rsidRPr="00A434D2" w:rsidP="00A434D2">
            <w:pPr>
              <w:pStyle w:val="ListBullet2"/>
            </w:pPr>
            <w:r w:rsidRPr="00A434D2">
              <w:t>AS ISO 15489:2004 Records management</w:t>
            </w:r>
          </w:p>
          <w:p w:rsidR="00000000" w:rsidRPr="00A434D2" w:rsidP="00A434D2">
            <w:pPr>
              <w:pStyle w:val="ListBullet2"/>
            </w:pPr>
            <w:r w:rsidRPr="00A434D2">
              <w:t>AS ISO 23081.1:2006 Information and documentation - Records management processes - Metadata for</w:t>
            </w:r>
            <w:r w:rsidRPr="00A434D2">
              <w:t xml:space="preserve"> records - Principles</w:t>
            </w:r>
          </w:p>
          <w:p w:rsidR="00000000" w:rsidRPr="00A434D2" w:rsidP="00A434D2">
            <w:pPr>
              <w:pStyle w:val="ListBullet2"/>
            </w:pPr>
            <w:r w:rsidRPr="00A434D2">
              <w:t>AS/NZS 4360:2004 Risk management</w:t>
            </w:r>
          </w:p>
          <w:p w:rsidR="00000000" w:rsidRPr="00A434D2" w:rsidP="00A434D2">
            <w:pPr>
              <w:pStyle w:val="ListBullet2"/>
            </w:pPr>
            <w:r w:rsidRPr="00A434D2">
              <w:t>Australian Stock Exchange(ASX) Principles of Good Corporate Governance</w:t>
            </w:r>
          </w:p>
          <w:p w:rsidR="00000000" w:rsidRPr="00A434D2" w:rsidP="00A434D2">
            <w:pPr>
              <w:pStyle w:val="ListBullet2"/>
            </w:pPr>
            <w:r w:rsidRPr="00A434D2">
              <w:t>codes of practice</w:t>
            </w:r>
          </w:p>
          <w:p w:rsidR="00000000" w:rsidRPr="00A434D2" w:rsidP="00A434D2">
            <w:pPr>
              <w:pStyle w:val="ListBullet2"/>
            </w:pPr>
            <w:r w:rsidRPr="00A434D2">
              <w:t>ethical principles</w:t>
            </w:r>
          </w:p>
          <w:p w:rsidR="00000000" w:rsidRPr="00A434D2" w:rsidP="00A434D2">
            <w:pPr>
              <w:pStyle w:val="ListBullet2"/>
            </w:pPr>
            <w:r w:rsidRPr="00A434D2">
              <w:t>occupational health and safety (OHS)</w:t>
            </w:r>
          </w:p>
          <w:p w:rsidR="00000000" w:rsidRPr="00A434D2" w:rsidP="00A434D2">
            <w:pPr>
              <w:pStyle w:val="ListBullet2"/>
            </w:pPr>
            <w:r w:rsidRPr="00A434D2">
              <w:t>archives and records legislation</w:t>
            </w:r>
          </w:p>
          <w:p w:rsidR="00000000" w:rsidRPr="00A434D2" w:rsidP="00A434D2">
            <w:pPr>
              <w:pStyle w:val="ListBullet2"/>
            </w:pPr>
            <w:r w:rsidRPr="00A434D2">
              <w:t xml:space="preserve">privacy and freedom of </w:t>
            </w:r>
            <w:r w:rsidRPr="00A434D2">
              <w:t>information</w:t>
            </w:r>
          </w:p>
          <w:p w:rsidR="00000000" w:rsidRPr="00A434D2" w:rsidP="00A434D2">
            <w:pPr>
              <w:pStyle w:val="ListBullet"/>
            </w:pPr>
            <w:r w:rsidRPr="00A434D2">
              <w:t>general principles and processes of records management and records management systems, such as:</w:t>
            </w:r>
          </w:p>
          <w:p w:rsidR="00000000" w:rsidRPr="00A434D2" w:rsidP="00A434D2">
            <w:pPr>
              <w:pStyle w:val="ListBullet2"/>
            </w:pPr>
            <w:r w:rsidRPr="00A434D2">
              <w:t>systems of control</w:t>
            </w:r>
          </w:p>
          <w:p w:rsidR="00000000" w:rsidRPr="00A434D2" w:rsidP="00A434D2">
            <w:pPr>
              <w:pStyle w:val="ListBullet2"/>
            </w:pPr>
            <w:r w:rsidRPr="00A434D2">
              <w:t>records continuum theory</w:t>
            </w:r>
          </w:p>
          <w:p w:rsidR="00000000" w:rsidRPr="00A434D2" w:rsidP="00A434D2">
            <w:pPr>
              <w:pStyle w:val="ListBullet2"/>
            </w:pPr>
            <w:r w:rsidRPr="00A434D2">
              <w:t xml:space="preserve">mandate and ownership of business process </w:t>
            </w:r>
          </w:p>
          <w:p w:rsidR="00000000" w:rsidRPr="00A434D2" w:rsidP="00A434D2">
            <w:pPr>
              <w:pStyle w:val="ListBullet"/>
            </w:pPr>
            <w:r w:rsidRPr="00A434D2">
              <w:t>organisational business functions, structure and culture</w:t>
            </w:r>
          </w:p>
          <w:p w:rsidR="00000000" w:rsidRPr="00A434D2" w:rsidP="00A434D2">
            <w:pPr>
              <w:pStyle w:val="ListBullet"/>
            </w:pPr>
            <w:r w:rsidRPr="00A434D2">
              <w:t>organisational policies, strategies and procedures, particularly those relating to records access and security</w:t>
            </w:r>
          </w:p>
          <w:p w:rsidR="00000000" w:rsidRPr="00A434D2" w:rsidP="00A434D2">
            <w:pPr>
              <w:pStyle w:val="ListBullet"/>
            </w:pPr>
            <w:r w:rsidRPr="00A434D2">
              <w:t>recordkeeping policies, strategies, functions and structures in the jurisdiction.</w:t>
            </w: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10" w:name="O_67536"/>
      <w:bookmarkEnd w:id="10"/>
      <w:r w:rsidRPr="00A434D2">
        <w:t>Evidence Guide</w:t>
      </w:r>
    </w:p>
    <w:tbl>
      <w:tblPr>
        <w:tblW w:w="9570" w:type="dxa"/>
        <w:tblLayout w:type="fixed"/>
        <w:tblCellMar>
          <w:left w:w="62" w:type="dxa"/>
          <w:right w:w="62" w:type="dxa"/>
        </w:tblCellMar>
        <w:tblLook w:val="0000"/>
      </w:tblPr>
      <w:tblGrid>
        <w:gridCol w:w="3908"/>
        <w:gridCol w:w="5662"/>
      </w:tblGrid>
      <w:tr w:rsidTr="004823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EVIDENCE GUIDE</w:t>
            </w:r>
          </w:p>
        </w:tc>
      </w:tr>
      <w:tr w:rsidTr="004823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t>The Evidence Guide provides advice on assessment and must be read in conjunction with the performance criteria, required skills and knowledge, range statement and the Assessment Guidelines for the Training Package.</w:t>
            </w:r>
          </w:p>
        </w:tc>
      </w:tr>
      <w:tr w:rsidTr="00482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p>
        </w:tc>
      </w:tr>
      <w:tr w:rsidTr="00482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t>Evidence of the following is essential:</w:t>
            </w:r>
          </w:p>
          <w:p w:rsidR="00000000" w:rsidRPr="00A434D2" w:rsidP="00A434D2">
            <w:pPr>
              <w:pStyle w:val="ListBullet"/>
            </w:pPr>
            <w:r w:rsidRPr="00A434D2">
              <w:t xml:space="preserve">researching and documenting the legal, regulatory and social factors which impact on the recordkeeping requirements of an </w:t>
            </w:r>
            <w:r w:rsidRPr="00A434D2">
              <w:t>organisation</w:t>
            </w:r>
          </w:p>
          <w:p w:rsidR="00000000" w:rsidRPr="00A434D2" w:rsidP="00A434D2">
            <w:pPr>
              <w:pStyle w:val="ListBullet"/>
            </w:pPr>
            <w:r w:rsidRPr="00A434D2">
              <w:t>documenting a risk management plan for recordkeeping activities</w:t>
            </w:r>
          </w:p>
          <w:p w:rsidR="00000000" w:rsidRPr="00A434D2" w:rsidP="00A434D2">
            <w:pPr>
              <w:pStyle w:val="ListBullet"/>
            </w:pPr>
            <w:r w:rsidRPr="00A434D2">
              <w:t>documenting recordkeeping requirements and plans required to implement the recordkeeping framework in an organisation</w:t>
            </w:r>
          </w:p>
          <w:p w:rsidR="00000000" w:rsidP="00A434D2">
            <w:pPr>
              <w:pStyle w:val="ListBullet"/>
              <w:rPr>
                <w:lang w:val="en-NZ"/>
              </w:rPr>
            </w:pPr>
            <w:r w:rsidRPr="00A434D2">
              <w:t>knowledge of relevant legislation, regulations and standards.</w:t>
            </w:r>
          </w:p>
        </w:tc>
      </w:tr>
      <w:tr w:rsidTr="00482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t>Assessment must ensure:</w:t>
            </w:r>
          </w:p>
          <w:p w:rsidR="00000000" w:rsidRPr="00A434D2" w:rsidP="00A434D2">
            <w:pPr>
              <w:pStyle w:val="ListBullet"/>
            </w:pPr>
            <w:r w:rsidRPr="00A434D2">
              <w:t xml:space="preserve">access to an actual workplace </w:t>
            </w:r>
          </w:p>
          <w:p w:rsidR="00000000" w:rsidRPr="00A434D2" w:rsidP="00A434D2">
            <w:pPr>
              <w:pStyle w:val="ListBullet"/>
            </w:pPr>
            <w:r w:rsidRPr="00A434D2">
              <w:t>access to examples of records, recordkeeping systems and policies</w:t>
            </w:r>
          </w:p>
          <w:p w:rsidR="00000000" w:rsidP="00A434D2">
            <w:pPr>
              <w:pStyle w:val="ListBullet"/>
              <w:rPr>
                <w:lang w:val="en-NZ"/>
              </w:rPr>
            </w:pPr>
            <w:r w:rsidRPr="00A434D2">
              <w:t>access to office equipment and resources.</w:t>
            </w:r>
          </w:p>
        </w:tc>
      </w:tr>
      <w:tr w:rsidTr="00482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t>A range of assessme</w:t>
            </w:r>
            <w:r w:rsidRPr="00A434D2">
              <w:t>nt methods should be used to assess practical skills and knowledge. The following examples are appropriate for this unit:</w:t>
            </w:r>
          </w:p>
          <w:p w:rsidR="00000000" w:rsidRPr="00A434D2" w:rsidP="00A434D2">
            <w:pPr>
              <w:pStyle w:val="ListBullet"/>
            </w:pPr>
            <w:r w:rsidRPr="00A434D2">
              <w:t>assessment of written reports on the recordkeeping environment, risk management plans and recordkeeping framework plans</w:t>
            </w:r>
          </w:p>
          <w:p w:rsidR="00000000" w:rsidRPr="00A434D2" w:rsidP="00A434D2">
            <w:pPr>
              <w:pStyle w:val="ListBullet"/>
            </w:pPr>
            <w:r w:rsidRPr="00A434D2">
              <w:t>demonstration of research techniques to gather information on the legal, social, regulatory and organisational environment and recordkeeping requirements</w:t>
            </w:r>
          </w:p>
          <w:p w:rsidR="00000000" w:rsidRPr="00A434D2" w:rsidP="00A434D2">
            <w:pPr>
              <w:pStyle w:val="ListBullet"/>
            </w:pPr>
            <w:r w:rsidRPr="00A434D2">
              <w:t>direct questioning combined with review of portfolios of evidence and third party workplace reports of</w:t>
            </w:r>
            <w:r w:rsidRPr="00A434D2">
              <w:t xml:space="preserve"> on-the-job performance by the candidate</w:t>
            </w:r>
          </w:p>
          <w:p w:rsidR="00000000" w:rsidRPr="00A434D2" w:rsidP="00A434D2">
            <w:pPr>
              <w:pStyle w:val="ListBullet"/>
            </w:pPr>
            <w:r w:rsidRPr="00A434D2">
              <w:t>observation of presentations of reports on the legal, social, regulatory and organisational environment and recordkeeping requirements</w:t>
            </w:r>
          </w:p>
          <w:p w:rsidR="00000000" w:rsidRPr="00A434D2" w:rsidP="00A434D2">
            <w:pPr>
              <w:pStyle w:val="ListBullet"/>
            </w:pPr>
            <w:r w:rsidRPr="00A434D2">
              <w:t>oral or written questioning to assess knowledge and understanding</w:t>
            </w:r>
          </w:p>
          <w:p w:rsidR="00000000" w:rsidRPr="00A434D2" w:rsidP="00A434D2">
            <w:pPr>
              <w:pStyle w:val="ListBullet"/>
            </w:pPr>
            <w:r w:rsidRPr="00A434D2">
              <w:t>review of auth</w:t>
            </w:r>
            <w:r w:rsidRPr="00A434D2">
              <w:t>enticated documents from the workplace or training environment</w:t>
            </w:r>
          </w:p>
          <w:p w:rsidR="00000000" w:rsidP="00A434D2">
            <w:pPr>
              <w:pStyle w:val="ListBullet"/>
              <w:rPr>
                <w:lang w:val="en-NZ"/>
              </w:rPr>
            </w:pPr>
            <w:r w:rsidRPr="00A434D2">
              <w:t>review of testimony from team members, colleagues, supervisors or managers.</w:t>
            </w:r>
          </w:p>
        </w:tc>
      </w:tr>
      <w:tr w:rsidTr="00482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t xml:space="preserve">Holistic assessment with other units relevant to the industry sector, workplace </w:t>
            </w:r>
            <w:r w:rsidRPr="00A434D2">
              <w:t>and job role is recommended, for example:</w:t>
            </w:r>
          </w:p>
          <w:p w:rsidR="00000000" w:rsidRPr="00A434D2" w:rsidP="00A434D2">
            <w:pPr>
              <w:pStyle w:val="ListBullet"/>
            </w:pPr>
            <w:r w:rsidRPr="00A434D2">
              <w:t>administration units</w:t>
            </w:r>
          </w:p>
          <w:p w:rsidR="00000000" w:rsidRPr="00A434D2" w:rsidP="00A434D2">
            <w:pPr>
              <w:pStyle w:val="ListBullet"/>
            </w:pPr>
            <w:r w:rsidRPr="00A434D2">
              <w:t>other knowledge management units.</w:t>
            </w: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11" w:name="O_67537"/>
      <w:bookmarkEnd w:id="11"/>
      <w:r w:rsidRPr="00A434D2">
        <w:t>Range Statement</w:t>
      </w:r>
    </w:p>
    <w:tbl>
      <w:tblPr>
        <w:tblW w:w="0" w:type="auto"/>
        <w:tblLayout w:type="fixed"/>
        <w:tblCellMar>
          <w:left w:w="62" w:type="dxa"/>
          <w:right w:w="62" w:type="dxa"/>
        </w:tblCellMar>
        <w:tblLook w:val="0000"/>
      </w:tblPr>
      <w:tblGrid>
        <w:gridCol w:w="3486"/>
        <w:gridCol w:w="5036"/>
      </w:tblGrid>
      <w:tr w:rsidTr="004823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RANGE STATEMENT</w:t>
            </w:r>
          </w:p>
        </w:tc>
      </w:tr>
      <w:tr w:rsidTr="004823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t>The range statement relates to the unit of competency as a whole. It allows for different work environments and situations that may affect performance. Bold italicised wording, if used in the performance criteria, is detailed below. Essential operating con</w:t>
            </w:r>
            <w:r w:rsidRPr="00A434D2">
              <w:t>ditions that may be present with training and assessment (depending on the work situation, needs of the candidate, accessibility of the item, and local industry and regional contexts) may also be included.</w:t>
            </w:r>
          </w:p>
        </w:tc>
      </w:tr>
      <w:tr w:rsidTr="0048238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BoldandItalics"/>
              </w:rPr>
              <w:t>Legal and regulatory framework</w:t>
            </w:r>
            <w:r w:rsidRPr="00A434D2">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Bullet"/>
            </w:pPr>
            <w:r w:rsidRPr="00A434D2">
              <w:t>ant</w:t>
            </w:r>
            <w:r w:rsidRPr="00A434D2">
              <w:t>i-discrimination legislation</w:t>
            </w:r>
          </w:p>
          <w:p w:rsidR="00000000" w:rsidRPr="00A434D2" w:rsidP="00A434D2">
            <w:pPr>
              <w:pStyle w:val="ListBullet"/>
            </w:pPr>
            <w:r w:rsidRPr="00A434D2">
              <w:t>AS 1203:1996 Microfilming of engineering documents</w:t>
            </w:r>
          </w:p>
          <w:p w:rsidR="00000000" w:rsidRPr="00A434D2" w:rsidP="00A434D2">
            <w:pPr>
              <w:pStyle w:val="ListBullet"/>
            </w:pPr>
            <w:r w:rsidRPr="00A434D2">
              <w:t xml:space="preserve">AS 2840:1986 Microfilming newspapers for archival purposes </w:t>
            </w:r>
          </w:p>
          <w:p w:rsidR="00000000" w:rsidRPr="00A434D2" w:rsidP="00A434D2">
            <w:pPr>
              <w:pStyle w:val="ListBullet"/>
            </w:pPr>
            <w:r w:rsidRPr="00A434D2">
              <w:t xml:space="preserve">AS 3674:1989 Storage of microfilm </w:t>
            </w:r>
          </w:p>
          <w:p w:rsidR="00000000" w:rsidRPr="00A434D2" w:rsidP="00A434D2">
            <w:pPr>
              <w:pStyle w:val="ListBullet"/>
            </w:pPr>
            <w:r w:rsidRPr="00A434D2">
              <w:t>AS 4003:1996 Permanent paper</w:t>
            </w:r>
          </w:p>
          <w:p w:rsidR="00000000" w:rsidRPr="00A434D2" w:rsidP="00A434D2">
            <w:pPr>
              <w:pStyle w:val="ListBullet"/>
            </w:pPr>
            <w:r w:rsidRPr="00A434D2">
              <w:t>AS ISO 15489:2004 Records management</w:t>
            </w:r>
          </w:p>
          <w:p w:rsidR="00000000" w:rsidRPr="00A434D2" w:rsidP="00A434D2">
            <w:pPr>
              <w:pStyle w:val="ListBullet"/>
            </w:pPr>
            <w:r w:rsidRPr="00A434D2">
              <w:t>award and enterprise agreements and relevant industrial instruments</w:t>
            </w:r>
          </w:p>
          <w:p w:rsidR="00000000" w:rsidRPr="00A434D2" w:rsidP="00A434D2">
            <w:pPr>
              <w:pStyle w:val="ListBullet"/>
            </w:pPr>
            <w:r w:rsidRPr="00A434D2">
              <w:t>codes of practice</w:t>
            </w:r>
          </w:p>
          <w:p w:rsidR="00000000" w:rsidRPr="00A434D2" w:rsidP="00A434D2">
            <w:pPr>
              <w:pStyle w:val="ListBullet"/>
            </w:pPr>
            <w:r w:rsidRPr="00A434D2">
              <w:t>corporation law</w:t>
            </w:r>
          </w:p>
          <w:p w:rsidR="00000000" w:rsidRPr="00A434D2" w:rsidP="00A434D2">
            <w:pPr>
              <w:pStyle w:val="ListBullet"/>
            </w:pPr>
            <w:r w:rsidRPr="00A434D2">
              <w:t>ethical principles</w:t>
            </w:r>
          </w:p>
          <w:p w:rsidR="00000000" w:rsidRPr="00A434D2" w:rsidP="00A434D2">
            <w:pPr>
              <w:pStyle w:val="ListBullet"/>
            </w:pPr>
            <w:r w:rsidRPr="00A434D2">
              <w:t>freedom of information legislation and principles</w:t>
            </w:r>
          </w:p>
          <w:p w:rsidR="00000000" w:rsidRPr="00A434D2" w:rsidP="00A434D2">
            <w:pPr>
              <w:pStyle w:val="ListBullet"/>
            </w:pPr>
            <w:r w:rsidRPr="00A434D2">
              <w:t>healthcare</w:t>
            </w:r>
          </w:p>
          <w:p w:rsidR="00000000" w:rsidRPr="00A434D2" w:rsidP="00A434D2">
            <w:pPr>
              <w:pStyle w:val="ListBullet"/>
            </w:pPr>
            <w:r w:rsidRPr="00A434D2">
              <w:t>tax, including income tax</w:t>
            </w:r>
          </w:p>
          <w:p w:rsidR="00000000" w:rsidRPr="00A434D2" w:rsidP="00A434D2">
            <w:pPr>
              <w:pStyle w:val="ListBullet"/>
            </w:pPr>
            <w:r w:rsidRPr="00A434D2">
              <w:t xml:space="preserve">industrial relations </w:t>
            </w:r>
          </w:p>
          <w:p w:rsidR="00000000" w:rsidRPr="00A434D2" w:rsidP="00A434D2">
            <w:pPr>
              <w:pStyle w:val="ListBullet"/>
            </w:pPr>
            <w:r w:rsidRPr="00A434D2">
              <w:t>OHS</w:t>
            </w:r>
          </w:p>
          <w:p w:rsidR="00000000" w:rsidRPr="00A434D2" w:rsidP="00A434D2">
            <w:pPr>
              <w:pStyle w:val="ListBullet"/>
            </w:pPr>
            <w:r w:rsidRPr="00A434D2">
              <w:t>privacy laws</w:t>
            </w:r>
          </w:p>
          <w:p w:rsidR="00000000" w:rsidRPr="00A434D2" w:rsidP="00A434D2">
            <w:pPr>
              <w:pStyle w:val="ListBullet"/>
            </w:pPr>
            <w:r w:rsidRPr="00A434D2">
              <w:t>statutory</w:t>
            </w:r>
            <w:r w:rsidRPr="00A434D2">
              <w:t xml:space="preserve"> access</w:t>
            </w:r>
          </w:p>
          <w:p w:rsidR="00000000" w:rsidP="00A434D2">
            <w:pPr>
              <w:pStyle w:val="ListBullet"/>
              <w:rPr>
                <w:lang w:val="en-NZ"/>
              </w:rPr>
            </w:pPr>
            <w:r w:rsidRPr="00A434D2">
              <w:t>superannuation</w:t>
            </w:r>
          </w:p>
        </w:tc>
      </w:tr>
      <w:tr w:rsidTr="0048238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BoldandItalics"/>
              </w:rPr>
              <w:t>Broad social context</w:t>
            </w:r>
            <w:r w:rsidRPr="00A434D2">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Bullet"/>
            </w:pPr>
            <w:r w:rsidRPr="00A434D2">
              <w:t>analysis of:</w:t>
            </w:r>
          </w:p>
          <w:p w:rsidR="00000000" w:rsidRPr="00A434D2" w:rsidP="00A434D2">
            <w:pPr>
              <w:pStyle w:val="ListBullet2"/>
            </w:pPr>
            <w:r w:rsidRPr="00A434D2">
              <w:t>codes of ethics, codes of professional conduct specific to an industry sector</w:t>
            </w:r>
          </w:p>
          <w:p w:rsidR="00000000" w:rsidRPr="00A434D2" w:rsidP="00A434D2">
            <w:pPr>
              <w:pStyle w:val="ListBullet2"/>
            </w:pPr>
            <w:r w:rsidRPr="00A434D2">
              <w:t xml:space="preserve">community, social and ethical standards </w:t>
            </w:r>
          </w:p>
          <w:p w:rsidR="00000000" w:rsidRPr="00A434D2" w:rsidP="00A434D2">
            <w:pPr>
              <w:pStyle w:val="ListBullet2"/>
            </w:pPr>
            <w:r w:rsidRPr="00A434D2">
              <w:t xml:space="preserve">requirements of internal and external stakeholders </w:t>
            </w:r>
          </w:p>
          <w:p w:rsidR="00000000" w:rsidP="00A434D2">
            <w:pPr>
              <w:pStyle w:val="ListBullet2"/>
              <w:rPr>
                <w:lang w:val="en-NZ"/>
              </w:rPr>
            </w:pPr>
            <w:r w:rsidRPr="00A434D2">
              <w:t>legal framework regulating an organisation's operations</w:t>
            </w:r>
          </w:p>
        </w:tc>
      </w:tr>
      <w:tr w:rsidTr="0048238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BoldandItalics"/>
              </w:rPr>
              <w:t>Records</w:t>
            </w:r>
            <w:r w:rsidRPr="00A434D2">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Bullet"/>
            </w:pPr>
            <w:r w:rsidRPr="00A434D2">
              <w:t>different stages of use:</w:t>
            </w:r>
          </w:p>
          <w:p w:rsidR="00000000" w:rsidRPr="00A434D2" w:rsidP="00A434D2">
            <w:pPr>
              <w:pStyle w:val="ListBullet2"/>
            </w:pPr>
            <w:r w:rsidRPr="00A434D2">
              <w:t>active</w:t>
            </w:r>
          </w:p>
          <w:p w:rsidR="00000000" w:rsidRPr="00A434D2" w:rsidP="00A434D2">
            <w:pPr>
              <w:pStyle w:val="ListBullet2"/>
            </w:pPr>
            <w:r w:rsidRPr="00A434D2">
              <w:t>archival</w:t>
            </w:r>
          </w:p>
          <w:p w:rsidR="00000000" w:rsidRPr="00A434D2" w:rsidP="00A434D2">
            <w:pPr>
              <w:pStyle w:val="ListBullet"/>
            </w:pPr>
            <w:r w:rsidRPr="00A434D2">
              <w:t>digital:</w:t>
            </w:r>
          </w:p>
          <w:p w:rsidR="00000000" w:rsidRPr="00A434D2" w:rsidP="00A434D2">
            <w:pPr>
              <w:pStyle w:val="ListBullet2"/>
            </w:pPr>
            <w:r w:rsidRPr="00A434D2">
              <w:t>remote drives</w:t>
            </w:r>
          </w:p>
          <w:p w:rsidR="00000000" w:rsidRPr="00A434D2" w:rsidP="00A434D2">
            <w:pPr>
              <w:pStyle w:val="ListBullet2"/>
            </w:pPr>
            <w:r w:rsidRPr="00A434D2">
              <w:t>servers</w:t>
            </w:r>
          </w:p>
          <w:p w:rsidR="00000000" w:rsidRPr="00A434D2" w:rsidP="00A434D2">
            <w:pPr>
              <w:pStyle w:val="ListBullet2"/>
            </w:pPr>
            <w:r w:rsidRPr="00A434D2">
              <w:t>CDs</w:t>
            </w:r>
          </w:p>
          <w:p w:rsidR="00000000" w:rsidRPr="00A434D2" w:rsidP="00A434D2">
            <w:pPr>
              <w:pStyle w:val="ListBullet2"/>
            </w:pPr>
            <w:r w:rsidRPr="00A434D2">
              <w:t>DVDs</w:t>
            </w:r>
          </w:p>
          <w:p w:rsidR="00000000" w:rsidRPr="00A434D2" w:rsidP="00A434D2">
            <w:pPr>
              <w:pStyle w:val="ListBullet2"/>
            </w:pPr>
            <w:r w:rsidRPr="00A434D2">
              <w:t xml:space="preserve">imaging systems </w:t>
            </w:r>
          </w:p>
          <w:p w:rsidR="00000000" w:rsidRPr="00A434D2" w:rsidP="00A434D2">
            <w:pPr>
              <w:pStyle w:val="ListBullet2"/>
            </w:pPr>
            <w:r w:rsidRPr="00A434D2">
              <w:t>PC-based applications</w:t>
            </w:r>
          </w:p>
          <w:p w:rsidR="00000000" w:rsidRPr="00A434D2" w:rsidP="00A434D2">
            <w:pPr>
              <w:pStyle w:val="ListBullet2"/>
            </w:pPr>
            <w:r w:rsidRPr="00A434D2">
              <w:t>mainframe</w:t>
            </w:r>
          </w:p>
          <w:p w:rsidR="00000000" w:rsidRPr="00A434D2" w:rsidP="00A434D2">
            <w:pPr>
              <w:pStyle w:val="ListBullet"/>
            </w:pPr>
            <w:r w:rsidRPr="00A434D2">
              <w:t>physical:</w:t>
            </w:r>
          </w:p>
          <w:p w:rsidR="00000000" w:rsidRPr="00A434D2" w:rsidP="00A434D2">
            <w:pPr>
              <w:pStyle w:val="ListBullet2"/>
            </w:pPr>
            <w:r w:rsidRPr="00A434D2">
              <w:t>audio-visual or multimedia</w:t>
            </w:r>
          </w:p>
          <w:p w:rsidR="00000000" w:rsidRPr="00A434D2" w:rsidP="00A434D2">
            <w:pPr>
              <w:pStyle w:val="ListBullet2"/>
            </w:pPr>
            <w:r w:rsidRPr="00A434D2">
              <w:t>graphic</w:t>
            </w:r>
          </w:p>
          <w:p w:rsidR="00000000" w:rsidRPr="00A434D2" w:rsidP="00A434D2">
            <w:pPr>
              <w:pStyle w:val="ListBullet2"/>
            </w:pPr>
            <w:r w:rsidRPr="00A434D2">
              <w:t xml:space="preserve">microform </w:t>
            </w:r>
          </w:p>
          <w:p w:rsidR="00000000" w:rsidRPr="00A434D2" w:rsidP="00A434D2">
            <w:pPr>
              <w:pStyle w:val="ListBullet2"/>
            </w:pPr>
            <w:r w:rsidRPr="00A434D2">
              <w:t>paper-based (acid free or multiple copies)</w:t>
            </w:r>
          </w:p>
          <w:p w:rsidR="00000000" w:rsidRPr="00A434D2" w:rsidP="00A434D2">
            <w:pPr>
              <w:pStyle w:val="ListBullet"/>
            </w:pPr>
            <w:r w:rsidRPr="00A434D2">
              <w:t>variety of sources:</w:t>
            </w:r>
          </w:p>
          <w:p w:rsidR="00000000" w:rsidRPr="00A434D2" w:rsidP="00A434D2">
            <w:pPr>
              <w:pStyle w:val="ListBullet2"/>
            </w:pPr>
            <w:r w:rsidRPr="00A434D2">
              <w:t>already in the custody of the organisation</w:t>
            </w:r>
          </w:p>
          <w:p w:rsidR="00000000" w:rsidP="00A434D2">
            <w:pPr>
              <w:pStyle w:val="ListBullet2"/>
              <w:rPr>
                <w:lang w:val="en-NZ"/>
              </w:rPr>
            </w:pPr>
            <w:r w:rsidRPr="00A434D2">
              <w:t>in the process of being transferred between organisations</w:t>
            </w:r>
          </w:p>
        </w:tc>
      </w:tr>
      <w:tr w:rsidTr="0048238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BoldandItalics"/>
              </w:rPr>
              <w:t>Regulatory requirements</w:t>
            </w:r>
            <w:r w:rsidRPr="00A434D2">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Bullet"/>
            </w:pPr>
            <w:r w:rsidRPr="00A434D2">
              <w:t>requirements in:</w:t>
            </w:r>
          </w:p>
          <w:p w:rsidR="00000000" w:rsidRPr="00A434D2" w:rsidP="00A434D2">
            <w:pPr>
              <w:pStyle w:val="ListBullet2"/>
            </w:pPr>
            <w:r w:rsidRPr="00A434D2">
              <w:t>codes of practice</w:t>
            </w:r>
          </w:p>
          <w:p w:rsidR="00000000" w:rsidRPr="00A434D2" w:rsidP="00A434D2">
            <w:pPr>
              <w:pStyle w:val="ListBullet2"/>
            </w:pPr>
            <w:r w:rsidRPr="00A434D2">
              <w:t>codes of practice for self-regulation</w:t>
            </w:r>
          </w:p>
          <w:p w:rsidR="00000000" w:rsidRPr="00A434D2" w:rsidP="00A434D2">
            <w:pPr>
              <w:pStyle w:val="ListBullet2"/>
            </w:pPr>
            <w:r w:rsidRPr="00A434D2">
              <w:t>international or national standards</w:t>
            </w:r>
          </w:p>
          <w:p w:rsidR="00000000" w:rsidRPr="00A434D2" w:rsidP="00A434D2">
            <w:pPr>
              <w:pStyle w:val="ListBullet2"/>
            </w:pPr>
            <w:r w:rsidRPr="00A434D2">
              <w:t>regulations or rules</w:t>
            </w:r>
          </w:p>
          <w:p w:rsidR="00000000" w:rsidP="00A434D2">
            <w:pPr>
              <w:pStyle w:val="ListBullet2"/>
              <w:rPr>
                <w:lang w:val="en-NZ"/>
              </w:rPr>
            </w:pPr>
            <w:r w:rsidRPr="00A434D2">
              <w:t>technical standards</w:t>
            </w:r>
          </w:p>
        </w:tc>
      </w:tr>
      <w:tr w:rsidTr="0048238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BoldandItalics"/>
              </w:rPr>
              <w:t>Recordkeeping responsibilities</w:t>
            </w:r>
            <w:r w:rsidRPr="00A434D2">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Bullet"/>
            </w:pPr>
            <w:r w:rsidRPr="00A434D2">
              <w:t>auditing the accuracy of recordkeeping activities</w:t>
            </w:r>
          </w:p>
          <w:p w:rsidR="00000000" w:rsidRPr="00A434D2" w:rsidP="00A434D2">
            <w:pPr>
              <w:pStyle w:val="ListBullet"/>
            </w:pPr>
            <w:r w:rsidRPr="00A434D2">
              <w:t>establishing standards and compliances for recordkeeping</w:t>
            </w:r>
          </w:p>
          <w:p w:rsidR="00000000" w:rsidRPr="00A434D2" w:rsidP="00A434D2">
            <w:pPr>
              <w:pStyle w:val="ListBullet"/>
            </w:pPr>
            <w:r w:rsidRPr="00A434D2">
              <w:t xml:space="preserve">establishing overall records management policy and procedures for the organisation based on organisational requirements </w:t>
            </w:r>
          </w:p>
          <w:p w:rsidR="00000000" w:rsidRPr="00A434D2" w:rsidP="00A434D2">
            <w:pPr>
              <w:pStyle w:val="ListBullet"/>
            </w:pPr>
            <w:r w:rsidRPr="00A434D2">
              <w:t>generating records</w:t>
            </w:r>
          </w:p>
          <w:p w:rsidR="00000000" w:rsidP="00A434D2">
            <w:pPr>
              <w:pStyle w:val="ListBullet"/>
              <w:rPr>
                <w:lang w:val="en-NZ"/>
              </w:rPr>
            </w:pPr>
            <w:r w:rsidRPr="00A434D2">
              <w:t xml:space="preserve">monitoring reliability and continuing operation of systems </w:t>
            </w:r>
            <w:r w:rsidRPr="00A434D2">
              <w:t>which generate records</w:t>
            </w:r>
          </w:p>
        </w:tc>
      </w:tr>
      <w:tr w:rsidTr="0048238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BoldandItalics"/>
              </w:rPr>
              <w:t>Appropriate persons</w:t>
            </w:r>
            <w:r w:rsidRPr="00A434D2">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ListBullet"/>
            </w:pPr>
            <w:r w:rsidRPr="00A434D2">
              <w:t>management team</w:t>
            </w:r>
          </w:p>
          <w:p w:rsidR="00000000" w:rsidRPr="00A434D2" w:rsidP="00A434D2">
            <w:pPr>
              <w:pStyle w:val="ListBullet"/>
            </w:pPr>
            <w:r w:rsidRPr="00A434D2">
              <w:t>reference body appointed by management</w:t>
            </w:r>
          </w:p>
          <w:p w:rsidR="00000000" w:rsidRPr="00A434D2" w:rsidP="00A434D2">
            <w:pPr>
              <w:pStyle w:val="ListBullet"/>
            </w:pPr>
            <w:r w:rsidRPr="00A434D2">
              <w:t>senior manager for each business function</w:t>
            </w:r>
          </w:p>
        </w:tc>
      </w:tr>
    </w:tbl>
    <w:p w:rsidR="00482386" w:rsidP="00A434D2">
      <w:pPr>
        <w:pStyle w:val="BodyText"/>
      </w:pPr>
    </w:p>
    <w:p w:rsidR="00482386" w:rsidP="00A434D2">
      <w:pPr>
        <w:pStyle w:val="BodyText"/>
      </w:pPr>
    </w:p>
    <w:p w:rsidR="00000000" w:rsidRPr="00A434D2" w:rsidP="00A434D2">
      <w:pPr>
        <w:pStyle w:val="Heading1"/>
      </w:pPr>
      <w:bookmarkStart w:id="12" w:name="O_67538"/>
      <w:bookmarkEnd w:id="12"/>
      <w:r w:rsidRPr="00A434D2">
        <w:t>Unit Sector(s)</w:t>
      </w:r>
    </w:p>
    <w:tbl>
      <w:tblPr>
        <w:tblW w:w="0" w:type="auto"/>
        <w:tblLayout w:type="fixed"/>
        <w:tblCellMar>
          <w:left w:w="62" w:type="dxa"/>
          <w:right w:w="62" w:type="dxa"/>
        </w:tblCellMar>
        <w:tblLook w:val="0000"/>
      </w:tblPr>
      <w:tblGrid>
        <w:gridCol w:w="2654"/>
        <w:gridCol w:w="5868"/>
      </w:tblGrid>
      <w:tr w:rsidTr="0048238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13" w:name="O_154547"/>
      <w:bookmarkEnd w:id="13"/>
      <w:r w:rsidRPr="00A434D2">
        <w:t>Competency field</w:t>
      </w:r>
    </w:p>
    <w:tbl>
      <w:tblPr>
        <w:tblW w:w="0" w:type="auto"/>
        <w:tblLayout w:type="fixed"/>
        <w:tblCellMar>
          <w:left w:w="62" w:type="dxa"/>
          <w:right w:w="62" w:type="dxa"/>
        </w:tblCellMar>
        <w:tblLook w:val="0000"/>
      </w:tblPr>
      <w:tblGrid>
        <w:gridCol w:w="2776"/>
        <w:gridCol w:w="5746"/>
      </w:tblGrid>
      <w:tr w:rsidTr="0048238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r w:rsidRPr="00A434D2">
              <w:t>Knowledge Management - Recordkeeping</w:t>
            </w:r>
          </w:p>
        </w:tc>
      </w:tr>
    </w:tbl>
    <w:p w:rsidR="00000000" w:rsidRPr="00A434D2" w:rsidP="00A434D2">
      <w:pPr>
        <w:pStyle w:val="BodyText"/>
      </w:pPr>
    </w:p>
    <w:p w:rsidR="00000000" w:rsidRPr="00A434D2" w:rsidP="00A434D2">
      <w:pPr>
        <w:pStyle w:val="AllowPageBreak"/>
      </w:pPr>
    </w:p>
    <w:p w:rsidR="00000000" w:rsidRPr="00A434D2" w:rsidP="00A434D2">
      <w:pPr>
        <w:pStyle w:val="Heading1"/>
      </w:pPr>
      <w:bookmarkStart w:id="14" w:name="O_154546"/>
      <w:bookmarkEnd w:id="14"/>
      <w:r w:rsidRPr="00A434D2">
        <w:t>Co-requisite units</w:t>
      </w:r>
    </w:p>
    <w:tbl>
      <w:tblPr>
        <w:tblW w:w="0" w:type="auto"/>
        <w:tblLayout w:type="fixed"/>
        <w:tblCellMar>
          <w:left w:w="62" w:type="dxa"/>
          <w:right w:w="62" w:type="dxa"/>
        </w:tblCellMar>
        <w:tblLook w:val="0000"/>
      </w:tblPr>
      <w:tblGrid>
        <w:gridCol w:w="2641"/>
        <w:gridCol w:w="1322"/>
        <w:gridCol w:w="4559"/>
      </w:tblGrid>
      <w:tr w:rsidTr="004823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r w:rsidRPr="00A434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p>
        </w:tc>
      </w:tr>
      <w:tr w:rsidTr="004823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D2">
            <w:pPr>
              <w:pStyle w:val="BodyText"/>
              <w:rPr>
                <w:lang w:val="en-NZ"/>
              </w:rPr>
            </w:pPr>
          </w:p>
        </w:tc>
      </w:tr>
      <w:tr w:rsidTr="004823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D2" w:rsidP="00A434D2">
            <w:pPr>
              <w:pStyle w:val="BodyText"/>
            </w:pPr>
          </w:p>
        </w:tc>
      </w:tr>
    </w:tbl>
    <w:p w:rsidR="00000000" w:rsidRPr="00A434D2" w:rsidP="00A434D2">
      <w:pPr>
        <w:pStyle w:val="BodyText"/>
      </w:pPr>
    </w:p>
    <w:p w:rsidR="00000000" w:rsidRPr="00A434D2" w:rsidP="00A434D2"/>
    <w:sectPr w:rsidSect="00A434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386" w:rsidP="00482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86" w:rsidP="00A434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82386" w:rsidP="00A434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2386" w:rsidP="00A434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386" w:rsidP="004823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86" w:rsidP="00A434D2">
    <w:pPr>
      <w:pStyle w:val="Header"/>
      <w:framePr w:wrap="around"/>
    </w:pPr>
    <w:r>
      <w:fldChar w:fldCharType="begin"/>
    </w:r>
    <w:r>
      <w:instrText xml:space="preserve"> TITLE   \* MERGEFORMAT </w:instrText>
    </w:r>
    <w:r>
      <w:fldChar w:fldCharType="separate"/>
    </w:r>
    <w:r>
      <w:t>BSBRKG601B Define recordkeeping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2386" w:rsidP="00A434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CCF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6D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C2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4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34D2"/>
    <w:pPr>
      <w:spacing w:before="360" w:after="60"/>
      <w:outlineLvl w:val="0"/>
    </w:pPr>
    <w:rPr>
      <w:sz w:val="32"/>
    </w:rPr>
  </w:style>
  <w:style w:type="paragraph" w:styleId="Heading2">
    <w:name w:val="heading 2"/>
    <w:basedOn w:val="HeadingBase"/>
    <w:next w:val="BodyText"/>
    <w:link w:val="Heading2Char"/>
    <w:qFormat/>
    <w:rsid w:val="00A434D2"/>
    <w:pPr>
      <w:keepLines/>
      <w:spacing w:before="240" w:after="120"/>
      <w:outlineLvl w:val="1"/>
    </w:pPr>
    <w:rPr>
      <w:sz w:val="28"/>
      <w:szCs w:val="40"/>
    </w:rPr>
  </w:style>
  <w:style w:type="paragraph" w:styleId="Heading3">
    <w:name w:val="heading 3"/>
    <w:basedOn w:val="HeadingBase"/>
    <w:next w:val="BodyText"/>
    <w:link w:val="Heading3Char"/>
    <w:qFormat/>
    <w:rsid w:val="00A434D2"/>
    <w:pPr>
      <w:spacing w:before="180" w:after="120"/>
      <w:outlineLvl w:val="2"/>
    </w:pPr>
    <w:rPr>
      <w:spacing w:val="-10"/>
      <w:kern w:val="32"/>
    </w:rPr>
  </w:style>
  <w:style w:type="paragraph" w:styleId="Heading4">
    <w:name w:val="heading 4"/>
    <w:basedOn w:val="HeadingBase"/>
    <w:next w:val="BodyText"/>
    <w:link w:val="Heading4Char"/>
    <w:qFormat/>
    <w:rsid w:val="00A434D2"/>
    <w:pPr>
      <w:spacing w:before="160" w:after="120"/>
      <w:outlineLvl w:val="3"/>
    </w:pPr>
    <w:rPr>
      <w:sz w:val="22"/>
    </w:rPr>
  </w:style>
  <w:style w:type="paragraph" w:styleId="Heading5">
    <w:name w:val="heading 5"/>
    <w:basedOn w:val="HeadingBase"/>
    <w:next w:val="Normal"/>
    <w:link w:val="Heading5Char"/>
    <w:qFormat/>
    <w:rsid w:val="00A434D2"/>
    <w:pPr>
      <w:spacing w:before="80"/>
      <w:outlineLvl w:val="4"/>
    </w:pPr>
    <w:rPr>
      <w:color w:val="918585"/>
      <w:sz w:val="20"/>
    </w:rPr>
  </w:style>
  <w:style w:type="paragraph" w:styleId="Heading6">
    <w:name w:val="heading 6"/>
    <w:basedOn w:val="HeadingBase"/>
    <w:next w:val="Normal"/>
    <w:link w:val="Heading6Char"/>
    <w:qFormat/>
    <w:rsid w:val="00A434D2"/>
    <w:pPr>
      <w:spacing w:before="60"/>
      <w:outlineLvl w:val="5"/>
    </w:pPr>
    <w:rPr>
      <w:color w:val="918585"/>
      <w:sz w:val="20"/>
    </w:rPr>
  </w:style>
  <w:style w:type="paragraph" w:styleId="Heading7">
    <w:name w:val="heading 7"/>
    <w:basedOn w:val="Normal"/>
    <w:next w:val="Normal"/>
    <w:link w:val="Heading7Char"/>
    <w:qFormat/>
    <w:rsid w:val="00A434D2"/>
    <w:pPr>
      <w:ind w:left="720"/>
      <w:outlineLvl w:val="6"/>
    </w:pPr>
    <w:rPr>
      <w:i/>
    </w:rPr>
  </w:style>
  <w:style w:type="paragraph" w:styleId="Heading8">
    <w:name w:val="heading 8"/>
    <w:basedOn w:val="Normal"/>
    <w:next w:val="Normal"/>
    <w:link w:val="Heading8Char"/>
    <w:qFormat/>
    <w:rsid w:val="00A434D2"/>
    <w:pPr>
      <w:ind w:left="720"/>
      <w:outlineLvl w:val="7"/>
    </w:pPr>
    <w:rPr>
      <w:i/>
    </w:rPr>
  </w:style>
  <w:style w:type="paragraph" w:styleId="Heading9">
    <w:name w:val="heading 9"/>
    <w:basedOn w:val="Normal"/>
    <w:next w:val="Normal"/>
    <w:link w:val="Heading9Char"/>
    <w:qFormat/>
    <w:rsid w:val="00A434D2"/>
    <w:pPr>
      <w:ind w:left="720"/>
      <w:outlineLvl w:val="8"/>
    </w:pPr>
    <w:rPr>
      <w:i/>
    </w:rPr>
  </w:style>
  <w:style w:type="character" w:default="1" w:styleId="DefaultParagraphFont">
    <w:name w:val="Default Paragraph Font"/>
    <w:uiPriority w:val="1"/>
    <w:unhideWhenUsed/>
    <w:rsid w:val="00A434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4D2"/>
  </w:style>
  <w:style w:type="character" w:customStyle="1" w:styleId="Heading1Char">
    <w:name w:val="Heading 1 Char"/>
    <w:basedOn w:val="DefaultParagraphFont"/>
    <w:link w:val="Heading1"/>
    <w:rsid w:val="00A434D2"/>
    <w:rPr>
      <w:rFonts w:ascii="Times New Roman" w:eastAsia="Times New Roman" w:hAnsi="Times New Roman" w:cs="Times New Roman"/>
      <w:b/>
      <w:sz w:val="32"/>
      <w:szCs w:val="20"/>
      <w:lang w:eastAsia="en-US"/>
    </w:rPr>
  </w:style>
  <w:style w:type="paragraph" w:styleId="BodyText">
    <w:name w:val="Body Text"/>
    <w:basedOn w:val="Normal"/>
    <w:link w:val="BodyTextChar"/>
    <w:rsid w:val="00A434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4D2"/>
    <w:rPr>
      <w:rFonts w:ascii="Times New Roman" w:eastAsia="Times New Roman" w:hAnsi="Times New Roman" w:cs="Times New Roman"/>
      <w:sz w:val="24"/>
      <w:lang w:val="en-US" w:eastAsia="en-US"/>
    </w:rPr>
  </w:style>
  <w:style w:type="paragraph" w:styleId="Footer">
    <w:name w:val="footer"/>
    <w:basedOn w:val="Normal"/>
    <w:link w:val="FooterChar"/>
    <w:rsid w:val="00A434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4D2"/>
    <w:rPr>
      <w:rFonts w:ascii="Times New Roman" w:eastAsia="Times New Roman" w:hAnsi="Times New Roman" w:cs="Times New Roman"/>
      <w:sz w:val="16"/>
      <w:lang w:val="en-US" w:eastAsia="en-US"/>
    </w:rPr>
  </w:style>
  <w:style w:type="paragraph" w:styleId="List">
    <w:name w:val="List"/>
    <w:basedOn w:val="BodyText"/>
    <w:next w:val="BodyText"/>
    <w:rsid w:val="00A434D2"/>
    <w:pPr>
      <w:tabs>
        <w:tab w:val="left" w:pos="340"/>
      </w:tabs>
      <w:spacing w:before="60" w:after="60"/>
      <w:ind w:left="340" w:hanging="340"/>
    </w:pPr>
  </w:style>
  <w:style w:type="paragraph" w:styleId="ListBullet">
    <w:name w:val="List Bullet"/>
    <w:basedOn w:val="List"/>
    <w:rsid w:val="00A434D2"/>
    <w:pPr>
      <w:numPr>
        <w:numId w:val="13"/>
      </w:numPr>
      <w:tabs>
        <w:tab w:val="clear" w:pos="340"/>
      </w:tabs>
      <w:spacing w:before="40" w:after="40"/>
    </w:pPr>
  </w:style>
  <w:style w:type="character" w:customStyle="1" w:styleId="SpecialBold">
    <w:name w:val="Special Bold"/>
    <w:basedOn w:val="DefaultParagraphFont"/>
    <w:rsid w:val="00A434D2"/>
    <w:rPr>
      <w:b/>
      <w:spacing w:val="0"/>
    </w:rPr>
  </w:style>
  <w:style w:type="paragraph" w:styleId="ListBullet2">
    <w:name w:val="List Bullet 2"/>
    <w:basedOn w:val="List2"/>
    <w:rsid w:val="00A434D2"/>
    <w:pPr>
      <w:numPr>
        <w:numId w:val="14"/>
      </w:numPr>
      <w:tabs>
        <w:tab w:val="clear" w:pos="680"/>
      </w:tabs>
    </w:pPr>
  </w:style>
  <w:style w:type="paragraph" w:styleId="Header">
    <w:name w:val="header"/>
    <w:basedOn w:val="Normal"/>
    <w:link w:val="HeaderChar"/>
    <w:rsid w:val="00A434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4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34D2"/>
    <w:pPr>
      <w:spacing w:before="240" w:after="120"/>
      <w:outlineLvl w:val="0"/>
    </w:pPr>
    <w:rPr>
      <w:rFonts w:ascii="Times New Roman" w:hAnsi="Times New Roman"/>
      <w:b/>
      <w:sz w:val="28"/>
    </w:rPr>
  </w:style>
  <w:style w:type="paragraph" w:customStyle="1" w:styleId="AllowPageBreak">
    <w:name w:val="AllowPageBreak"/>
    <w:rsid w:val="00A434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34D2"/>
    <w:pPr>
      <w:tabs>
        <w:tab w:val="left" w:pos="680"/>
      </w:tabs>
      <w:spacing w:before="60" w:after="60"/>
      <w:ind w:left="680" w:hanging="340"/>
    </w:pPr>
  </w:style>
  <w:style w:type="character" w:customStyle="1" w:styleId="BoldandItalics">
    <w:name w:val="Bold and Italics"/>
    <w:qFormat/>
    <w:rsid w:val="00A434D2"/>
    <w:rPr>
      <w:b/>
      <w:i/>
      <w:u w:val="none"/>
    </w:rPr>
  </w:style>
  <w:style w:type="character" w:customStyle="1" w:styleId="Heading2Char">
    <w:name w:val="Heading 2 Char"/>
    <w:basedOn w:val="DefaultParagraphFont"/>
    <w:link w:val="Heading2"/>
    <w:rsid w:val="00A434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4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4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4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4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4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34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34D2"/>
    <w:rPr>
      <w:rFonts w:ascii="Courier New" w:eastAsia="Times New Roman" w:hAnsi="Courier New" w:cs="Times New Roman"/>
      <w:i/>
      <w:szCs w:val="20"/>
      <w:lang w:val="en-US" w:eastAsia="en-US"/>
    </w:rPr>
  </w:style>
  <w:style w:type="paragraph" w:customStyle="1" w:styleId="HeadingBase">
    <w:name w:val="Heading Base"/>
    <w:rsid w:val="00A434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4D2"/>
    <w:pPr>
      <w:tabs>
        <w:tab w:val="right" w:leader="dot" w:pos="9072"/>
      </w:tabs>
      <w:ind w:left="567"/>
    </w:pPr>
    <w:rPr>
      <w:szCs w:val="22"/>
    </w:rPr>
  </w:style>
  <w:style w:type="paragraph" w:customStyle="1" w:styleId="TOCBase">
    <w:name w:val="TOC Base"/>
    <w:rsid w:val="00A434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4D2"/>
    <w:pPr>
      <w:tabs>
        <w:tab w:val="right" w:leader="dot" w:pos="9072"/>
      </w:tabs>
      <w:spacing w:before="40" w:after="40"/>
      <w:ind w:left="284"/>
    </w:pPr>
    <w:rPr>
      <w:rFonts w:ascii="Times New Roman" w:hAnsi="Times New Roman"/>
    </w:rPr>
  </w:style>
  <w:style w:type="paragraph" w:styleId="TOC1">
    <w:name w:val="toc 1"/>
    <w:basedOn w:val="TOCBase"/>
    <w:next w:val="Normal"/>
    <w:rsid w:val="00A434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4D2"/>
    <w:pPr>
      <w:spacing w:before="5040"/>
      <w:jc w:val="center"/>
    </w:pPr>
    <w:rPr>
      <w:sz w:val="48"/>
      <w:szCs w:val="72"/>
      <w:lang w:val="en-US"/>
    </w:rPr>
  </w:style>
  <w:style w:type="character" w:customStyle="1" w:styleId="TitleChar">
    <w:name w:val="Title Char"/>
    <w:basedOn w:val="DefaultParagraphFont"/>
    <w:link w:val="Title"/>
    <w:rsid w:val="00A434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4D2"/>
    <w:pPr>
      <w:tabs>
        <w:tab w:val="left" w:pos="3600"/>
        <w:tab w:val="left" w:pos="3958"/>
      </w:tabs>
    </w:pPr>
  </w:style>
  <w:style w:type="paragraph" w:customStyle="1" w:styleId="Note">
    <w:name w:val="Note"/>
    <w:basedOn w:val="BodyText"/>
    <w:rsid w:val="00A434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4D2"/>
    <w:pPr>
      <w:framePr w:wrap="auto" w:hAnchor="text" w:y="6049"/>
    </w:pPr>
    <w:rPr>
      <w:color w:val="000000"/>
      <w:sz w:val="40"/>
    </w:rPr>
  </w:style>
  <w:style w:type="paragraph" w:customStyle="1" w:styleId="TOCTitle">
    <w:name w:val="TOCTitle"/>
    <w:basedOn w:val="Heading1"/>
    <w:rsid w:val="00A434D2"/>
    <w:pPr>
      <w:spacing w:after="240"/>
      <w:jc w:val="center"/>
      <w:outlineLvl w:val="9"/>
    </w:pPr>
    <w:rPr>
      <w:caps/>
    </w:rPr>
  </w:style>
  <w:style w:type="paragraph" w:customStyle="1" w:styleId="Version">
    <w:name w:val="Version"/>
    <w:rsid w:val="00A434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4D2"/>
    <w:pPr>
      <w:keepNext w:val="0"/>
      <w:tabs>
        <w:tab w:val="right" w:pos="4176"/>
      </w:tabs>
      <w:ind w:left="198" w:hanging="198"/>
    </w:pPr>
    <w:rPr>
      <w:rFonts w:ascii="Garamond" w:hAnsi="Garamond"/>
    </w:rPr>
  </w:style>
  <w:style w:type="paragraph" w:styleId="IndexHeading">
    <w:name w:val="index heading"/>
    <w:basedOn w:val="Normal"/>
    <w:next w:val="Index1"/>
    <w:semiHidden/>
    <w:rsid w:val="00A434D2"/>
    <w:pPr>
      <w:spacing w:before="120" w:after="120"/>
    </w:pPr>
    <w:rPr>
      <w:rFonts w:ascii="Arial" w:hAnsi="Arial"/>
      <w:b/>
      <w:color w:val="918585"/>
      <w:sz w:val="24"/>
    </w:rPr>
  </w:style>
  <w:style w:type="paragraph" w:customStyle="1" w:styleId="Chapter">
    <w:name w:val="Chapter"/>
    <w:basedOn w:val="Normal"/>
    <w:rsid w:val="00A434D2"/>
    <w:pPr>
      <w:spacing w:before="240"/>
    </w:pPr>
    <w:rPr>
      <w:rFonts w:ascii="Times New Roman" w:hAnsi="Times New Roman"/>
      <w:smallCaps/>
      <w:spacing w:val="80"/>
      <w:sz w:val="28"/>
    </w:rPr>
  </w:style>
  <w:style w:type="paragraph" w:customStyle="1" w:styleId="InChapter">
    <w:name w:val="InChapter"/>
    <w:basedOn w:val="Heading3"/>
    <w:rsid w:val="00A434D2"/>
    <w:pPr>
      <w:spacing w:after="240"/>
      <w:outlineLvl w:val="9"/>
    </w:pPr>
    <w:rPr>
      <w:noProof/>
    </w:rPr>
  </w:style>
  <w:style w:type="paragraph" w:styleId="Index2">
    <w:name w:val="index 2"/>
    <w:basedOn w:val="Normal"/>
    <w:next w:val="Normal"/>
    <w:semiHidden/>
    <w:rsid w:val="00A434D2"/>
    <w:pPr>
      <w:tabs>
        <w:tab w:val="right" w:pos="4176"/>
      </w:tabs>
      <w:ind w:left="568" w:hanging="284"/>
    </w:pPr>
    <w:rPr>
      <w:rFonts w:ascii="Garamond" w:hAnsi="Garamond"/>
    </w:rPr>
  </w:style>
  <w:style w:type="paragraph" w:customStyle="1" w:styleId="Byline">
    <w:name w:val="Byline"/>
    <w:rsid w:val="00A434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4D2"/>
    <w:pPr>
      <w:tabs>
        <w:tab w:val="clear" w:pos="3600"/>
        <w:tab w:val="clear" w:pos="3958"/>
      </w:tabs>
      <w:jc w:val="right"/>
    </w:pPr>
  </w:style>
  <w:style w:type="character" w:styleId="Emphasis">
    <w:name w:val="Emphasis"/>
    <w:basedOn w:val="DefaultParagraphFont"/>
    <w:qFormat/>
    <w:rsid w:val="00A434D2"/>
    <w:rPr>
      <w:i/>
    </w:rPr>
  </w:style>
  <w:style w:type="paragraph" w:styleId="Caption">
    <w:name w:val="caption"/>
    <w:basedOn w:val="BodyText"/>
    <w:next w:val="Normal"/>
    <w:qFormat/>
    <w:rsid w:val="00A434D2"/>
    <w:pPr>
      <w:framePr w:w="2268" w:hSpace="181" w:vSpace="181" w:wrap="around" w:vAnchor="text" w:hAnchor="page" w:x="1135" w:y="285" w:anchorLock="1"/>
    </w:pPr>
    <w:rPr>
      <w:i/>
    </w:rPr>
  </w:style>
  <w:style w:type="paragraph" w:customStyle="1" w:styleId="MiniTOCTitle">
    <w:name w:val="MiniTOCTitle"/>
    <w:basedOn w:val="Heading4"/>
    <w:rsid w:val="00A434D2"/>
    <w:pPr>
      <w:spacing w:before="240"/>
      <w:outlineLvl w:val="9"/>
    </w:pPr>
    <w:rPr>
      <w:noProof/>
      <w:sz w:val="24"/>
    </w:rPr>
  </w:style>
  <w:style w:type="paragraph" w:customStyle="1" w:styleId="MiniTOCItem">
    <w:name w:val="MiniTOCItem"/>
    <w:basedOn w:val="ListBullet"/>
    <w:rsid w:val="00A434D2"/>
    <w:pPr>
      <w:numPr>
        <w:numId w:val="0"/>
      </w:numPr>
      <w:tabs>
        <w:tab w:val="right" w:leader="dot" w:pos="6521"/>
      </w:tabs>
      <w:spacing w:before="0" w:after="0"/>
    </w:pPr>
  </w:style>
  <w:style w:type="paragraph" w:customStyle="1" w:styleId="TOFTitle">
    <w:name w:val="TOFTitle"/>
    <w:basedOn w:val="TOCTitle"/>
    <w:rsid w:val="00A434D2"/>
  </w:style>
  <w:style w:type="paragraph" w:styleId="TableofFigures">
    <w:name w:val="table of figures"/>
    <w:basedOn w:val="Normal"/>
    <w:next w:val="Normal"/>
    <w:semiHidden/>
    <w:rsid w:val="00A434D2"/>
    <w:pPr>
      <w:tabs>
        <w:tab w:val="right" w:leader="dot" w:pos="9072"/>
      </w:tabs>
      <w:ind w:left="970" w:hanging="403"/>
    </w:pPr>
    <w:rPr>
      <w:rFonts w:ascii="Times New Roman" w:hAnsi="Times New Roman"/>
      <w:b/>
    </w:rPr>
  </w:style>
  <w:style w:type="paragraph" w:styleId="ListNumber">
    <w:name w:val="List Number"/>
    <w:basedOn w:val="List"/>
    <w:rsid w:val="00A434D2"/>
    <w:pPr>
      <w:numPr>
        <w:numId w:val="11"/>
      </w:numPr>
    </w:pPr>
  </w:style>
  <w:style w:type="character" w:customStyle="1" w:styleId="WingdingSymbols">
    <w:name w:val="Wingding Symbols"/>
    <w:rsid w:val="00A434D2"/>
    <w:rPr>
      <w:rFonts w:ascii="Wingdings" w:hAnsi="Wingdings"/>
    </w:rPr>
  </w:style>
  <w:style w:type="paragraph" w:customStyle="1" w:styleId="TableHeading">
    <w:name w:val="Table Heading"/>
    <w:basedOn w:val="HeadingBase"/>
    <w:rsid w:val="00A434D2"/>
    <w:pPr>
      <w:keepLines/>
      <w:pBdr>
        <w:bottom w:val="single" w:sz="6" w:space="1" w:color="918585"/>
      </w:pBdr>
      <w:spacing w:before="240"/>
    </w:pPr>
  </w:style>
  <w:style w:type="character" w:customStyle="1" w:styleId="HotSpot">
    <w:name w:val="HotSpot"/>
    <w:rsid w:val="00A434D2"/>
    <w:rPr>
      <w:color w:val="0033CC"/>
      <w:u w:val="none"/>
    </w:rPr>
  </w:style>
  <w:style w:type="paragraph" w:customStyle="1" w:styleId="BodyTextRight">
    <w:name w:val="Body Text Right"/>
    <w:basedOn w:val="BodyText"/>
    <w:rsid w:val="00A434D2"/>
    <w:pPr>
      <w:spacing w:before="0" w:after="0"/>
      <w:jc w:val="right"/>
    </w:pPr>
  </w:style>
  <w:style w:type="paragraph" w:styleId="Index3">
    <w:name w:val="index 3"/>
    <w:basedOn w:val="ListNumber2"/>
    <w:next w:val="Normal"/>
    <w:semiHidden/>
    <w:rsid w:val="00A434D2"/>
    <w:pPr>
      <w:numPr>
        <w:numId w:val="0"/>
      </w:numPr>
      <w:tabs>
        <w:tab w:val="right" w:leader="dot" w:pos="4176"/>
      </w:tabs>
    </w:pPr>
  </w:style>
  <w:style w:type="paragraph" w:styleId="ListNumber2">
    <w:name w:val="List Number 2"/>
    <w:basedOn w:val="List2"/>
    <w:rsid w:val="00A434D2"/>
    <w:pPr>
      <w:numPr>
        <w:numId w:val="10"/>
      </w:numPr>
      <w:tabs>
        <w:tab w:val="clear" w:pos="1060"/>
      </w:tabs>
    </w:pPr>
  </w:style>
  <w:style w:type="paragraph" w:customStyle="1" w:styleId="MarginNote">
    <w:name w:val="Margin Note"/>
    <w:basedOn w:val="BodyText"/>
    <w:rsid w:val="00A434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4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4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34D2"/>
    <w:rPr>
      <w:sz w:val="32"/>
    </w:rPr>
  </w:style>
  <w:style w:type="paragraph" w:customStyle="1" w:styleId="HeadingProcedure">
    <w:name w:val="Heading Procedure"/>
    <w:basedOn w:val="HeadingBase"/>
    <w:next w:val="Normal"/>
    <w:rsid w:val="00A434D2"/>
    <w:pPr>
      <w:tabs>
        <w:tab w:val="left" w:pos="0"/>
      </w:tabs>
      <w:spacing w:before="120" w:after="60"/>
    </w:pPr>
    <w:rPr>
      <w:i/>
      <w:color w:val="918585"/>
      <w:sz w:val="22"/>
    </w:rPr>
  </w:style>
  <w:style w:type="paragraph" w:customStyle="1" w:styleId="TableBodyText">
    <w:name w:val="Table Body Text"/>
    <w:basedOn w:val="BodyText"/>
    <w:rsid w:val="00A434D2"/>
    <w:pPr>
      <w:spacing w:before="60" w:after="60"/>
    </w:pPr>
  </w:style>
  <w:style w:type="paragraph" w:styleId="ListContinue">
    <w:name w:val="List Continue"/>
    <w:basedOn w:val="List"/>
    <w:rsid w:val="00A434D2"/>
    <w:pPr>
      <w:ind w:firstLine="0"/>
    </w:pPr>
  </w:style>
  <w:style w:type="paragraph" w:customStyle="1" w:styleId="ListNote">
    <w:name w:val="List Note"/>
    <w:basedOn w:val="List"/>
    <w:rsid w:val="00A434D2"/>
    <w:pPr>
      <w:pBdr>
        <w:top w:val="single" w:sz="6" w:space="2" w:color="918585"/>
        <w:bottom w:val="single" w:sz="6" w:space="2" w:color="918585"/>
      </w:pBdr>
      <w:tabs>
        <w:tab w:val="left" w:pos="1021"/>
      </w:tabs>
      <w:ind w:firstLine="0"/>
    </w:pPr>
  </w:style>
  <w:style w:type="paragraph" w:customStyle="1" w:styleId="Warning">
    <w:name w:val="Warning"/>
    <w:basedOn w:val="BodyText"/>
    <w:rsid w:val="00A434D2"/>
    <w:pPr>
      <w:shd w:val="clear" w:color="auto" w:fill="D9D9D9"/>
      <w:tabs>
        <w:tab w:val="left" w:pos="992"/>
      </w:tabs>
      <w:ind w:left="119" w:right="119"/>
    </w:pPr>
    <w:rPr>
      <w:sz w:val="20"/>
    </w:rPr>
  </w:style>
  <w:style w:type="paragraph" w:customStyle="1" w:styleId="MarginIcons">
    <w:name w:val="Margin Icons"/>
    <w:basedOn w:val="BodyText"/>
    <w:rsid w:val="00A434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4D2"/>
    <w:rPr>
      <w:rFonts w:ascii="Courier New" w:hAnsi="Courier New"/>
    </w:rPr>
  </w:style>
  <w:style w:type="paragraph" w:customStyle="1" w:styleId="NoteBullet">
    <w:name w:val="Note Bullet"/>
    <w:basedOn w:val="Note"/>
    <w:rsid w:val="00A434D2"/>
    <w:pPr>
      <w:tabs>
        <w:tab w:val="clear" w:pos="680"/>
      </w:tabs>
      <w:spacing w:before="60" w:after="60"/>
    </w:pPr>
  </w:style>
  <w:style w:type="paragraph" w:customStyle="1" w:styleId="SubHeading2">
    <w:name w:val="SubHeading2"/>
    <w:basedOn w:val="HeadingBase"/>
    <w:rsid w:val="00A434D2"/>
    <w:pPr>
      <w:spacing w:before="240" w:after="60"/>
    </w:pPr>
    <w:rPr>
      <w:sz w:val="20"/>
    </w:rPr>
  </w:style>
  <w:style w:type="paragraph" w:customStyle="1" w:styleId="SubHeading1">
    <w:name w:val="SubHeading1"/>
    <w:basedOn w:val="HeadingBase"/>
    <w:rsid w:val="00A434D2"/>
    <w:pPr>
      <w:spacing w:before="240" w:after="60"/>
    </w:pPr>
    <w:rPr>
      <w:color w:val="918585"/>
      <w:sz w:val="22"/>
    </w:rPr>
  </w:style>
  <w:style w:type="paragraph" w:customStyle="1" w:styleId="SideHeading">
    <w:name w:val="Side Heading"/>
    <w:basedOn w:val="HeadingBase"/>
    <w:rsid w:val="00A434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4D2"/>
    <w:pPr>
      <w:numPr>
        <w:numId w:val="12"/>
      </w:numPr>
    </w:pPr>
  </w:style>
  <w:style w:type="paragraph" w:styleId="PlainText">
    <w:name w:val="Plain Text"/>
    <w:basedOn w:val="Normal"/>
    <w:link w:val="PlainTextChar"/>
    <w:rsid w:val="00A434D2"/>
    <w:rPr>
      <w:sz w:val="20"/>
    </w:rPr>
  </w:style>
  <w:style w:type="character" w:customStyle="1" w:styleId="PlainTextChar">
    <w:name w:val="Plain Text Char"/>
    <w:basedOn w:val="DefaultParagraphFont"/>
    <w:link w:val="PlainText"/>
    <w:rsid w:val="00A434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34D2"/>
    <w:rPr>
      <w:b/>
      <w:smallCaps/>
    </w:rPr>
  </w:style>
  <w:style w:type="paragraph" w:customStyle="1" w:styleId="TableListNumber">
    <w:name w:val="Table List Number"/>
    <w:basedOn w:val="ListNumber"/>
    <w:rsid w:val="00A434D2"/>
    <w:pPr>
      <w:numPr>
        <w:numId w:val="0"/>
      </w:numPr>
    </w:pPr>
  </w:style>
  <w:style w:type="paragraph" w:styleId="TOC4">
    <w:name w:val="toc 4"/>
    <w:basedOn w:val="TOCBase"/>
    <w:next w:val="Normal"/>
    <w:semiHidden/>
    <w:rsid w:val="00A434D2"/>
    <w:pPr>
      <w:tabs>
        <w:tab w:val="right" w:leader="dot" w:pos="9071"/>
      </w:tabs>
      <w:ind w:left="1701"/>
    </w:pPr>
  </w:style>
  <w:style w:type="paragraph" w:customStyle="1" w:styleId="ListAlpha">
    <w:name w:val="List Alpha"/>
    <w:basedOn w:val="List"/>
    <w:rsid w:val="00A434D2"/>
    <w:pPr>
      <w:numPr>
        <w:numId w:val="9"/>
      </w:numPr>
    </w:pPr>
  </w:style>
  <w:style w:type="paragraph" w:customStyle="1" w:styleId="ListAlpha2">
    <w:name w:val="List Alpha 2"/>
    <w:basedOn w:val="List2"/>
    <w:rsid w:val="00A434D2"/>
    <w:pPr>
      <w:numPr>
        <w:numId w:val="8"/>
      </w:numPr>
    </w:pPr>
  </w:style>
  <w:style w:type="paragraph" w:styleId="List3">
    <w:name w:val="List 3"/>
    <w:basedOn w:val="BodyText"/>
    <w:rsid w:val="00A434D2"/>
    <w:pPr>
      <w:tabs>
        <w:tab w:val="left" w:pos="1021"/>
      </w:tabs>
      <w:spacing w:before="60" w:after="60"/>
      <w:ind w:left="1020" w:hanging="340"/>
    </w:pPr>
  </w:style>
  <w:style w:type="paragraph" w:styleId="List4">
    <w:name w:val="List 4"/>
    <w:basedOn w:val="BodyText"/>
    <w:rsid w:val="00A434D2"/>
    <w:pPr>
      <w:tabs>
        <w:tab w:val="left" w:pos="1361"/>
      </w:tabs>
      <w:spacing w:before="60" w:after="60"/>
      <w:ind w:left="1361" w:hanging="340"/>
    </w:pPr>
  </w:style>
  <w:style w:type="paragraph" w:styleId="List5">
    <w:name w:val="List 5"/>
    <w:basedOn w:val="BodyText"/>
    <w:rsid w:val="00A434D2"/>
    <w:pPr>
      <w:tabs>
        <w:tab w:val="left" w:pos="1701"/>
      </w:tabs>
      <w:spacing w:before="60" w:after="60"/>
      <w:ind w:left="1701" w:hanging="340"/>
    </w:pPr>
  </w:style>
  <w:style w:type="paragraph" w:styleId="ListBullet3">
    <w:name w:val="List Bullet 3"/>
    <w:basedOn w:val="List3"/>
    <w:rsid w:val="00A434D2"/>
    <w:pPr>
      <w:numPr>
        <w:numId w:val="15"/>
      </w:numPr>
      <w:tabs>
        <w:tab w:val="clear" w:pos="1021"/>
      </w:tabs>
      <w:ind w:left="1037" w:hanging="357"/>
    </w:pPr>
  </w:style>
  <w:style w:type="paragraph" w:styleId="ListBullet4">
    <w:name w:val="List Bullet 4"/>
    <w:basedOn w:val="List4"/>
    <w:rsid w:val="00A434D2"/>
    <w:pPr>
      <w:numPr>
        <w:numId w:val="3"/>
      </w:numPr>
    </w:pPr>
  </w:style>
  <w:style w:type="paragraph" w:styleId="ListBullet5">
    <w:name w:val="List Bullet 5"/>
    <w:basedOn w:val="List5"/>
    <w:rsid w:val="00A434D2"/>
    <w:pPr>
      <w:numPr>
        <w:numId w:val="4"/>
      </w:numPr>
    </w:pPr>
  </w:style>
  <w:style w:type="paragraph" w:styleId="ListContinue2">
    <w:name w:val="List Continue 2"/>
    <w:basedOn w:val="List2"/>
    <w:rsid w:val="00A434D2"/>
    <w:pPr>
      <w:ind w:firstLine="0"/>
    </w:pPr>
  </w:style>
  <w:style w:type="paragraph" w:styleId="ListContinue3">
    <w:name w:val="List Continue 3"/>
    <w:basedOn w:val="List3"/>
    <w:rsid w:val="00A434D2"/>
    <w:pPr>
      <w:ind w:left="1021" w:firstLine="0"/>
    </w:pPr>
  </w:style>
  <w:style w:type="paragraph" w:styleId="ListContinue4">
    <w:name w:val="List Continue 4"/>
    <w:basedOn w:val="List4"/>
    <w:rsid w:val="00A434D2"/>
    <w:pPr>
      <w:ind w:firstLine="0"/>
    </w:pPr>
  </w:style>
  <w:style w:type="paragraph" w:styleId="ListContinue5">
    <w:name w:val="List Continue 5"/>
    <w:basedOn w:val="List5"/>
    <w:rsid w:val="00A434D2"/>
    <w:pPr>
      <w:ind w:firstLine="0"/>
    </w:pPr>
  </w:style>
  <w:style w:type="paragraph" w:styleId="ListNumber3">
    <w:name w:val="List Number 3"/>
    <w:basedOn w:val="List3"/>
    <w:rsid w:val="00A434D2"/>
    <w:pPr>
      <w:numPr>
        <w:numId w:val="5"/>
      </w:numPr>
    </w:pPr>
  </w:style>
  <w:style w:type="paragraph" w:styleId="ListNumber4">
    <w:name w:val="List Number 4"/>
    <w:basedOn w:val="List4"/>
    <w:rsid w:val="00A434D2"/>
    <w:pPr>
      <w:numPr>
        <w:numId w:val="6"/>
      </w:numPr>
    </w:pPr>
  </w:style>
  <w:style w:type="paragraph" w:styleId="ListNumber5">
    <w:name w:val="List Number 5"/>
    <w:basedOn w:val="List5"/>
    <w:rsid w:val="00A434D2"/>
    <w:pPr>
      <w:numPr>
        <w:numId w:val="7"/>
      </w:numPr>
    </w:pPr>
  </w:style>
  <w:style w:type="paragraph" w:styleId="BlockText">
    <w:name w:val="Block Text"/>
    <w:basedOn w:val="Normal"/>
    <w:rsid w:val="00A434D2"/>
    <w:pPr>
      <w:spacing w:after="120"/>
      <w:ind w:left="1440" w:right="1440"/>
    </w:pPr>
  </w:style>
  <w:style w:type="character" w:customStyle="1" w:styleId="Subscript">
    <w:name w:val="Subscript"/>
    <w:basedOn w:val="DefaultParagraphFont"/>
    <w:rsid w:val="00A434D2"/>
    <w:rPr>
      <w:sz w:val="16"/>
      <w:vertAlign w:val="subscript"/>
    </w:rPr>
  </w:style>
  <w:style w:type="character" w:customStyle="1" w:styleId="Superscript">
    <w:name w:val="Superscript"/>
    <w:basedOn w:val="DefaultParagraphFont"/>
    <w:rsid w:val="00A434D2"/>
    <w:rPr>
      <w:sz w:val="16"/>
      <w:vertAlign w:val="superscript"/>
    </w:rPr>
  </w:style>
  <w:style w:type="character" w:customStyle="1" w:styleId="Symbols">
    <w:name w:val="Symbols"/>
    <w:basedOn w:val="DefaultParagraphFont"/>
    <w:rsid w:val="00A434D2"/>
    <w:rPr>
      <w:rFonts w:ascii="Symbol" w:hAnsi="Symbol"/>
    </w:rPr>
  </w:style>
  <w:style w:type="character" w:customStyle="1" w:styleId="MenuOptions">
    <w:name w:val="Menu Options"/>
    <w:basedOn w:val="DefaultParagraphFont"/>
    <w:rsid w:val="00A434D2"/>
    <w:rPr>
      <w:rFonts w:ascii="Arial Narrow" w:hAnsi="Arial Narrow"/>
      <w:smallCaps/>
    </w:rPr>
  </w:style>
  <w:style w:type="character" w:customStyle="1" w:styleId="Buttons">
    <w:name w:val="Buttons"/>
    <w:basedOn w:val="DefaultParagraphFont"/>
    <w:rsid w:val="00A434D2"/>
    <w:rPr>
      <w:b/>
    </w:rPr>
  </w:style>
  <w:style w:type="character" w:customStyle="1" w:styleId="Underlined">
    <w:name w:val="Underlined"/>
    <w:basedOn w:val="DefaultParagraphFont"/>
    <w:rsid w:val="00A434D2"/>
    <w:rPr>
      <w:u w:val="single"/>
    </w:rPr>
  </w:style>
  <w:style w:type="paragraph" w:customStyle="1" w:styleId="TableBodyTextRight">
    <w:name w:val="Table Body Text Right"/>
    <w:basedOn w:val="TableBodyText"/>
    <w:rsid w:val="00A434D2"/>
    <w:pPr>
      <w:widowControl w:val="0"/>
      <w:autoSpaceDE w:val="0"/>
      <w:autoSpaceDN w:val="0"/>
      <w:adjustRightInd w:val="0"/>
      <w:jc w:val="right"/>
    </w:pPr>
    <w:rPr>
      <w:rFonts w:cs="Arial"/>
      <w:szCs w:val="18"/>
    </w:rPr>
  </w:style>
  <w:style w:type="paragraph" w:customStyle="1" w:styleId="CopyrightText">
    <w:name w:val="Copyright Text"/>
    <w:basedOn w:val="BodyText"/>
    <w:rsid w:val="00A434D2"/>
    <w:rPr>
      <w:sz w:val="18"/>
    </w:rPr>
  </w:style>
  <w:style w:type="paragraph" w:customStyle="1" w:styleId="BodySmallRight">
    <w:name w:val="Body Small Right"/>
    <w:basedOn w:val="BodyTextRight"/>
    <w:rsid w:val="00A434D2"/>
    <w:rPr>
      <w:sz w:val="18"/>
      <w:szCs w:val="18"/>
    </w:rPr>
  </w:style>
  <w:style w:type="paragraph" w:customStyle="1" w:styleId="MarginEdition">
    <w:name w:val="Margin Edition"/>
    <w:basedOn w:val="MarginNote"/>
    <w:rsid w:val="00A434D2"/>
    <w:pPr>
      <w:spacing w:before="0" w:after="0"/>
    </w:pPr>
    <w:rPr>
      <w:rFonts w:ascii="Times New Roman" w:hAnsi="Times New Roman"/>
      <w:color w:val="999999"/>
    </w:rPr>
  </w:style>
  <w:style w:type="paragraph" w:customStyle="1" w:styleId="Spacer">
    <w:name w:val="Spacer"/>
    <w:basedOn w:val="Normal"/>
    <w:rsid w:val="00A434D2"/>
    <w:rPr>
      <w:sz w:val="2"/>
      <w:szCs w:val="2"/>
    </w:rPr>
  </w:style>
  <w:style w:type="character" w:customStyle="1" w:styleId="Small">
    <w:name w:val="Small"/>
    <w:basedOn w:val="DefaultParagraphFont"/>
    <w:rsid w:val="00A434D2"/>
    <w:rPr>
      <w:sz w:val="16"/>
    </w:rPr>
  </w:style>
  <w:style w:type="paragraph" w:customStyle="1" w:styleId="WideTable">
    <w:name w:val="Wide Table"/>
    <w:basedOn w:val="Normal"/>
    <w:rsid w:val="00A434D2"/>
    <w:pPr>
      <w:ind w:left="-1418"/>
    </w:pPr>
    <w:rPr>
      <w:sz w:val="2"/>
      <w:szCs w:val="2"/>
    </w:rPr>
  </w:style>
  <w:style w:type="character" w:styleId="PageNumber">
    <w:name w:val="page number"/>
    <w:basedOn w:val="DefaultParagraphFont"/>
    <w:rsid w:val="00A434D2"/>
  </w:style>
  <w:style w:type="paragraph" w:styleId="Quote">
    <w:name w:val="Quote"/>
    <w:basedOn w:val="Heading1"/>
    <w:link w:val="QuoteChar"/>
    <w:qFormat/>
    <w:rsid w:val="00A434D2"/>
    <w:rPr>
      <w:b w:val="0"/>
      <w:sz w:val="72"/>
      <w:szCs w:val="72"/>
      <w:lang w:val="en-NZ"/>
    </w:rPr>
  </w:style>
  <w:style w:type="character" w:customStyle="1" w:styleId="QuoteChar">
    <w:name w:val="Quote Char"/>
    <w:basedOn w:val="DefaultParagraphFont"/>
    <w:link w:val="Quote"/>
    <w:rsid w:val="00A434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4D2"/>
    <w:pPr>
      <w:pageBreakBefore/>
    </w:pPr>
  </w:style>
  <w:style w:type="paragraph" w:customStyle="1" w:styleId="Border">
    <w:name w:val="Border"/>
    <w:basedOn w:val="Normal"/>
    <w:qFormat/>
    <w:rsid w:val="00A434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4D2"/>
    <w:rPr>
      <w:b/>
      <w:bCs/>
      <w:i/>
      <w:iCs/>
      <w:color w:val="auto"/>
    </w:rPr>
  </w:style>
  <w:style w:type="paragraph" w:styleId="IntenseQuote">
    <w:name w:val="Intense Quote"/>
    <w:basedOn w:val="Normal"/>
    <w:next w:val="Normal"/>
    <w:link w:val="IntenseQuoteChar"/>
    <w:uiPriority w:val="30"/>
    <w:qFormat/>
    <w:rsid w:val="00A434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4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34D2"/>
    <w:rPr>
      <w:smallCaps/>
      <w:color w:val="auto"/>
      <w:u w:val="single"/>
    </w:rPr>
  </w:style>
  <w:style w:type="character" w:styleId="IntenseReference">
    <w:name w:val="Intense Reference"/>
    <w:basedOn w:val="DefaultParagraphFont"/>
    <w:uiPriority w:val="32"/>
    <w:qFormat/>
    <w:rsid w:val="00A434D2"/>
    <w:rPr>
      <w:b/>
      <w:bCs/>
      <w:smallCaps/>
      <w:color w:val="auto"/>
      <w:spacing w:val="5"/>
      <w:u w:val="single"/>
    </w:rPr>
  </w:style>
  <w:style w:type="paragraph" w:customStyle="1" w:styleId="2ColumnHeading">
    <w:name w:val="2Column Heading"/>
    <w:basedOn w:val="BodyText"/>
    <w:qFormat/>
    <w:rsid w:val="00A434D2"/>
    <w:pPr>
      <w:spacing w:after="60"/>
      <w:ind w:left="-2268"/>
    </w:pPr>
    <w:rPr>
      <w:b/>
    </w:rPr>
  </w:style>
  <w:style w:type="paragraph" w:customStyle="1" w:styleId="Heading1TOC">
    <w:name w:val="Heading1 TOC"/>
    <w:basedOn w:val="Normal"/>
    <w:qFormat/>
    <w:rsid w:val="00A434D2"/>
    <w:pPr>
      <w:spacing w:before="240" w:after="120"/>
    </w:pPr>
    <w:rPr>
      <w:rFonts w:ascii="Times New Roman" w:hAnsi="Times New Roman"/>
      <w:b/>
      <w:sz w:val="32"/>
    </w:rPr>
  </w:style>
  <w:style w:type="paragraph" w:customStyle="1" w:styleId="Heading2TOC">
    <w:name w:val="Heading2 TOC"/>
    <w:basedOn w:val="Normal"/>
    <w:qFormat/>
    <w:rsid w:val="00A434D2"/>
    <w:pPr>
      <w:spacing w:before="240" w:after="60"/>
    </w:pPr>
    <w:rPr>
      <w:rFonts w:ascii="Times New Roman" w:hAnsi="Times New Roman"/>
      <w:b/>
      <w:sz w:val="28"/>
    </w:rPr>
  </w:style>
  <w:style w:type="character" w:customStyle="1" w:styleId="Underline">
    <w:name w:val="Underline"/>
    <w:basedOn w:val="DefaultParagraphFont"/>
    <w:qFormat/>
    <w:rsid w:val="00A434D2"/>
    <w:rPr>
      <w:u w:val="single"/>
    </w:rPr>
  </w:style>
  <w:style w:type="paragraph" w:styleId="BalloonText">
    <w:name w:val="Balloon Text"/>
    <w:basedOn w:val="Normal"/>
    <w:link w:val="BalloonTextChar"/>
    <w:rsid w:val="00A434D2"/>
    <w:rPr>
      <w:rFonts w:ascii="Tahoma" w:hAnsi="Tahoma" w:cs="Tahoma"/>
      <w:sz w:val="16"/>
      <w:szCs w:val="16"/>
    </w:rPr>
  </w:style>
  <w:style w:type="character" w:customStyle="1" w:styleId="BalloonTextChar">
    <w:name w:val="Balloon Text Char"/>
    <w:basedOn w:val="DefaultParagraphFont"/>
    <w:link w:val="BalloonText"/>
    <w:rsid w:val="00A434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34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4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1445</Words>
  <Characters>9723</Characters>
  <Application>Microsoft Office Word</Application>
  <DocSecurity>0</DocSecurity>
  <Lines>353</Lines>
  <Paragraphs>181</Paragraphs>
  <ScaleCrop>false</ScaleCrop>
  <Company>Author-it Software Corporation Ltd.</Company>
  <LinksUpToDate>false</LinksUpToDate>
  <CharactersWithSpaces>11101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BSBRKG601B Define recordkeeping framework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2012-05-26T14:15:00Z</dcterms:created>
  <dcterms:modified xsi:type="dcterms:W3CDTF">2012-05-26T14:15:00Z</dcterms:modified>
</cp:coreProperties>
</file>