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D73" w:rsidP="00100D73">
      <w:pPr>
        <w:pStyle w:val="Title"/>
      </w:pPr>
      <w:r>
        <w:fldChar w:fldCharType="begin"/>
      </w:r>
      <w:r>
        <w:instrText xml:space="preserve"> TITLE   \* MERGEFORMAT </w:instrText>
      </w:r>
      <w:r>
        <w:fldChar w:fldCharType="separate"/>
      </w:r>
      <w:r>
        <w:t>BSBRKG404A Monitor and maintain records in an online environment</w:t>
      </w:r>
      <w:r>
        <w:fldChar w:fldCharType="end"/>
      </w:r>
    </w:p>
    <w:p w:rsidR="00100D73" w:rsidP="00100D73">
      <w:pPr>
        <w:pStyle w:val="Version"/>
        <w:sectPr w:rsidSect="00C32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21C2" w:rsidP="00C321C2">
      <w:pPr>
        <w:pStyle w:val="SuperHeading"/>
      </w:pPr>
      <w:r w:rsidRPr="00C321C2">
        <w:t>BSBRKG404A Monitor and maintain records in an online environment</w:t>
      </w:r>
    </w:p>
    <w:p w:rsidR="00000000" w:rsidRPr="00C321C2" w:rsidP="00C321C2">
      <w:pPr>
        <w:pStyle w:val="SuperHeading"/>
      </w:pPr>
    </w:p>
    <w:p w:rsidR="00000000" w:rsidRPr="00C321C2" w:rsidP="00C321C2">
      <w:pPr>
        <w:pStyle w:val="Heading1"/>
      </w:pPr>
      <w:bookmarkStart w:id="1" w:name="O_67479"/>
      <w:bookmarkEnd w:id="1"/>
      <w:r w:rsidRPr="00C321C2">
        <w:t>Modification History</w:t>
      </w:r>
    </w:p>
    <w:p w:rsidR="00000000" w:rsidRPr="00C321C2" w:rsidP="00C321C2">
      <w:pPr>
        <w:pStyle w:val="BodyText"/>
      </w:pPr>
      <w:r w:rsidRPr="00C321C2">
        <w:t>Not applicable.</w:t>
      </w:r>
    </w:p>
    <w:p w:rsidR="00000000" w:rsidRPr="00C321C2" w:rsidP="00C321C2">
      <w:pPr>
        <w:pStyle w:val="AllowPageBreak"/>
      </w:pPr>
    </w:p>
    <w:p w:rsidR="00000000" w:rsidRPr="00C321C2" w:rsidP="00C321C2">
      <w:pPr>
        <w:pStyle w:val="Heading1"/>
      </w:pPr>
      <w:bookmarkStart w:id="2" w:name="O_67480"/>
      <w:bookmarkEnd w:id="2"/>
      <w:r w:rsidRPr="00C321C2">
        <w:t>Unit Descriptor</w:t>
      </w:r>
    </w:p>
    <w:tbl>
      <w:tblPr>
        <w:tblW w:w="0" w:type="auto"/>
        <w:tblLayout w:type="fixed"/>
        <w:tblCellMar>
          <w:left w:w="62" w:type="dxa"/>
          <w:right w:w="62" w:type="dxa"/>
        </w:tblCellMar>
        <w:tblLook w:val="0000"/>
      </w:tblPr>
      <w:tblGrid>
        <w:gridCol w:w="2668"/>
        <w:gridCol w:w="5854"/>
      </w:tblGrid>
      <w:tr w:rsidTr="00100D7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This unit covers the identification and assessment of records for storage and the mainte</w:t>
            </w:r>
            <w:r w:rsidRPr="00C321C2">
              <w:t>nance and monitoring of electronic business records.</w:t>
            </w:r>
          </w:p>
          <w:p w:rsidR="00000000" w:rsidRPr="00C321C2" w:rsidP="00C321C2">
            <w:pPr>
              <w:pStyle w:val="BodyText"/>
            </w:pPr>
            <w:r w:rsidRPr="00C321C2">
              <w:t>No licensing, legislative, regulatory or certification requirements apply to this unit at the time of endorsement.</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3" w:name="O_67481"/>
      <w:bookmarkEnd w:id="3"/>
      <w:r w:rsidRPr="00C321C2">
        <w:t>Application of the Unit</w:t>
      </w:r>
    </w:p>
    <w:tbl>
      <w:tblPr>
        <w:tblW w:w="0" w:type="auto"/>
        <w:tblLayout w:type="fixed"/>
        <w:tblCellMar>
          <w:left w:w="62" w:type="dxa"/>
          <w:right w:w="62" w:type="dxa"/>
        </w:tblCellMar>
        <w:tblLook w:val="0000"/>
      </w:tblPr>
      <w:tblGrid>
        <w:gridCol w:w="2753"/>
        <w:gridCol w:w="5769"/>
      </w:tblGrid>
      <w:tr w:rsidTr="00100D7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This unit applies to individuals who are required to demonstrate understanding of a broad knowledge base incorporating some theoretical recordkeeping concepts.  The application is in relation to working with electronic records in an existing business or re</w:t>
            </w:r>
            <w:r w:rsidRPr="00C321C2">
              <w:t>cords system that has guidelines and processes to assist in making judgements on the status and classification of records.  These judgements should be performed under supervision or in consultation with more senior staff or users of the system.</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4" w:name="O_67482"/>
      <w:bookmarkEnd w:id="4"/>
      <w:r w:rsidRPr="00C321C2">
        <w:t>Licensing/Regulatory Information</w:t>
      </w:r>
    </w:p>
    <w:p w:rsidR="00000000" w:rsidRPr="00C321C2" w:rsidP="00C321C2">
      <w:pPr>
        <w:pStyle w:val="BodyText"/>
      </w:pPr>
      <w:r w:rsidRPr="00C321C2">
        <w:t>Not applicable.</w:t>
      </w:r>
    </w:p>
    <w:p w:rsidR="00000000" w:rsidRPr="00C321C2" w:rsidP="00C321C2">
      <w:pPr>
        <w:pStyle w:val="AllowPageBreak"/>
      </w:pPr>
    </w:p>
    <w:p w:rsidR="00000000" w:rsidRPr="00C321C2" w:rsidP="00C321C2">
      <w:pPr>
        <w:pStyle w:val="Heading1"/>
      </w:pPr>
      <w:bookmarkStart w:id="5" w:name="O_67483"/>
      <w:bookmarkEnd w:id="5"/>
      <w:r w:rsidRPr="00C321C2">
        <w:t>Pre-Requisites</w:t>
      </w:r>
    </w:p>
    <w:tbl>
      <w:tblPr>
        <w:tblW w:w="0" w:type="auto"/>
        <w:tblLayout w:type="fixed"/>
        <w:tblCellMar>
          <w:left w:w="62" w:type="dxa"/>
          <w:right w:w="62" w:type="dxa"/>
        </w:tblCellMar>
        <w:tblLook w:val="0000"/>
      </w:tblPr>
      <w:tblGrid>
        <w:gridCol w:w="2775"/>
        <w:gridCol w:w="1295"/>
        <w:gridCol w:w="4452"/>
      </w:tblGrid>
      <w:tr w:rsidTr="00100D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p>
        </w:tc>
      </w:tr>
      <w:tr w:rsidTr="00100D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p>
        </w:tc>
      </w:tr>
      <w:tr w:rsidTr="00100D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6" w:name="O_67484"/>
      <w:bookmarkEnd w:id="6"/>
      <w:r w:rsidRPr="00C321C2">
        <w:t>Employability Skills Information</w:t>
      </w:r>
    </w:p>
    <w:tbl>
      <w:tblPr>
        <w:tblW w:w="0" w:type="auto"/>
        <w:tblLayout w:type="fixed"/>
        <w:tblCellMar>
          <w:left w:w="62" w:type="dxa"/>
          <w:right w:w="62" w:type="dxa"/>
        </w:tblCellMar>
        <w:tblLook w:val="0000"/>
      </w:tblPr>
      <w:tblGrid>
        <w:gridCol w:w="2802"/>
        <w:gridCol w:w="5720"/>
      </w:tblGrid>
      <w:tr w:rsidTr="00100D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This unit contains employability skills.</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7" w:name="O_67485"/>
      <w:bookmarkEnd w:id="7"/>
      <w:r w:rsidRPr="00C321C2">
        <w:t>Ele</w:t>
      </w:r>
      <w:r w:rsidRPr="00C321C2">
        <w:t>ments and Performance Criteria Pre-Content</w:t>
      </w:r>
    </w:p>
    <w:tbl>
      <w:tblPr>
        <w:tblW w:w="0" w:type="auto"/>
        <w:tblLayout w:type="fixed"/>
        <w:tblCellMar>
          <w:left w:w="62" w:type="dxa"/>
          <w:right w:w="62" w:type="dxa"/>
        </w:tblCellMar>
        <w:tblLook w:val="0000"/>
      </w:tblPr>
      <w:tblGrid>
        <w:gridCol w:w="2581"/>
        <w:gridCol w:w="5941"/>
      </w:tblGrid>
      <w:tr w:rsidTr="00100D7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Performance criteria describe the performance needed to demonstrate achievement of the element. Where bold italicised text is used, further informa</w:t>
            </w:r>
            <w:r w:rsidRPr="00C321C2">
              <w:t>tion is detailed in the required skills and knowledge section and the range statement. Assessment of performance is to be consistent with the evidence guide.</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8" w:name="O_67486"/>
      <w:bookmarkEnd w:id="8"/>
      <w:r w:rsidRPr="00C321C2">
        <w:t>Elements and Performance Criteria</w:t>
      </w:r>
    </w:p>
    <w:tbl>
      <w:tblPr>
        <w:tblW w:w="0" w:type="auto"/>
        <w:tblLayout w:type="fixed"/>
        <w:tblCellMar>
          <w:left w:w="62" w:type="dxa"/>
          <w:right w:w="62" w:type="dxa"/>
        </w:tblCellMar>
        <w:tblLook w:val="0000"/>
      </w:tblPr>
      <w:tblGrid>
        <w:gridCol w:w="2581"/>
        <w:gridCol w:w="5941"/>
      </w:tblGrid>
      <w:tr w:rsidTr="00100D73">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PERFORMANCE CRITERIA</w:t>
            </w:r>
          </w:p>
        </w:tc>
      </w:tr>
      <w:tr w:rsidTr="00100D7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List"/>
              <w:rPr>
                <w:lang w:val="en-NZ"/>
              </w:rPr>
            </w:pPr>
            <w:r w:rsidRPr="00C321C2">
              <w:t>1.</w:t>
            </w:r>
            <w:r w:rsidRPr="00C321C2">
              <w:tab/>
            </w:r>
            <w:r w:rsidRPr="00C321C2">
              <w:t>Confirm requirements for recordkeeping in an online environment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2"/>
            </w:pPr>
            <w:r w:rsidRPr="00C321C2">
              <w:t>1.1.</w:t>
            </w:r>
            <w:r w:rsidRPr="00C321C2">
              <w:tab/>
              <w:t xml:space="preserve">Identify and confirm </w:t>
            </w:r>
            <w:r w:rsidRPr="00C321C2">
              <w:rPr>
                <w:rStyle w:val="BoldandItalics"/>
              </w:rPr>
              <w:t>system</w:t>
            </w:r>
            <w:r w:rsidRPr="00C321C2">
              <w:t xml:space="preserve"> procedures for capturing and managing </w:t>
            </w:r>
            <w:r w:rsidRPr="00C321C2">
              <w:rPr>
                <w:rStyle w:val="BoldandItalics"/>
              </w:rPr>
              <w:t>records</w:t>
            </w:r>
          </w:p>
          <w:p w:rsidR="00000000" w:rsidRPr="00C321C2" w:rsidP="00C321C2">
            <w:pPr>
              <w:pStyle w:val="List2"/>
            </w:pPr>
            <w:r w:rsidRPr="00C321C2">
              <w:t>1.2.</w:t>
            </w:r>
            <w:r w:rsidRPr="00C321C2">
              <w:tab/>
              <w:t xml:space="preserve">Identify and verify organisational and </w:t>
            </w:r>
            <w:r w:rsidRPr="00C321C2">
              <w:rPr>
                <w:rStyle w:val="BoldandItalics"/>
              </w:rPr>
              <w:t>risk management</w:t>
            </w:r>
            <w:r w:rsidRPr="00C321C2">
              <w:t xml:space="preserve"> requirements for classifying and storing online infor</w:t>
            </w:r>
            <w:r w:rsidRPr="00C321C2">
              <w:t>mation</w:t>
            </w:r>
          </w:p>
          <w:p w:rsidR="00000000" w:rsidRPr="00C321C2" w:rsidP="00C321C2">
            <w:pPr>
              <w:pStyle w:val="List2"/>
            </w:pPr>
            <w:r w:rsidRPr="00C321C2">
              <w:t>1.3.</w:t>
            </w:r>
            <w:r w:rsidRPr="00C321C2">
              <w:tab/>
              <w:t>Identify legal, business, financial, socio-historical, and security requirements for recording online business transactions</w:t>
            </w:r>
          </w:p>
          <w:p w:rsidR="00000000" w:rsidP="00C321C2">
            <w:pPr>
              <w:pStyle w:val="List2"/>
              <w:rPr>
                <w:lang w:val="en-NZ"/>
              </w:rPr>
            </w:pPr>
            <w:r w:rsidRPr="00C321C2">
              <w:t>1.4.</w:t>
            </w:r>
            <w:r w:rsidRPr="00C321C2">
              <w:tab/>
              <w:t xml:space="preserve">Prepare an organisational checklist in accordance with </w:t>
            </w:r>
            <w:r w:rsidRPr="00C321C2">
              <w:rPr>
                <w:rStyle w:val="BoldandItalics"/>
              </w:rPr>
              <w:t>organisational requirements</w:t>
            </w:r>
            <w:r w:rsidRPr="00C321C2">
              <w:t xml:space="preserve"> for use in assessing which elect</w:t>
            </w:r>
            <w:r w:rsidRPr="00C321C2">
              <w:t>ronic information should be captured, for how long and in what format</w:t>
            </w:r>
          </w:p>
        </w:tc>
      </w:tr>
      <w:tr w:rsidTr="00100D7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List"/>
              <w:rPr>
                <w:lang w:val="en-NZ"/>
              </w:rPr>
            </w:pPr>
            <w:r w:rsidRPr="00C321C2">
              <w:t>2.</w:t>
            </w:r>
            <w:r w:rsidRPr="00C321C2">
              <w:tab/>
              <w:t>Identify and assess records for storage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2"/>
            </w:pPr>
            <w:r w:rsidRPr="00C321C2">
              <w:t>2.1.</w:t>
            </w:r>
            <w:r w:rsidRPr="00C321C2">
              <w:tab/>
              <w:t>Categorise incoming and outgoing information in terms of key activities and responsible personnel</w:t>
            </w:r>
          </w:p>
          <w:p w:rsidR="00000000" w:rsidRPr="00C321C2" w:rsidP="00C321C2">
            <w:pPr>
              <w:pStyle w:val="List2"/>
            </w:pPr>
            <w:r w:rsidRPr="00C321C2">
              <w:t>2.2.</w:t>
            </w:r>
            <w:r w:rsidRPr="00C321C2">
              <w:tab/>
              <w:t>Assess information against the org</w:t>
            </w:r>
            <w:r w:rsidRPr="00C321C2">
              <w:t>anisational checklist and records identified for capture</w:t>
            </w:r>
          </w:p>
          <w:p w:rsidR="00000000" w:rsidRPr="00C321C2" w:rsidP="00C321C2">
            <w:pPr>
              <w:pStyle w:val="List2"/>
            </w:pPr>
            <w:r w:rsidRPr="00C321C2">
              <w:t>2.3.</w:t>
            </w:r>
            <w:r w:rsidRPr="00C321C2">
              <w:tab/>
              <w:t>Dispose information not to be stored in accordance with organisational procedures</w:t>
            </w:r>
          </w:p>
          <w:p w:rsidR="00000000" w:rsidP="00C321C2">
            <w:pPr>
              <w:pStyle w:val="List2"/>
              <w:rPr>
                <w:lang w:val="en-NZ"/>
              </w:rPr>
            </w:pPr>
            <w:r w:rsidRPr="00C321C2">
              <w:t>2.4.</w:t>
            </w:r>
            <w:r w:rsidRPr="00C321C2">
              <w:tab/>
              <w:t xml:space="preserve">Determine </w:t>
            </w:r>
            <w:r w:rsidRPr="00C321C2">
              <w:rPr>
                <w:rStyle w:val="BoldandItalics"/>
              </w:rPr>
              <w:t>storage</w:t>
            </w:r>
            <w:r w:rsidRPr="00C321C2">
              <w:t xml:space="preserve"> methods and </w:t>
            </w:r>
            <w:r w:rsidRPr="00C321C2">
              <w:rPr>
                <w:rStyle w:val="BoldandItalics"/>
              </w:rPr>
              <w:t>media</w:t>
            </w:r>
            <w:r w:rsidRPr="00C321C2">
              <w:t xml:space="preserve"> in accordance with </w:t>
            </w:r>
            <w:r w:rsidRPr="00C321C2">
              <w:rPr>
                <w:rStyle w:val="BoldandItalics"/>
              </w:rPr>
              <w:t>retention requirements</w:t>
            </w:r>
          </w:p>
        </w:tc>
      </w:tr>
      <w:tr w:rsidTr="00100D7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List"/>
              <w:rPr>
                <w:lang w:val="en-NZ"/>
              </w:rPr>
            </w:pPr>
            <w:r w:rsidRPr="00C321C2">
              <w:t>3.</w:t>
            </w:r>
            <w:r w:rsidRPr="00C321C2">
              <w:tab/>
              <w:t>Monitor and maintain busi</w:t>
            </w:r>
            <w:r w:rsidRPr="00C321C2">
              <w:t>ness records in an online environment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2"/>
            </w:pPr>
            <w:r w:rsidRPr="00C321C2">
              <w:t>3.1.</w:t>
            </w:r>
            <w:r w:rsidRPr="00C321C2">
              <w:tab/>
              <w:t>Classify, sentence and link records with other records in the system in accordance with system rules and organisational procedures</w:t>
            </w:r>
          </w:p>
          <w:p w:rsidR="00000000" w:rsidRPr="00C321C2" w:rsidP="00C321C2">
            <w:pPr>
              <w:pStyle w:val="List2"/>
            </w:pPr>
            <w:r w:rsidRPr="00C321C2">
              <w:t>3.2.</w:t>
            </w:r>
            <w:r w:rsidRPr="00C321C2">
              <w:tab/>
              <w:t>Assign unique identifiers and register records into the reco</w:t>
            </w:r>
            <w:r w:rsidRPr="00C321C2">
              <w:t>rdkeeping system in accordance with system rules and organisational procedures</w:t>
            </w:r>
          </w:p>
          <w:p w:rsidR="00000000" w:rsidRPr="00C321C2" w:rsidP="00C321C2">
            <w:pPr>
              <w:pStyle w:val="List2"/>
            </w:pPr>
            <w:r w:rsidRPr="00C321C2">
              <w:t>3.3.</w:t>
            </w:r>
            <w:r w:rsidRPr="00C321C2">
              <w:tab/>
              <w:t xml:space="preserve">Determine </w:t>
            </w:r>
            <w:r w:rsidRPr="00C321C2">
              <w:rPr>
                <w:rStyle w:val="BoldandItalics"/>
              </w:rPr>
              <w:t>access and security status</w:t>
            </w:r>
            <w:r w:rsidRPr="00C321C2">
              <w:t xml:space="preserve"> and disposal requirements of records and records in accordance with organisational procedures</w:t>
            </w:r>
          </w:p>
          <w:p w:rsidR="00000000" w:rsidRPr="00C321C2" w:rsidP="00C321C2">
            <w:pPr>
              <w:pStyle w:val="List2"/>
            </w:pPr>
            <w:r w:rsidRPr="00C321C2">
              <w:t>3.4.</w:t>
            </w:r>
            <w:r w:rsidRPr="00C321C2">
              <w:tab/>
              <w:t xml:space="preserve">Store records on required </w:t>
            </w:r>
            <w:r w:rsidRPr="00C321C2">
              <w:rPr>
                <w:rStyle w:val="BoldandItalics"/>
              </w:rPr>
              <w:t>media</w:t>
            </w:r>
            <w:r w:rsidRPr="00C321C2">
              <w:t xml:space="preserve"> in a</w:t>
            </w:r>
            <w:r w:rsidRPr="00C321C2">
              <w:t>ccordance with organisational and record retention requirements</w:t>
            </w:r>
          </w:p>
          <w:p w:rsidR="00000000" w:rsidRPr="00C321C2" w:rsidP="00C321C2">
            <w:pPr>
              <w:pStyle w:val="List2"/>
            </w:pPr>
            <w:r w:rsidRPr="00C321C2">
              <w:t>3.5.</w:t>
            </w:r>
            <w:r w:rsidRPr="00C321C2">
              <w:tab/>
              <w:t xml:space="preserve">Carry out </w:t>
            </w:r>
            <w:r w:rsidRPr="00C321C2">
              <w:rPr>
                <w:rStyle w:val="BoldandItalics"/>
              </w:rPr>
              <w:t>migration</w:t>
            </w:r>
            <w:r w:rsidRPr="00C321C2">
              <w:t xml:space="preserve"> of records from one medium to another in accordance with organisational procedures</w:t>
            </w:r>
          </w:p>
          <w:p w:rsidR="00000000" w:rsidRPr="00C321C2" w:rsidP="00C321C2">
            <w:pPr>
              <w:pStyle w:val="List2"/>
            </w:pPr>
            <w:r w:rsidRPr="00C321C2">
              <w:t>3.6.</w:t>
            </w:r>
            <w:r w:rsidRPr="00C321C2">
              <w:tab/>
              <w:t xml:space="preserve">Action and record archiving or </w:t>
            </w:r>
            <w:r w:rsidRPr="00C321C2">
              <w:rPr>
                <w:rStyle w:val="BoldandItalics"/>
              </w:rPr>
              <w:t>disposal</w:t>
            </w:r>
            <w:r w:rsidRPr="00C321C2">
              <w:t xml:space="preserve"> of records in accordance with disposal </w:t>
            </w:r>
            <w:r w:rsidRPr="00C321C2">
              <w:t>schedule and organisational procedures</w:t>
            </w:r>
          </w:p>
          <w:p w:rsidR="00000000" w:rsidRPr="00C321C2" w:rsidP="00C321C2">
            <w:pPr>
              <w:pStyle w:val="List2"/>
            </w:pPr>
            <w:r w:rsidRPr="00C321C2">
              <w:t>3.7.</w:t>
            </w:r>
            <w:r w:rsidRPr="00C321C2">
              <w:tab/>
              <w:t>Maintain records in a usable and accessible form in accordance with security conditions and legislative requirements</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9" w:name="O_67487"/>
      <w:bookmarkEnd w:id="9"/>
      <w:r w:rsidRPr="00C321C2">
        <w:t>Required Skills and Knowledge</w:t>
      </w:r>
    </w:p>
    <w:tbl>
      <w:tblPr>
        <w:tblW w:w="0" w:type="auto"/>
        <w:tblLayout w:type="fixed"/>
        <w:tblCellMar>
          <w:left w:w="62" w:type="dxa"/>
          <w:right w:w="62" w:type="dxa"/>
        </w:tblCellMar>
        <w:tblLook w:val="0000"/>
      </w:tblPr>
      <w:tblGrid>
        <w:gridCol w:w="8522"/>
      </w:tblGrid>
      <w:tr w:rsidTr="00100D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REQUIRED SKILLS AND KNOWLEDGE</w:t>
            </w:r>
          </w:p>
        </w:tc>
      </w:tr>
      <w:tr w:rsidTr="00100D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t>This section desc</w:t>
            </w:r>
            <w:r w:rsidRPr="00C321C2">
              <w:t>ribes the skills and knowledge required for this unit.</w:t>
            </w:r>
          </w:p>
        </w:tc>
      </w:tr>
      <w:tr w:rsidTr="00100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Required skills</w:t>
            </w:r>
          </w:p>
        </w:tc>
      </w:tr>
      <w:tr w:rsidTr="00100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communication skills to identify organisational requirements for recordkeeping in an online environment</w:t>
            </w:r>
          </w:p>
          <w:p w:rsidR="00000000" w:rsidRPr="00C321C2" w:rsidP="00C321C2">
            <w:pPr>
              <w:pStyle w:val="ListBullet"/>
            </w:pPr>
            <w:r w:rsidRPr="00C321C2">
              <w:t>technology skills to address online access and security issues</w:t>
            </w:r>
          </w:p>
          <w:p w:rsidR="00000000" w:rsidRPr="00C321C2" w:rsidP="00C321C2">
            <w:pPr>
              <w:pStyle w:val="ListBullet"/>
            </w:pPr>
            <w:r w:rsidRPr="00C321C2">
              <w:t>literacy skills to read and interpret record content, functions and problems</w:t>
            </w:r>
          </w:p>
          <w:p w:rsidR="00000000" w:rsidRPr="00C321C2" w:rsidP="00C321C2">
            <w:pPr>
              <w:pStyle w:val="ListBullet"/>
            </w:pPr>
            <w:r w:rsidRPr="00C321C2">
              <w:t>problem-solving and analysis skills to identify requirements of business or records system</w:t>
            </w:r>
          </w:p>
          <w:p w:rsidR="00000000" w:rsidP="00C321C2">
            <w:pPr>
              <w:pStyle w:val="ListBullet"/>
              <w:rPr>
                <w:lang w:val="en-NZ"/>
              </w:rPr>
            </w:pPr>
            <w:r w:rsidRPr="00C321C2">
              <w:t>culturally appropriate communication skills to relate to people from diverse backgrounds</w:t>
            </w:r>
            <w:r w:rsidRPr="00C321C2">
              <w:t xml:space="preserve"> and people with diverse abilities</w:t>
            </w:r>
          </w:p>
        </w:tc>
      </w:tr>
      <w:tr w:rsidTr="00100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Required knowledge</w:t>
            </w:r>
          </w:p>
        </w:tc>
      </w:tr>
      <w:tr w:rsidTr="00100D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overview knowledge of key provisions of relevant legislation, regulations, standards and documentation that may affect relevant aspects of business operations, such as;</w:t>
            </w:r>
          </w:p>
          <w:p w:rsidR="00000000" w:rsidRPr="00C321C2" w:rsidP="00C321C2">
            <w:pPr>
              <w:pStyle w:val="ListBullet2"/>
            </w:pPr>
            <w:r w:rsidRPr="00C321C2">
              <w:t>AS ISO 15489:2004 Records Management</w:t>
            </w:r>
          </w:p>
          <w:p w:rsidR="00000000" w:rsidRPr="00C321C2" w:rsidP="00C321C2">
            <w:pPr>
              <w:pStyle w:val="ListBullet2"/>
            </w:pPr>
            <w:r w:rsidRPr="00C321C2">
              <w:t>AS 5044 AGLS Metadata element set</w:t>
            </w:r>
          </w:p>
          <w:p w:rsidR="00000000" w:rsidRPr="00C321C2" w:rsidP="00C321C2">
            <w:pPr>
              <w:pStyle w:val="ListBullet2"/>
            </w:pPr>
            <w:r w:rsidRPr="00C321C2">
              <w:t>AS ISO 23081.1:2006 Information and documentation - Records management processes - Metadata for records - Principles</w:t>
            </w:r>
          </w:p>
          <w:p w:rsidR="00000000" w:rsidRPr="00C321C2" w:rsidP="00C321C2">
            <w:pPr>
              <w:pStyle w:val="ListBullet2"/>
            </w:pPr>
            <w:r w:rsidRPr="00C321C2">
              <w:t>AS 5090:2003 Work process analysis for recordkeeping</w:t>
            </w:r>
          </w:p>
          <w:p w:rsidR="00000000" w:rsidRPr="00C321C2" w:rsidP="00C321C2">
            <w:pPr>
              <w:pStyle w:val="ListBullet2"/>
            </w:pPr>
            <w:r w:rsidRPr="00C321C2">
              <w:t>ASX Principles of Good Corporate Governance</w:t>
            </w:r>
          </w:p>
          <w:p w:rsidR="00000000" w:rsidRPr="00C321C2" w:rsidP="00C321C2">
            <w:pPr>
              <w:pStyle w:val="ListBullet2"/>
            </w:pPr>
            <w:r w:rsidRPr="00C321C2">
              <w:t>ethical principles</w:t>
            </w:r>
          </w:p>
          <w:p w:rsidR="00000000" w:rsidRPr="00C321C2" w:rsidP="00C321C2">
            <w:pPr>
              <w:pStyle w:val="ListBullet2"/>
            </w:pPr>
            <w:r w:rsidRPr="00C321C2">
              <w:t>codes of practice</w:t>
            </w:r>
          </w:p>
          <w:p w:rsidR="00000000" w:rsidRPr="00C321C2" w:rsidP="00C321C2">
            <w:pPr>
              <w:pStyle w:val="ListBullet2"/>
            </w:pPr>
            <w:r w:rsidRPr="00C321C2">
              <w:t>privacy and freedom of information</w:t>
            </w:r>
          </w:p>
          <w:p w:rsidR="00000000" w:rsidRPr="00C321C2" w:rsidP="00C321C2">
            <w:pPr>
              <w:pStyle w:val="ListBullet2"/>
            </w:pPr>
            <w:r w:rsidRPr="00C321C2">
              <w:t>archives and records legislation</w:t>
            </w:r>
          </w:p>
          <w:p w:rsidR="00000000" w:rsidRPr="00C321C2" w:rsidP="00C321C2">
            <w:pPr>
              <w:pStyle w:val="ListBullet2"/>
            </w:pPr>
            <w:r w:rsidRPr="00C321C2">
              <w:t>occupational health and safety</w:t>
            </w:r>
          </w:p>
          <w:p w:rsidR="00000000" w:rsidRPr="00C321C2" w:rsidP="00C321C2">
            <w:pPr>
              <w:pStyle w:val="ListBullet"/>
            </w:pPr>
            <w:r w:rsidRPr="00C321C2">
              <w:t>general principles and processes of records management and records manageme</w:t>
            </w:r>
            <w:r w:rsidRPr="00C321C2">
              <w:t>nt systems, including, but not limited to ;</w:t>
            </w:r>
          </w:p>
          <w:p w:rsidR="00000000" w:rsidRPr="00C321C2" w:rsidP="00C321C2">
            <w:pPr>
              <w:pStyle w:val="ListBullet2"/>
            </w:pPr>
            <w:r w:rsidRPr="00C321C2">
              <w:t>systems of control</w:t>
            </w:r>
          </w:p>
          <w:p w:rsidR="00000000" w:rsidRPr="00C321C2" w:rsidP="00C321C2">
            <w:pPr>
              <w:pStyle w:val="ListBullet2"/>
            </w:pPr>
            <w:r w:rsidRPr="00C321C2">
              <w:t>records continuum theory</w:t>
            </w:r>
          </w:p>
          <w:p w:rsidR="00000000" w:rsidRPr="00C321C2" w:rsidP="00C321C2">
            <w:pPr>
              <w:pStyle w:val="ListBullet2"/>
            </w:pPr>
            <w:r w:rsidRPr="00C321C2">
              <w:t>mandate and ownership of business process</w:t>
            </w:r>
          </w:p>
          <w:p w:rsidR="00000000" w:rsidRPr="00C321C2" w:rsidP="00C321C2">
            <w:pPr>
              <w:pStyle w:val="ListBullet"/>
            </w:pPr>
            <w:r w:rsidRPr="00C321C2">
              <w:t>online recordkeeping environment including location and nature of transactions</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10" w:name="O_67488"/>
      <w:bookmarkEnd w:id="10"/>
      <w:r w:rsidRPr="00C321C2">
        <w:t>Evidence Guide</w:t>
      </w:r>
    </w:p>
    <w:tbl>
      <w:tblPr>
        <w:tblW w:w="9570" w:type="dxa"/>
        <w:tblLayout w:type="fixed"/>
        <w:tblCellMar>
          <w:left w:w="62" w:type="dxa"/>
          <w:right w:w="62" w:type="dxa"/>
        </w:tblCellMar>
        <w:tblLook w:val="0000"/>
      </w:tblPr>
      <w:tblGrid>
        <w:gridCol w:w="3908"/>
        <w:gridCol w:w="5662"/>
      </w:tblGrid>
      <w:tr w:rsidTr="00100D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EVIDENCE GUIDE</w:t>
            </w:r>
          </w:p>
        </w:tc>
      </w:tr>
      <w:tr w:rsidTr="00100D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t>The Evidence Guide provides advice on assessment and must be read in conjunction with the performance criteria, required skills and knowledge, range statement and the Assessment Guidelines for the Training Package.</w:t>
            </w:r>
          </w:p>
        </w:tc>
      </w:tr>
      <w:tr w:rsidTr="00100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p>
        </w:tc>
      </w:tr>
      <w:tr w:rsidTr="00100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Evidence of the following is essential:</w:t>
            </w:r>
          </w:p>
          <w:p w:rsidR="00000000" w:rsidRPr="00C321C2" w:rsidP="00C321C2">
            <w:pPr>
              <w:pStyle w:val="ListBullet"/>
            </w:pPr>
            <w:r w:rsidRPr="00C321C2">
              <w:t>monitoring usage of online business or records system</w:t>
            </w:r>
          </w:p>
          <w:p w:rsidR="00000000" w:rsidRPr="00C321C2" w:rsidP="00C321C2">
            <w:pPr>
              <w:pStyle w:val="ListBullet"/>
            </w:pPr>
            <w:r w:rsidRPr="00C321C2">
              <w:t>monitoring application of system procedures</w:t>
            </w:r>
          </w:p>
          <w:p w:rsidR="00000000" w:rsidP="00C321C2">
            <w:pPr>
              <w:pStyle w:val="ListBullet"/>
              <w:rPr>
                <w:lang w:val="en-NZ"/>
              </w:rPr>
            </w:pPr>
            <w:r w:rsidRPr="00C321C2">
              <w:t>managing records as they are created, updated, migrated and disposed of.</w:t>
            </w:r>
          </w:p>
        </w:tc>
      </w:tr>
      <w:tr w:rsidTr="00100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Assessment must ensure:</w:t>
            </w:r>
          </w:p>
          <w:p w:rsidR="00000000" w:rsidRPr="00C321C2" w:rsidP="00C321C2">
            <w:pPr>
              <w:pStyle w:val="ListBullet"/>
            </w:pPr>
            <w:r w:rsidRPr="00C321C2">
              <w:t>examples of real or simulated records, recordkeeping system and policies.</w:t>
            </w:r>
          </w:p>
          <w:p w:rsidR="00000000" w:rsidP="00C321C2">
            <w:pPr>
              <w:pStyle w:val="ListBullet"/>
              <w:rPr>
                <w:lang w:val="en-NZ"/>
              </w:rPr>
            </w:pPr>
            <w:r w:rsidRPr="00C321C2">
              <w:t>workplace reference materials such</w:t>
            </w:r>
            <w:r w:rsidRPr="00C321C2">
              <w:t xml:space="preserve"> procedural manuals and company policies.</w:t>
            </w:r>
          </w:p>
        </w:tc>
      </w:tr>
      <w:tr w:rsidTr="00100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A range of assessment methods should be used to assess practical skills and knowledge. The following examples are appropriate for this unit:</w:t>
            </w:r>
          </w:p>
          <w:p w:rsidR="00000000" w:rsidRPr="00C321C2" w:rsidP="00C321C2">
            <w:pPr>
              <w:pStyle w:val="ListBullet"/>
            </w:pPr>
            <w:r w:rsidRPr="00C321C2">
              <w:t>analysis of responses to case studies and scenarios</w:t>
            </w:r>
          </w:p>
          <w:p w:rsidR="00000000" w:rsidRPr="00C321C2" w:rsidP="00C321C2">
            <w:pPr>
              <w:pStyle w:val="ListBullet"/>
            </w:pPr>
            <w:r w:rsidRPr="00C321C2">
              <w:t>demonstration of techniques in a workplace or simulated environment</w:t>
            </w:r>
          </w:p>
          <w:p w:rsidR="00000000" w:rsidRPr="00C321C2" w:rsidP="00C321C2">
            <w:pPr>
              <w:pStyle w:val="ListBullet"/>
            </w:pPr>
            <w:r w:rsidRPr="00C321C2">
              <w:t>direct questioning combined with review of portfolios of evidence and third party workplace reports of on-the-job performance by the can</w:t>
            </w:r>
            <w:r w:rsidRPr="00C321C2">
              <w:t>didate</w:t>
            </w:r>
          </w:p>
          <w:p w:rsidR="00000000" w:rsidRPr="00C321C2" w:rsidP="00C321C2">
            <w:pPr>
              <w:pStyle w:val="ListBullet"/>
            </w:pPr>
            <w:r w:rsidRPr="00C321C2">
              <w:t>review of authenticated documents from the workplace or training environment</w:t>
            </w:r>
          </w:p>
          <w:p w:rsidR="00000000" w:rsidP="00C321C2">
            <w:pPr>
              <w:pStyle w:val="ListBullet"/>
              <w:rPr>
                <w:lang w:val="en-NZ"/>
              </w:rPr>
            </w:pPr>
            <w:r w:rsidRPr="00C321C2">
              <w:t>tests of knowledge on general principles and processes of recordkeeping systems.</w:t>
            </w:r>
          </w:p>
        </w:tc>
      </w:tr>
      <w:tr w:rsidTr="00100D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Holistic assessment with other units relevant to the i</w:t>
            </w:r>
            <w:r w:rsidRPr="00C321C2">
              <w:t>ndustry sector, workplace and job role is recommended, for example:</w:t>
            </w:r>
          </w:p>
          <w:p w:rsidR="00000000" w:rsidRPr="00C321C2" w:rsidP="00C321C2">
            <w:pPr>
              <w:pStyle w:val="ListBullet"/>
            </w:pPr>
            <w:r w:rsidRPr="00C321C2">
              <w:t>general administration units</w:t>
            </w:r>
          </w:p>
          <w:p w:rsidR="00000000" w:rsidRPr="00C321C2" w:rsidP="00C321C2">
            <w:pPr>
              <w:pStyle w:val="ListBullet"/>
            </w:pPr>
            <w:r w:rsidRPr="00C321C2">
              <w:t>other knowledge management units.</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11" w:name="O_67489"/>
      <w:bookmarkEnd w:id="11"/>
      <w:r w:rsidRPr="00C321C2">
        <w:t>Range Statement</w:t>
      </w:r>
    </w:p>
    <w:tbl>
      <w:tblPr>
        <w:tblW w:w="0" w:type="auto"/>
        <w:tblLayout w:type="fixed"/>
        <w:tblCellMar>
          <w:left w:w="62" w:type="dxa"/>
          <w:right w:w="62" w:type="dxa"/>
        </w:tblCellMar>
        <w:tblLook w:val="0000"/>
      </w:tblPr>
      <w:tblGrid>
        <w:gridCol w:w="3478"/>
        <w:gridCol w:w="5044"/>
      </w:tblGrid>
      <w:tr w:rsidTr="00100D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RANGE STATEMENT</w:t>
            </w:r>
          </w:p>
        </w:tc>
      </w:tr>
      <w:tr w:rsidTr="00100D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t>The range statement relates to the unit of competency as a whole. It allows for different work environments and situations that may affect performance. Bold italicised wording, if used in the performance criteria, is detailed below. Essential operating con</w:t>
            </w:r>
            <w:r w:rsidRPr="00C321C2">
              <w:t>ditions that may be present with training and assessment (depending on the work situation, needs of the candidate, accessibility of the item, and local industry and regional contexts) may also be included.</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Systems</w:t>
            </w:r>
            <w:r w:rsidRPr="00C321C2">
              <w:t xml:space="preserve"> relating to online records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archival control systems</w:t>
            </w:r>
          </w:p>
          <w:p w:rsidR="00000000" w:rsidRPr="00C321C2" w:rsidP="00C321C2">
            <w:pPr>
              <w:pStyle w:val="ListBullet"/>
            </w:pPr>
            <w:r w:rsidRPr="00C321C2">
              <w:t>business systems</w:t>
            </w:r>
          </w:p>
          <w:p w:rsidR="00000000" w:rsidRPr="00C321C2" w:rsidP="00C321C2">
            <w:pPr>
              <w:pStyle w:val="ListBullet"/>
            </w:pPr>
            <w:r w:rsidRPr="00C321C2">
              <w:t>cash register-based systems</w:t>
            </w:r>
          </w:p>
          <w:p w:rsidR="00000000" w:rsidRPr="00C321C2" w:rsidP="00C321C2">
            <w:pPr>
              <w:pStyle w:val="ListBullet"/>
            </w:pPr>
            <w:r w:rsidRPr="00C321C2">
              <w:t>characteristics relating to:</w:t>
            </w:r>
          </w:p>
          <w:p w:rsidR="00000000" w:rsidRPr="00C321C2" w:rsidP="00C321C2">
            <w:pPr>
              <w:pStyle w:val="ListBullet2"/>
            </w:pPr>
            <w:r w:rsidRPr="00C321C2">
              <w:t>aggregations</w:t>
            </w:r>
          </w:p>
          <w:p w:rsidR="00000000" w:rsidRPr="00C321C2" w:rsidP="00C321C2">
            <w:pPr>
              <w:pStyle w:val="ListBullet2"/>
            </w:pPr>
            <w:r w:rsidRPr="00C321C2">
              <w:t>context</w:t>
            </w:r>
          </w:p>
          <w:p w:rsidR="00000000" w:rsidRPr="00C321C2" w:rsidP="00C321C2">
            <w:pPr>
              <w:pStyle w:val="ListBullet2"/>
            </w:pPr>
            <w:r w:rsidRPr="00C321C2">
              <w:t xml:space="preserve">entities </w:t>
            </w:r>
          </w:p>
          <w:p w:rsidR="00000000" w:rsidRPr="00C321C2" w:rsidP="00C321C2">
            <w:pPr>
              <w:pStyle w:val="ListBullet2"/>
            </w:pPr>
            <w:r w:rsidRPr="00C321C2">
              <w:t>metadata</w:t>
            </w:r>
          </w:p>
          <w:p w:rsidR="00000000" w:rsidRPr="00C321C2" w:rsidP="00C321C2">
            <w:pPr>
              <w:pStyle w:val="ListBullet"/>
            </w:pPr>
            <w:r w:rsidRPr="00C321C2">
              <w:t>current business or records systems</w:t>
            </w:r>
          </w:p>
          <w:p w:rsidR="00000000" w:rsidRPr="00C321C2" w:rsidP="00C321C2">
            <w:pPr>
              <w:pStyle w:val="ListBullet"/>
            </w:pPr>
            <w:r w:rsidRPr="00C321C2">
              <w:t>ERDMS (Electronic Records and Document Management System)</w:t>
            </w:r>
          </w:p>
          <w:p w:rsidR="00000000" w:rsidRPr="00C321C2" w:rsidP="00C321C2">
            <w:pPr>
              <w:pStyle w:val="ListBullet"/>
            </w:pPr>
            <w:r w:rsidRPr="00C321C2">
              <w:t>informal</w:t>
            </w:r>
          </w:p>
          <w:p w:rsidR="00000000" w:rsidRPr="00C321C2" w:rsidP="00C321C2">
            <w:pPr>
              <w:pStyle w:val="ListBullet"/>
            </w:pPr>
            <w:r w:rsidRPr="00C321C2">
              <w:t>paper-based accumulation and card systems</w:t>
            </w:r>
          </w:p>
          <w:p w:rsidR="00000000" w:rsidRPr="00C321C2" w:rsidP="00C321C2">
            <w:pPr>
              <w:pStyle w:val="ListBullet"/>
            </w:pPr>
            <w:r w:rsidRPr="00C321C2">
              <w:t>PC-based accounting systems, employee and tax records systems</w:t>
            </w:r>
          </w:p>
          <w:p w:rsidR="00000000" w:rsidRPr="00C321C2" w:rsidP="00C321C2">
            <w:pPr>
              <w:pStyle w:val="ListBullet"/>
            </w:pPr>
            <w:r w:rsidRPr="00C321C2">
              <w:t>proprietary recordkeeping package</w:t>
            </w:r>
          </w:p>
          <w:p w:rsidR="00000000" w:rsidP="00C321C2">
            <w:pPr>
              <w:pStyle w:val="ListBullet"/>
              <w:rPr>
                <w:lang w:val="en-NZ"/>
              </w:rPr>
            </w:pPr>
            <w:r w:rsidRPr="00C321C2">
              <w:t>storage facilities systems</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Records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digital, such as:</w:t>
            </w:r>
          </w:p>
          <w:p w:rsidR="00000000" w:rsidRPr="00C321C2" w:rsidP="00C321C2">
            <w:pPr>
              <w:pStyle w:val="ListBullet2"/>
            </w:pPr>
            <w:r w:rsidRPr="00C321C2">
              <w:t>remote drives</w:t>
            </w:r>
          </w:p>
          <w:p w:rsidR="00000000" w:rsidRPr="00C321C2" w:rsidP="00C321C2">
            <w:pPr>
              <w:pStyle w:val="ListBullet2"/>
            </w:pPr>
            <w:r w:rsidRPr="00C321C2">
              <w:t>servers</w:t>
            </w:r>
          </w:p>
          <w:p w:rsidR="00000000" w:rsidRPr="00C321C2" w:rsidP="00C321C2">
            <w:pPr>
              <w:pStyle w:val="ListBullet2"/>
            </w:pPr>
            <w:r w:rsidRPr="00C321C2">
              <w:t>CDs</w:t>
            </w:r>
          </w:p>
          <w:p w:rsidR="00000000" w:rsidRPr="00C321C2" w:rsidP="00C321C2">
            <w:pPr>
              <w:pStyle w:val="ListBullet2"/>
            </w:pPr>
            <w:r w:rsidRPr="00C321C2">
              <w:t>DVDs</w:t>
            </w:r>
          </w:p>
          <w:p w:rsidR="00000000" w:rsidRPr="00C321C2" w:rsidP="00C321C2">
            <w:pPr>
              <w:pStyle w:val="ListBullet2"/>
            </w:pPr>
            <w:r w:rsidRPr="00C321C2">
              <w:t xml:space="preserve">imaging systems </w:t>
            </w:r>
          </w:p>
          <w:p w:rsidR="00000000" w:rsidRPr="00C321C2" w:rsidP="00C321C2">
            <w:pPr>
              <w:pStyle w:val="ListBullet2"/>
            </w:pPr>
            <w:r w:rsidRPr="00C321C2">
              <w:t>PC-based applications</w:t>
            </w:r>
          </w:p>
          <w:p w:rsidR="00000000" w:rsidRPr="00C321C2" w:rsidP="00C321C2">
            <w:pPr>
              <w:pStyle w:val="ListBullet2"/>
            </w:pPr>
            <w:r w:rsidRPr="00C321C2">
              <w:t>mainframe</w:t>
            </w:r>
          </w:p>
          <w:p w:rsidR="00000000" w:rsidRPr="00C321C2" w:rsidP="00C321C2">
            <w:pPr>
              <w:pStyle w:val="ListBullet2"/>
            </w:pPr>
            <w:r w:rsidRPr="00C321C2">
              <w:t>server</w:t>
            </w:r>
          </w:p>
          <w:p w:rsidR="00000000" w:rsidRPr="00C321C2" w:rsidP="00C321C2">
            <w:pPr>
              <w:pStyle w:val="ListBullet"/>
            </w:pPr>
            <w:r w:rsidRPr="00C321C2">
              <w:t>physical, such as:</w:t>
            </w:r>
          </w:p>
          <w:p w:rsidR="00000000" w:rsidRPr="00C321C2" w:rsidP="00C321C2">
            <w:pPr>
              <w:pStyle w:val="ListBullet2"/>
            </w:pPr>
            <w:r w:rsidRPr="00C321C2">
              <w:t>audio-visual or multimedia</w:t>
            </w:r>
          </w:p>
          <w:p w:rsidR="00000000" w:rsidRPr="00C321C2" w:rsidP="00C321C2">
            <w:pPr>
              <w:pStyle w:val="ListBullet2"/>
            </w:pPr>
            <w:r w:rsidRPr="00C321C2">
              <w:t>graphic</w:t>
            </w:r>
          </w:p>
          <w:p w:rsidR="00000000" w:rsidRPr="00C321C2" w:rsidP="00C321C2">
            <w:pPr>
              <w:pStyle w:val="ListBullet2"/>
            </w:pPr>
            <w:r w:rsidRPr="00C321C2">
              <w:t xml:space="preserve">microform </w:t>
            </w:r>
          </w:p>
          <w:p w:rsidR="00000000" w:rsidRPr="00C321C2" w:rsidP="00C321C2">
            <w:pPr>
              <w:pStyle w:val="ListBullet2"/>
            </w:pPr>
            <w:r w:rsidRPr="00C321C2">
              <w:t>paper-based (acid free or multiple copies</w:t>
            </w:r>
          </w:p>
          <w:p w:rsidR="00000000" w:rsidRPr="00C321C2" w:rsidP="00C321C2">
            <w:pPr>
              <w:pStyle w:val="ListBullet"/>
            </w:pPr>
            <w:r w:rsidRPr="00C321C2">
              <w:t>a variety of sources, such as:</w:t>
            </w:r>
          </w:p>
          <w:p w:rsidR="00000000" w:rsidRPr="00C321C2" w:rsidP="00C321C2">
            <w:pPr>
              <w:pStyle w:val="ListBullet2"/>
            </w:pPr>
            <w:r w:rsidRPr="00C321C2">
              <w:t>already in the custody of the organisation</w:t>
            </w:r>
          </w:p>
          <w:p w:rsidR="00000000" w:rsidRPr="00C321C2" w:rsidP="00C321C2">
            <w:pPr>
              <w:pStyle w:val="ListBullet2"/>
            </w:pPr>
            <w:r w:rsidRPr="00C321C2">
              <w:t>in the process of being transferred between organisations</w:t>
            </w:r>
          </w:p>
          <w:p w:rsidR="00000000" w:rsidRPr="00C321C2" w:rsidP="00C321C2">
            <w:pPr>
              <w:pStyle w:val="ListBullet"/>
            </w:pPr>
            <w:r w:rsidRPr="00C321C2">
              <w:t>different stages of use, e.g.:</w:t>
            </w:r>
          </w:p>
          <w:p w:rsidR="00000000" w:rsidRPr="00C321C2" w:rsidP="00C321C2">
            <w:pPr>
              <w:pStyle w:val="ListBullet2"/>
            </w:pPr>
            <w:r w:rsidRPr="00C321C2">
              <w:t>active</w:t>
            </w:r>
          </w:p>
          <w:p w:rsidR="00000000" w:rsidP="00C321C2">
            <w:pPr>
              <w:pStyle w:val="ListBullet2"/>
              <w:rPr>
                <w:lang w:val="en-NZ"/>
              </w:rPr>
            </w:pPr>
            <w:r w:rsidRPr="00C321C2">
              <w:t>archival</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Risk management requirements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backup and recovery procedures</w:t>
            </w:r>
          </w:p>
          <w:p w:rsidR="00000000" w:rsidRPr="00C321C2" w:rsidP="00C321C2">
            <w:pPr>
              <w:pStyle w:val="ListBullet"/>
            </w:pPr>
            <w:r w:rsidRPr="00C321C2">
              <w:t xml:space="preserve">policy and procedures for checking the accuracy and currency of data </w:t>
            </w:r>
          </w:p>
          <w:p w:rsidR="00000000" w:rsidRPr="00C321C2" w:rsidP="00C321C2">
            <w:pPr>
              <w:pStyle w:val="ListBullet"/>
            </w:pPr>
            <w:r w:rsidRPr="00C321C2">
              <w:t>remote storage for backup data</w:t>
            </w:r>
          </w:p>
          <w:p w:rsidR="00000000" w:rsidP="00C321C2">
            <w:pPr>
              <w:pStyle w:val="ListBullet"/>
              <w:rPr>
                <w:lang w:val="en-NZ"/>
              </w:rPr>
            </w:pPr>
            <w:r w:rsidRPr="00C321C2">
              <w:t>secondary storage requirements</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Organisational requirements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business</w:t>
            </w:r>
          </w:p>
          <w:p w:rsidR="00000000" w:rsidRPr="00C321C2" w:rsidP="00C321C2">
            <w:pPr>
              <w:pStyle w:val="ListBullet"/>
            </w:pPr>
            <w:r w:rsidRPr="00C321C2">
              <w:t>financial</w:t>
            </w:r>
          </w:p>
          <w:p w:rsidR="00000000" w:rsidRPr="00C321C2" w:rsidP="00C321C2">
            <w:pPr>
              <w:pStyle w:val="ListBullet"/>
            </w:pPr>
            <w:r w:rsidRPr="00C321C2">
              <w:t>legal</w:t>
            </w:r>
          </w:p>
          <w:p w:rsidR="00000000" w:rsidRPr="00C321C2" w:rsidP="00C321C2">
            <w:pPr>
              <w:pStyle w:val="ListBullet"/>
            </w:pPr>
            <w:r w:rsidRPr="00C321C2">
              <w:t>security</w:t>
            </w:r>
          </w:p>
          <w:p w:rsidR="00000000" w:rsidP="00C321C2">
            <w:pPr>
              <w:pStyle w:val="ListBullet"/>
              <w:rPr>
                <w:lang w:val="en-NZ"/>
              </w:rPr>
            </w:pPr>
            <w:r w:rsidRPr="00C321C2">
              <w:t>socio-historical</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Storage</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migration of records from one medium to another eg tape to compact disc</w:t>
            </w:r>
          </w:p>
          <w:p w:rsidR="00000000" w:rsidRPr="00C321C2" w:rsidP="00C321C2">
            <w:pPr>
              <w:pStyle w:val="ListBullet"/>
            </w:pPr>
            <w:r w:rsidRPr="00C321C2">
              <w:t>off-l</w:t>
            </w:r>
            <w:r w:rsidRPr="00C321C2">
              <w:t>ine</w:t>
            </w:r>
          </w:p>
          <w:p w:rsidR="00000000" w:rsidRPr="00C321C2" w:rsidP="00C321C2">
            <w:pPr>
              <w:pStyle w:val="ListBullet"/>
            </w:pPr>
            <w:r w:rsidRPr="00C321C2">
              <w:t>off-site</w:t>
            </w:r>
          </w:p>
          <w:p w:rsidR="00000000" w:rsidRPr="00C321C2" w:rsidP="00C321C2">
            <w:pPr>
              <w:pStyle w:val="ListBullet"/>
            </w:pPr>
            <w:r w:rsidRPr="00C321C2">
              <w:t>online</w:t>
            </w:r>
          </w:p>
          <w:p w:rsidR="00000000" w:rsidRPr="00C321C2" w:rsidP="00C321C2">
            <w:pPr>
              <w:pStyle w:val="ListBullet"/>
            </w:pPr>
            <w:r w:rsidRPr="00C321C2">
              <w:t>on-site</w:t>
            </w:r>
          </w:p>
          <w:p w:rsidR="00000000" w:rsidP="00C321C2">
            <w:pPr>
              <w:pStyle w:val="ListBullet"/>
              <w:rPr>
                <w:lang w:val="en-NZ"/>
              </w:rPr>
            </w:pPr>
            <w:r w:rsidRPr="00C321C2">
              <w:t xml:space="preserve">outsourced </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Storage media</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audiotape</w:t>
            </w:r>
          </w:p>
          <w:p w:rsidR="00000000" w:rsidRPr="00C321C2" w:rsidP="00C321C2">
            <w:pPr>
              <w:pStyle w:val="ListBullet"/>
            </w:pPr>
            <w:r w:rsidRPr="00C321C2">
              <w:t>audiovisual</w:t>
            </w:r>
          </w:p>
          <w:p w:rsidR="00000000" w:rsidRPr="00C321C2" w:rsidP="00C321C2">
            <w:pPr>
              <w:pStyle w:val="ListBullet"/>
            </w:pPr>
            <w:r w:rsidRPr="00C321C2">
              <w:t>compact disc</w:t>
            </w:r>
          </w:p>
          <w:p w:rsidR="00000000" w:rsidRPr="00C321C2" w:rsidP="00C321C2">
            <w:pPr>
              <w:pStyle w:val="ListBullet"/>
            </w:pPr>
            <w:r w:rsidRPr="00C321C2">
              <w:t>computer tape</w:t>
            </w:r>
          </w:p>
          <w:p w:rsidR="00000000" w:rsidRPr="00C321C2" w:rsidP="00C321C2">
            <w:pPr>
              <w:pStyle w:val="ListBullet"/>
            </w:pPr>
            <w:r w:rsidRPr="00C321C2">
              <w:t>diskette</w:t>
            </w:r>
          </w:p>
          <w:p w:rsidR="00000000" w:rsidRPr="00C321C2" w:rsidP="00C321C2">
            <w:pPr>
              <w:pStyle w:val="ListBullet"/>
            </w:pPr>
            <w:r w:rsidRPr="00C321C2">
              <w:t>film</w:t>
            </w:r>
          </w:p>
          <w:p w:rsidR="00000000" w:rsidRPr="00C321C2" w:rsidP="00C321C2">
            <w:pPr>
              <w:pStyle w:val="ListBullet"/>
            </w:pPr>
            <w:r w:rsidRPr="00C321C2">
              <w:t>hard drive</w:t>
            </w:r>
          </w:p>
          <w:p w:rsidR="00000000" w:rsidRPr="00C321C2" w:rsidP="00C321C2">
            <w:pPr>
              <w:pStyle w:val="ListBullet"/>
            </w:pPr>
            <w:r w:rsidRPr="00C321C2">
              <w:t>imaging systems</w:t>
            </w:r>
          </w:p>
          <w:p w:rsidR="00000000" w:rsidRPr="00C321C2" w:rsidP="00C321C2">
            <w:pPr>
              <w:pStyle w:val="ListBullet"/>
            </w:pPr>
            <w:r w:rsidRPr="00C321C2">
              <w:t>mainframe</w:t>
            </w:r>
          </w:p>
          <w:p w:rsidR="00000000" w:rsidRPr="00C321C2" w:rsidP="00C321C2">
            <w:pPr>
              <w:pStyle w:val="ListBullet"/>
            </w:pPr>
            <w:r w:rsidRPr="00C321C2">
              <w:t>microform</w:t>
            </w:r>
          </w:p>
          <w:p w:rsidR="00000000" w:rsidRPr="00C321C2" w:rsidP="00C321C2">
            <w:pPr>
              <w:pStyle w:val="ListBullet"/>
            </w:pPr>
            <w:r w:rsidRPr="00C321C2">
              <w:t>multimedia</w:t>
            </w:r>
          </w:p>
          <w:p w:rsidR="00000000" w:rsidRPr="00C321C2" w:rsidP="00C321C2">
            <w:pPr>
              <w:pStyle w:val="ListBullet"/>
            </w:pPr>
            <w:r w:rsidRPr="00C321C2">
              <w:t>paper based</w:t>
            </w:r>
          </w:p>
          <w:p w:rsidR="00000000" w:rsidRPr="00C321C2" w:rsidP="00C321C2">
            <w:pPr>
              <w:pStyle w:val="ListBullet"/>
            </w:pPr>
            <w:r w:rsidRPr="00C321C2">
              <w:t>server</w:t>
            </w:r>
          </w:p>
          <w:p w:rsidR="00000000" w:rsidP="00C321C2">
            <w:pPr>
              <w:pStyle w:val="ListBullet"/>
              <w:rPr>
                <w:lang w:val="en-NZ"/>
              </w:rPr>
            </w:pPr>
            <w:r w:rsidRPr="00C321C2">
              <w:t>video</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Retention requirements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long term storage media for information / records</w:t>
            </w:r>
          </w:p>
          <w:p w:rsidR="00000000" w:rsidRPr="00C321C2" w:rsidP="00C321C2">
            <w:pPr>
              <w:pStyle w:val="ListBullet"/>
            </w:pPr>
            <w:r w:rsidRPr="00C321C2">
              <w:t>most cost-effective storage media for ephemeral or short term records</w:t>
            </w:r>
          </w:p>
          <w:p w:rsidR="00000000" w:rsidP="00C321C2">
            <w:pPr>
              <w:pStyle w:val="ListBullet"/>
              <w:rPr>
                <w:lang w:val="en-NZ"/>
              </w:rPr>
            </w:pPr>
            <w:r w:rsidRPr="00C321C2">
              <w:t>remote storage of backup data in case of fire or other incidents</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Access and security status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confidential</w:t>
            </w:r>
          </w:p>
          <w:p w:rsidR="00000000" w:rsidRPr="00C321C2" w:rsidP="00C321C2">
            <w:pPr>
              <w:pStyle w:val="ListBullet"/>
            </w:pPr>
            <w:r w:rsidRPr="00C321C2">
              <w:t>high security (r</w:t>
            </w:r>
            <w:r w:rsidRPr="00C321C2">
              <w:t>estricted)</w:t>
            </w:r>
          </w:p>
          <w:p w:rsidR="00000000" w:rsidP="00C321C2">
            <w:pPr>
              <w:pStyle w:val="ListBullet"/>
              <w:rPr>
                <w:lang w:val="en-NZ"/>
              </w:rPr>
            </w:pPr>
            <w:r w:rsidRPr="00C321C2">
              <w:t>open</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Migration of records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from about-to-be superseded media eg 5Â¼" disks</w:t>
            </w:r>
          </w:p>
          <w:p w:rsidR="00000000" w:rsidP="00C321C2">
            <w:pPr>
              <w:pStyle w:val="ListBullet"/>
              <w:rPr>
                <w:lang w:val="en-NZ"/>
              </w:rPr>
            </w:pPr>
            <w:r w:rsidRPr="00C321C2">
              <w:t>from tapes, which may deteriorate over time</w:t>
            </w:r>
          </w:p>
        </w:tc>
      </w:tr>
      <w:tr w:rsidTr="00100D73">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BoldandItalics"/>
              </w:rPr>
              <w:t>Disposal of records</w:t>
            </w:r>
            <w:r w:rsidRPr="00C321C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ListBullet"/>
            </w:pPr>
            <w:r w:rsidRPr="00C321C2">
              <w:t>destruction of paper based records eg shredding</w:t>
            </w:r>
          </w:p>
          <w:p w:rsidR="00000000" w:rsidRPr="00C321C2" w:rsidP="00C321C2">
            <w:pPr>
              <w:pStyle w:val="ListBullet"/>
            </w:pPr>
            <w:r w:rsidRPr="00C321C2">
              <w:t>permanent deletion from electronic media</w:t>
            </w:r>
          </w:p>
        </w:tc>
      </w:tr>
    </w:tbl>
    <w:p w:rsidR="00100D73" w:rsidP="00C321C2">
      <w:pPr>
        <w:pStyle w:val="BodyText"/>
      </w:pPr>
    </w:p>
    <w:p w:rsidR="00100D73" w:rsidP="00C321C2">
      <w:pPr>
        <w:pStyle w:val="BodyText"/>
      </w:pPr>
    </w:p>
    <w:p w:rsidR="00000000" w:rsidRPr="00C321C2" w:rsidP="00C321C2">
      <w:pPr>
        <w:pStyle w:val="Heading1"/>
      </w:pPr>
      <w:bookmarkStart w:id="12" w:name="O_67490"/>
      <w:bookmarkEnd w:id="12"/>
      <w:r w:rsidRPr="00C321C2">
        <w:t>Unit Sector(s)</w:t>
      </w:r>
    </w:p>
    <w:tbl>
      <w:tblPr>
        <w:tblW w:w="0" w:type="auto"/>
        <w:tblLayout w:type="fixed"/>
        <w:tblCellMar>
          <w:left w:w="62" w:type="dxa"/>
          <w:right w:w="62" w:type="dxa"/>
        </w:tblCellMar>
        <w:tblLook w:val="0000"/>
      </w:tblPr>
      <w:tblGrid>
        <w:gridCol w:w="2654"/>
        <w:gridCol w:w="5868"/>
      </w:tblGrid>
      <w:tr w:rsidTr="00100D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13" w:name="O_154539"/>
      <w:bookmarkEnd w:id="13"/>
      <w:r w:rsidRPr="00C321C2">
        <w:t>Competency field</w:t>
      </w:r>
    </w:p>
    <w:tbl>
      <w:tblPr>
        <w:tblW w:w="0" w:type="auto"/>
        <w:tblLayout w:type="fixed"/>
        <w:tblCellMar>
          <w:left w:w="62" w:type="dxa"/>
          <w:right w:w="62" w:type="dxa"/>
        </w:tblCellMar>
        <w:tblLook w:val="0000"/>
      </w:tblPr>
      <w:tblGrid>
        <w:gridCol w:w="2776"/>
        <w:gridCol w:w="5746"/>
      </w:tblGrid>
      <w:tr w:rsidTr="00100D7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r w:rsidRPr="00C321C2">
              <w:t>Knowledge Management - Recordkeeping</w:t>
            </w:r>
          </w:p>
        </w:tc>
      </w:tr>
    </w:tbl>
    <w:p w:rsidR="00000000" w:rsidRPr="00C321C2" w:rsidP="00C321C2">
      <w:pPr>
        <w:pStyle w:val="BodyText"/>
      </w:pPr>
    </w:p>
    <w:p w:rsidR="00000000" w:rsidRPr="00C321C2" w:rsidP="00C321C2">
      <w:pPr>
        <w:pStyle w:val="AllowPageBreak"/>
      </w:pPr>
    </w:p>
    <w:p w:rsidR="00000000" w:rsidRPr="00C321C2" w:rsidP="00C321C2">
      <w:pPr>
        <w:pStyle w:val="Heading1"/>
      </w:pPr>
      <w:bookmarkStart w:id="14" w:name="O_154538"/>
      <w:bookmarkEnd w:id="14"/>
      <w:r w:rsidRPr="00C321C2">
        <w:t>Co-requisite units</w:t>
      </w:r>
    </w:p>
    <w:tbl>
      <w:tblPr>
        <w:tblW w:w="0" w:type="auto"/>
        <w:tblLayout w:type="fixed"/>
        <w:tblCellMar>
          <w:left w:w="62" w:type="dxa"/>
          <w:right w:w="62" w:type="dxa"/>
        </w:tblCellMar>
        <w:tblLook w:val="0000"/>
      </w:tblPr>
      <w:tblGrid>
        <w:gridCol w:w="2641"/>
        <w:gridCol w:w="1322"/>
        <w:gridCol w:w="4559"/>
      </w:tblGrid>
      <w:tr w:rsidTr="00100D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r w:rsidRPr="00C321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p>
        </w:tc>
      </w:tr>
      <w:tr w:rsidTr="00100D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1C2">
            <w:pPr>
              <w:pStyle w:val="BodyText"/>
              <w:rPr>
                <w:lang w:val="en-NZ"/>
              </w:rPr>
            </w:pPr>
          </w:p>
        </w:tc>
      </w:tr>
      <w:tr w:rsidTr="00100D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1C2" w:rsidP="00C321C2">
            <w:pPr>
              <w:pStyle w:val="BodyText"/>
            </w:pPr>
          </w:p>
        </w:tc>
      </w:tr>
    </w:tbl>
    <w:p w:rsidR="00000000" w:rsidRPr="00C321C2" w:rsidP="00C321C2">
      <w:pPr>
        <w:pStyle w:val="BodyText"/>
      </w:pPr>
    </w:p>
    <w:p w:rsidR="00000000" w:rsidRPr="00C321C2" w:rsidP="00C321C2"/>
    <w:sectPr w:rsidSect="00C32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D73" w:rsidP="00100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73" w:rsidP="00C32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0D73" w:rsidP="00C321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0D73" w:rsidP="00C321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D73" w:rsidP="00100D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73" w:rsidP="00C321C2">
    <w:pPr>
      <w:pStyle w:val="Header"/>
      <w:framePr w:wrap="around"/>
    </w:pPr>
    <w:r>
      <w:fldChar w:fldCharType="begin"/>
    </w:r>
    <w:r>
      <w:instrText xml:space="preserve"> TITLE   \* MERGEFORMAT </w:instrText>
    </w:r>
    <w:r>
      <w:fldChar w:fldCharType="separate"/>
    </w:r>
    <w:r>
      <w:t>BSBRKG404A Monitor and maintain records in an online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0D73" w:rsidP="00C321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4F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C6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E21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1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1C2"/>
    <w:pPr>
      <w:spacing w:before="360" w:after="60"/>
      <w:outlineLvl w:val="0"/>
    </w:pPr>
    <w:rPr>
      <w:sz w:val="32"/>
    </w:rPr>
  </w:style>
  <w:style w:type="paragraph" w:styleId="Heading2">
    <w:name w:val="heading 2"/>
    <w:basedOn w:val="HeadingBase"/>
    <w:next w:val="BodyText"/>
    <w:link w:val="Heading2Char"/>
    <w:qFormat/>
    <w:rsid w:val="00C321C2"/>
    <w:pPr>
      <w:keepLines/>
      <w:spacing w:before="240" w:after="120"/>
      <w:outlineLvl w:val="1"/>
    </w:pPr>
    <w:rPr>
      <w:sz w:val="28"/>
      <w:szCs w:val="40"/>
    </w:rPr>
  </w:style>
  <w:style w:type="paragraph" w:styleId="Heading3">
    <w:name w:val="heading 3"/>
    <w:basedOn w:val="HeadingBase"/>
    <w:next w:val="BodyText"/>
    <w:link w:val="Heading3Char"/>
    <w:qFormat/>
    <w:rsid w:val="00C321C2"/>
    <w:pPr>
      <w:spacing w:before="180" w:after="120"/>
      <w:outlineLvl w:val="2"/>
    </w:pPr>
    <w:rPr>
      <w:spacing w:val="-10"/>
      <w:kern w:val="32"/>
    </w:rPr>
  </w:style>
  <w:style w:type="paragraph" w:styleId="Heading4">
    <w:name w:val="heading 4"/>
    <w:basedOn w:val="HeadingBase"/>
    <w:next w:val="BodyText"/>
    <w:link w:val="Heading4Char"/>
    <w:qFormat/>
    <w:rsid w:val="00C321C2"/>
    <w:pPr>
      <w:spacing w:before="160" w:after="120"/>
      <w:outlineLvl w:val="3"/>
    </w:pPr>
    <w:rPr>
      <w:sz w:val="22"/>
    </w:rPr>
  </w:style>
  <w:style w:type="paragraph" w:styleId="Heading5">
    <w:name w:val="heading 5"/>
    <w:basedOn w:val="HeadingBase"/>
    <w:next w:val="Normal"/>
    <w:link w:val="Heading5Char"/>
    <w:qFormat/>
    <w:rsid w:val="00C321C2"/>
    <w:pPr>
      <w:spacing w:before="80"/>
      <w:outlineLvl w:val="4"/>
    </w:pPr>
    <w:rPr>
      <w:color w:val="918585"/>
      <w:sz w:val="20"/>
    </w:rPr>
  </w:style>
  <w:style w:type="paragraph" w:styleId="Heading6">
    <w:name w:val="heading 6"/>
    <w:basedOn w:val="HeadingBase"/>
    <w:next w:val="Normal"/>
    <w:link w:val="Heading6Char"/>
    <w:qFormat/>
    <w:rsid w:val="00C321C2"/>
    <w:pPr>
      <w:spacing w:before="60"/>
      <w:outlineLvl w:val="5"/>
    </w:pPr>
    <w:rPr>
      <w:color w:val="918585"/>
      <w:sz w:val="20"/>
    </w:rPr>
  </w:style>
  <w:style w:type="paragraph" w:styleId="Heading7">
    <w:name w:val="heading 7"/>
    <w:basedOn w:val="Normal"/>
    <w:next w:val="Normal"/>
    <w:link w:val="Heading7Char"/>
    <w:qFormat/>
    <w:rsid w:val="00C321C2"/>
    <w:pPr>
      <w:ind w:left="720"/>
      <w:outlineLvl w:val="6"/>
    </w:pPr>
    <w:rPr>
      <w:i/>
    </w:rPr>
  </w:style>
  <w:style w:type="paragraph" w:styleId="Heading8">
    <w:name w:val="heading 8"/>
    <w:basedOn w:val="Normal"/>
    <w:next w:val="Normal"/>
    <w:link w:val="Heading8Char"/>
    <w:qFormat/>
    <w:rsid w:val="00C321C2"/>
    <w:pPr>
      <w:ind w:left="720"/>
      <w:outlineLvl w:val="7"/>
    </w:pPr>
    <w:rPr>
      <w:i/>
    </w:rPr>
  </w:style>
  <w:style w:type="paragraph" w:styleId="Heading9">
    <w:name w:val="heading 9"/>
    <w:basedOn w:val="Normal"/>
    <w:next w:val="Normal"/>
    <w:link w:val="Heading9Char"/>
    <w:qFormat/>
    <w:rsid w:val="00C321C2"/>
    <w:pPr>
      <w:ind w:left="720"/>
      <w:outlineLvl w:val="8"/>
    </w:pPr>
    <w:rPr>
      <w:i/>
    </w:rPr>
  </w:style>
  <w:style w:type="character" w:default="1" w:styleId="DefaultParagraphFont">
    <w:name w:val="Default Paragraph Font"/>
    <w:uiPriority w:val="1"/>
    <w:unhideWhenUsed/>
    <w:rsid w:val="00C32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1C2"/>
  </w:style>
  <w:style w:type="character" w:customStyle="1" w:styleId="Heading1Char">
    <w:name w:val="Heading 1 Char"/>
    <w:basedOn w:val="DefaultParagraphFont"/>
    <w:link w:val="Heading1"/>
    <w:rsid w:val="00C321C2"/>
    <w:rPr>
      <w:rFonts w:ascii="Times New Roman" w:eastAsia="Times New Roman" w:hAnsi="Times New Roman" w:cs="Times New Roman"/>
      <w:b/>
      <w:sz w:val="32"/>
      <w:szCs w:val="20"/>
      <w:lang w:eastAsia="en-US"/>
    </w:rPr>
  </w:style>
  <w:style w:type="paragraph" w:styleId="BodyText">
    <w:name w:val="Body Text"/>
    <w:basedOn w:val="Normal"/>
    <w:link w:val="BodyTextChar"/>
    <w:rsid w:val="00C321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1C2"/>
    <w:rPr>
      <w:rFonts w:ascii="Times New Roman" w:eastAsia="Times New Roman" w:hAnsi="Times New Roman" w:cs="Times New Roman"/>
      <w:sz w:val="24"/>
      <w:lang w:val="en-US" w:eastAsia="en-US"/>
    </w:rPr>
  </w:style>
  <w:style w:type="paragraph" w:styleId="Footer">
    <w:name w:val="footer"/>
    <w:basedOn w:val="Normal"/>
    <w:link w:val="FooterChar"/>
    <w:rsid w:val="00C32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1C2"/>
    <w:rPr>
      <w:rFonts w:ascii="Times New Roman" w:eastAsia="Times New Roman" w:hAnsi="Times New Roman" w:cs="Times New Roman"/>
      <w:sz w:val="16"/>
      <w:lang w:val="en-US" w:eastAsia="en-US"/>
    </w:rPr>
  </w:style>
  <w:style w:type="paragraph" w:styleId="List">
    <w:name w:val="List"/>
    <w:basedOn w:val="BodyText"/>
    <w:next w:val="BodyText"/>
    <w:rsid w:val="00C321C2"/>
    <w:pPr>
      <w:tabs>
        <w:tab w:val="left" w:pos="340"/>
      </w:tabs>
      <w:spacing w:before="60" w:after="60"/>
      <w:ind w:left="340" w:hanging="340"/>
    </w:pPr>
  </w:style>
  <w:style w:type="paragraph" w:styleId="ListBullet">
    <w:name w:val="List Bullet"/>
    <w:basedOn w:val="List"/>
    <w:rsid w:val="00C321C2"/>
    <w:pPr>
      <w:numPr>
        <w:numId w:val="13"/>
      </w:numPr>
      <w:tabs>
        <w:tab w:val="clear" w:pos="340"/>
      </w:tabs>
      <w:spacing w:before="40" w:after="40"/>
    </w:pPr>
  </w:style>
  <w:style w:type="character" w:customStyle="1" w:styleId="SpecialBold">
    <w:name w:val="Special Bold"/>
    <w:basedOn w:val="DefaultParagraphFont"/>
    <w:rsid w:val="00C321C2"/>
    <w:rPr>
      <w:b/>
      <w:spacing w:val="0"/>
    </w:rPr>
  </w:style>
  <w:style w:type="paragraph" w:styleId="ListBullet2">
    <w:name w:val="List Bullet 2"/>
    <w:basedOn w:val="List2"/>
    <w:rsid w:val="00C321C2"/>
    <w:pPr>
      <w:numPr>
        <w:numId w:val="14"/>
      </w:numPr>
      <w:tabs>
        <w:tab w:val="clear" w:pos="680"/>
      </w:tabs>
    </w:pPr>
  </w:style>
  <w:style w:type="paragraph" w:styleId="Header">
    <w:name w:val="header"/>
    <w:basedOn w:val="Normal"/>
    <w:link w:val="HeaderChar"/>
    <w:rsid w:val="00C32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1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21C2"/>
    <w:pPr>
      <w:spacing w:before="240" w:after="120"/>
      <w:outlineLvl w:val="0"/>
    </w:pPr>
    <w:rPr>
      <w:rFonts w:ascii="Times New Roman" w:hAnsi="Times New Roman"/>
      <w:b/>
      <w:sz w:val="28"/>
    </w:rPr>
  </w:style>
  <w:style w:type="paragraph" w:customStyle="1" w:styleId="AllowPageBreak">
    <w:name w:val="AllowPageBreak"/>
    <w:rsid w:val="00C321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21C2"/>
    <w:pPr>
      <w:tabs>
        <w:tab w:val="left" w:pos="680"/>
      </w:tabs>
      <w:spacing w:before="60" w:after="60"/>
      <w:ind w:left="680" w:hanging="340"/>
    </w:pPr>
  </w:style>
  <w:style w:type="character" w:customStyle="1" w:styleId="BoldandItalics">
    <w:name w:val="Bold and Italics"/>
    <w:qFormat/>
    <w:rsid w:val="00C321C2"/>
    <w:rPr>
      <w:b/>
      <w:i/>
      <w:u w:val="none"/>
    </w:rPr>
  </w:style>
  <w:style w:type="character" w:customStyle="1" w:styleId="Heading2Char">
    <w:name w:val="Heading 2 Char"/>
    <w:basedOn w:val="DefaultParagraphFont"/>
    <w:link w:val="Heading2"/>
    <w:rsid w:val="00C32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1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1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1C2"/>
    <w:rPr>
      <w:rFonts w:ascii="Courier New" w:eastAsia="Times New Roman" w:hAnsi="Courier New" w:cs="Times New Roman"/>
      <w:i/>
      <w:szCs w:val="20"/>
      <w:lang w:val="en-US" w:eastAsia="en-US"/>
    </w:rPr>
  </w:style>
  <w:style w:type="paragraph" w:customStyle="1" w:styleId="HeadingBase">
    <w:name w:val="Heading Base"/>
    <w:rsid w:val="00C32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1C2"/>
    <w:pPr>
      <w:tabs>
        <w:tab w:val="right" w:leader="dot" w:pos="9072"/>
      </w:tabs>
      <w:ind w:left="567"/>
    </w:pPr>
    <w:rPr>
      <w:szCs w:val="22"/>
    </w:rPr>
  </w:style>
  <w:style w:type="paragraph" w:customStyle="1" w:styleId="TOCBase">
    <w:name w:val="TOC Base"/>
    <w:rsid w:val="00C32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1C2"/>
    <w:pPr>
      <w:tabs>
        <w:tab w:val="right" w:leader="dot" w:pos="9072"/>
      </w:tabs>
      <w:spacing w:before="40" w:after="40"/>
      <w:ind w:left="284"/>
    </w:pPr>
    <w:rPr>
      <w:rFonts w:ascii="Times New Roman" w:hAnsi="Times New Roman"/>
    </w:rPr>
  </w:style>
  <w:style w:type="paragraph" w:styleId="TOC1">
    <w:name w:val="toc 1"/>
    <w:basedOn w:val="TOCBase"/>
    <w:next w:val="Normal"/>
    <w:rsid w:val="00C321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1C2"/>
    <w:pPr>
      <w:spacing w:before="5040"/>
      <w:jc w:val="center"/>
    </w:pPr>
    <w:rPr>
      <w:sz w:val="48"/>
      <w:szCs w:val="72"/>
      <w:lang w:val="en-US"/>
    </w:rPr>
  </w:style>
  <w:style w:type="character" w:customStyle="1" w:styleId="TitleChar">
    <w:name w:val="Title Char"/>
    <w:basedOn w:val="DefaultParagraphFont"/>
    <w:link w:val="Title"/>
    <w:rsid w:val="00C32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1C2"/>
    <w:pPr>
      <w:tabs>
        <w:tab w:val="left" w:pos="3600"/>
        <w:tab w:val="left" w:pos="3958"/>
      </w:tabs>
    </w:pPr>
  </w:style>
  <w:style w:type="paragraph" w:customStyle="1" w:styleId="Note">
    <w:name w:val="Note"/>
    <w:basedOn w:val="BodyText"/>
    <w:rsid w:val="00C32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1C2"/>
    <w:pPr>
      <w:framePr w:wrap="auto" w:hAnchor="text" w:y="6049"/>
    </w:pPr>
    <w:rPr>
      <w:color w:val="000000"/>
      <w:sz w:val="40"/>
    </w:rPr>
  </w:style>
  <w:style w:type="paragraph" w:customStyle="1" w:styleId="TOCTitle">
    <w:name w:val="TOCTitle"/>
    <w:basedOn w:val="Heading1"/>
    <w:rsid w:val="00C321C2"/>
    <w:pPr>
      <w:spacing w:after="240"/>
      <w:jc w:val="center"/>
      <w:outlineLvl w:val="9"/>
    </w:pPr>
    <w:rPr>
      <w:caps/>
    </w:rPr>
  </w:style>
  <w:style w:type="paragraph" w:customStyle="1" w:styleId="Version">
    <w:name w:val="Version"/>
    <w:rsid w:val="00C32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1C2"/>
    <w:pPr>
      <w:keepNext w:val="0"/>
      <w:tabs>
        <w:tab w:val="right" w:pos="4176"/>
      </w:tabs>
      <w:ind w:left="198" w:hanging="198"/>
    </w:pPr>
    <w:rPr>
      <w:rFonts w:ascii="Garamond" w:hAnsi="Garamond"/>
    </w:rPr>
  </w:style>
  <w:style w:type="paragraph" w:styleId="IndexHeading">
    <w:name w:val="index heading"/>
    <w:basedOn w:val="Normal"/>
    <w:next w:val="Index1"/>
    <w:semiHidden/>
    <w:rsid w:val="00C321C2"/>
    <w:pPr>
      <w:spacing w:before="120" w:after="120"/>
    </w:pPr>
    <w:rPr>
      <w:rFonts w:ascii="Arial" w:hAnsi="Arial"/>
      <w:b/>
      <w:color w:val="918585"/>
      <w:sz w:val="24"/>
    </w:rPr>
  </w:style>
  <w:style w:type="paragraph" w:customStyle="1" w:styleId="Chapter">
    <w:name w:val="Chapter"/>
    <w:basedOn w:val="Normal"/>
    <w:rsid w:val="00C321C2"/>
    <w:pPr>
      <w:spacing w:before="240"/>
    </w:pPr>
    <w:rPr>
      <w:rFonts w:ascii="Times New Roman" w:hAnsi="Times New Roman"/>
      <w:smallCaps/>
      <w:spacing w:val="80"/>
      <w:sz w:val="28"/>
    </w:rPr>
  </w:style>
  <w:style w:type="paragraph" w:customStyle="1" w:styleId="InChapter">
    <w:name w:val="InChapter"/>
    <w:basedOn w:val="Heading3"/>
    <w:rsid w:val="00C321C2"/>
    <w:pPr>
      <w:spacing w:after="240"/>
      <w:outlineLvl w:val="9"/>
    </w:pPr>
    <w:rPr>
      <w:noProof/>
    </w:rPr>
  </w:style>
  <w:style w:type="paragraph" w:styleId="Index2">
    <w:name w:val="index 2"/>
    <w:basedOn w:val="Normal"/>
    <w:next w:val="Normal"/>
    <w:semiHidden/>
    <w:rsid w:val="00C321C2"/>
    <w:pPr>
      <w:tabs>
        <w:tab w:val="right" w:pos="4176"/>
      </w:tabs>
      <w:ind w:left="568" w:hanging="284"/>
    </w:pPr>
    <w:rPr>
      <w:rFonts w:ascii="Garamond" w:hAnsi="Garamond"/>
    </w:rPr>
  </w:style>
  <w:style w:type="paragraph" w:customStyle="1" w:styleId="Byline">
    <w:name w:val="Byline"/>
    <w:rsid w:val="00C32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1C2"/>
    <w:pPr>
      <w:tabs>
        <w:tab w:val="clear" w:pos="3600"/>
        <w:tab w:val="clear" w:pos="3958"/>
      </w:tabs>
      <w:jc w:val="right"/>
    </w:pPr>
  </w:style>
  <w:style w:type="character" w:styleId="Emphasis">
    <w:name w:val="Emphasis"/>
    <w:basedOn w:val="DefaultParagraphFont"/>
    <w:qFormat/>
    <w:rsid w:val="00C321C2"/>
    <w:rPr>
      <w:i/>
    </w:rPr>
  </w:style>
  <w:style w:type="paragraph" w:styleId="Caption">
    <w:name w:val="caption"/>
    <w:basedOn w:val="BodyText"/>
    <w:next w:val="Normal"/>
    <w:qFormat/>
    <w:rsid w:val="00C321C2"/>
    <w:pPr>
      <w:framePr w:w="2268" w:hSpace="181" w:vSpace="181" w:wrap="around" w:vAnchor="text" w:hAnchor="page" w:x="1135" w:y="285" w:anchorLock="1"/>
    </w:pPr>
    <w:rPr>
      <w:i/>
    </w:rPr>
  </w:style>
  <w:style w:type="paragraph" w:customStyle="1" w:styleId="MiniTOCTitle">
    <w:name w:val="MiniTOCTitle"/>
    <w:basedOn w:val="Heading4"/>
    <w:rsid w:val="00C321C2"/>
    <w:pPr>
      <w:spacing w:before="240"/>
      <w:outlineLvl w:val="9"/>
    </w:pPr>
    <w:rPr>
      <w:noProof/>
      <w:sz w:val="24"/>
    </w:rPr>
  </w:style>
  <w:style w:type="paragraph" w:customStyle="1" w:styleId="MiniTOCItem">
    <w:name w:val="MiniTOCItem"/>
    <w:basedOn w:val="ListBullet"/>
    <w:rsid w:val="00C321C2"/>
    <w:pPr>
      <w:numPr>
        <w:numId w:val="0"/>
      </w:numPr>
      <w:tabs>
        <w:tab w:val="right" w:leader="dot" w:pos="6521"/>
      </w:tabs>
      <w:spacing w:before="0" w:after="0"/>
    </w:pPr>
  </w:style>
  <w:style w:type="paragraph" w:customStyle="1" w:styleId="TOFTitle">
    <w:name w:val="TOFTitle"/>
    <w:basedOn w:val="TOCTitle"/>
    <w:rsid w:val="00C321C2"/>
  </w:style>
  <w:style w:type="paragraph" w:styleId="TableofFigures">
    <w:name w:val="table of figures"/>
    <w:basedOn w:val="Normal"/>
    <w:next w:val="Normal"/>
    <w:semiHidden/>
    <w:rsid w:val="00C321C2"/>
    <w:pPr>
      <w:tabs>
        <w:tab w:val="right" w:leader="dot" w:pos="9072"/>
      </w:tabs>
      <w:ind w:left="970" w:hanging="403"/>
    </w:pPr>
    <w:rPr>
      <w:rFonts w:ascii="Times New Roman" w:hAnsi="Times New Roman"/>
      <w:b/>
    </w:rPr>
  </w:style>
  <w:style w:type="paragraph" w:styleId="ListNumber">
    <w:name w:val="List Number"/>
    <w:basedOn w:val="List"/>
    <w:rsid w:val="00C321C2"/>
    <w:pPr>
      <w:numPr>
        <w:numId w:val="11"/>
      </w:numPr>
    </w:pPr>
  </w:style>
  <w:style w:type="character" w:customStyle="1" w:styleId="WingdingSymbols">
    <w:name w:val="Wingding Symbols"/>
    <w:rsid w:val="00C321C2"/>
    <w:rPr>
      <w:rFonts w:ascii="Wingdings" w:hAnsi="Wingdings"/>
    </w:rPr>
  </w:style>
  <w:style w:type="paragraph" w:customStyle="1" w:styleId="TableHeading">
    <w:name w:val="Table Heading"/>
    <w:basedOn w:val="HeadingBase"/>
    <w:rsid w:val="00C321C2"/>
    <w:pPr>
      <w:keepLines/>
      <w:pBdr>
        <w:bottom w:val="single" w:sz="6" w:space="1" w:color="918585"/>
      </w:pBdr>
      <w:spacing w:before="240"/>
    </w:pPr>
  </w:style>
  <w:style w:type="character" w:customStyle="1" w:styleId="HotSpot">
    <w:name w:val="HotSpot"/>
    <w:rsid w:val="00C321C2"/>
    <w:rPr>
      <w:color w:val="0033CC"/>
      <w:u w:val="none"/>
    </w:rPr>
  </w:style>
  <w:style w:type="paragraph" w:customStyle="1" w:styleId="BodyTextRight">
    <w:name w:val="Body Text Right"/>
    <w:basedOn w:val="BodyText"/>
    <w:rsid w:val="00C321C2"/>
    <w:pPr>
      <w:spacing w:before="0" w:after="0"/>
      <w:jc w:val="right"/>
    </w:pPr>
  </w:style>
  <w:style w:type="paragraph" w:styleId="Index3">
    <w:name w:val="index 3"/>
    <w:basedOn w:val="ListNumber2"/>
    <w:next w:val="Normal"/>
    <w:semiHidden/>
    <w:rsid w:val="00C321C2"/>
    <w:pPr>
      <w:numPr>
        <w:numId w:val="0"/>
      </w:numPr>
      <w:tabs>
        <w:tab w:val="right" w:leader="dot" w:pos="4176"/>
      </w:tabs>
    </w:pPr>
  </w:style>
  <w:style w:type="paragraph" w:styleId="ListNumber2">
    <w:name w:val="List Number 2"/>
    <w:basedOn w:val="List2"/>
    <w:rsid w:val="00C321C2"/>
    <w:pPr>
      <w:numPr>
        <w:numId w:val="10"/>
      </w:numPr>
      <w:tabs>
        <w:tab w:val="clear" w:pos="1060"/>
      </w:tabs>
    </w:pPr>
  </w:style>
  <w:style w:type="paragraph" w:customStyle="1" w:styleId="MarginNote">
    <w:name w:val="Margin Note"/>
    <w:basedOn w:val="BodyText"/>
    <w:rsid w:val="00C32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1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1C2"/>
    <w:rPr>
      <w:sz w:val="32"/>
    </w:rPr>
  </w:style>
  <w:style w:type="paragraph" w:customStyle="1" w:styleId="HeadingProcedure">
    <w:name w:val="Heading Procedure"/>
    <w:basedOn w:val="HeadingBase"/>
    <w:next w:val="Normal"/>
    <w:rsid w:val="00C321C2"/>
    <w:pPr>
      <w:tabs>
        <w:tab w:val="left" w:pos="0"/>
      </w:tabs>
      <w:spacing w:before="120" w:after="60"/>
    </w:pPr>
    <w:rPr>
      <w:i/>
      <w:color w:val="918585"/>
      <w:sz w:val="22"/>
    </w:rPr>
  </w:style>
  <w:style w:type="paragraph" w:customStyle="1" w:styleId="TableBodyText">
    <w:name w:val="Table Body Text"/>
    <w:basedOn w:val="BodyText"/>
    <w:rsid w:val="00C321C2"/>
    <w:pPr>
      <w:spacing w:before="60" w:after="60"/>
    </w:pPr>
  </w:style>
  <w:style w:type="paragraph" w:styleId="ListContinue">
    <w:name w:val="List Continue"/>
    <w:basedOn w:val="List"/>
    <w:rsid w:val="00C321C2"/>
    <w:pPr>
      <w:ind w:firstLine="0"/>
    </w:pPr>
  </w:style>
  <w:style w:type="paragraph" w:customStyle="1" w:styleId="ListNote">
    <w:name w:val="List Note"/>
    <w:basedOn w:val="List"/>
    <w:rsid w:val="00C321C2"/>
    <w:pPr>
      <w:pBdr>
        <w:top w:val="single" w:sz="6" w:space="2" w:color="918585"/>
        <w:bottom w:val="single" w:sz="6" w:space="2" w:color="918585"/>
      </w:pBdr>
      <w:tabs>
        <w:tab w:val="left" w:pos="1021"/>
      </w:tabs>
      <w:ind w:firstLine="0"/>
    </w:pPr>
  </w:style>
  <w:style w:type="paragraph" w:customStyle="1" w:styleId="Warning">
    <w:name w:val="Warning"/>
    <w:basedOn w:val="BodyText"/>
    <w:rsid w:val="00C321C2"/>
    <w:pPr>
      <w:shd w:val="clear" w:color="auto" w:fill="D9D9D9"/>
      <w:tabs>
        <w:tab w:val="left" w:pos="992"/>
      </w:tabs>
      <w:ind w:left="119" w:right="119"/>
    </w:pPr>
    <w:rPr>
      <w:sz w:val="20"/>
    </w:rPr>
  </w:style>
  <w:style w:type="paragraph" w:customStyle="1" w:styleId="MarginIcons">
    <w:name w:val="Margin Icons"/>
    <w:basedOn w:val="BodyText"/>
    <w:rsid w:val="00C32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1C2"/>
    <w:rPr>
      <w:rFonts w:ascii="Courier New" w:hAnsi="Courier New"/>
    </w:rPr>
  </w:style>
  <w:style w:type="paragraph" w:customStyle="1" w:styleId="NoteBullet">
    <w:name w:val="Note Bullet"/>
    <w:basedOn w:val="Note"/>
    <w:rsid w:val="00C321C2"/>
    <w:pPr>
      <w:tabs>
        <w:tab w:val="clear" w:pos="680"/>
      </w:tabs>
      <w:spacing w:before="60" w:after="60"/>
    </w:pPr>
  </w:style>
  <w:style w:type="paragraph" w:customStyle="1" w:styleId="SubHeading2">
    <w:name w:val="SubHeading2"/>
    <w:basedOn w:val="HeadingBase"/>
    <w:rsid w:val="00C321C2"/>
    <w:pPr>
      <w:spacing w:before="240" w:after="60"/>
    </w:pPr>
    <w:rPr>
      <w:sz w:val="20"/>
    </w:rPr>
  </w:style>
  <w:style w:type="paragraph" w:customStyle="1" w:styleId="SubHeading1">
    <w:name w:val="SubHeading1"/>
    <w:basedOn w:val="HeadingBase"/>
    <w:rsid w:val="00C321C2"/>
    <w:pPr>
      <w:spacing w:before="240" w:after="60"/>
    </w:pPr>
    <w:rPr>
      <w:color w:val="918585"/>
      <w:sz w:val="22"/>
    </w:rPr>
  </w:style>
  <w:style w:type="paragraph" w:customStyle="1" w:styleId="SideHeading">
    <w:name w:val="Side Heading"/>
    <w:basedOn w:val="HeadingBase"/>
    <w:rsid w:val="00C32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1C2"/>
    <w:pPr>
      <w:numPr>
        <w:numId w:val="12"/>
      </w:numPr>
    </w:pPr>
  </w:style>
  <w:style w:type="paragraph" w:styleId="PlainText">
    <w:name w:val="Plain Text"/>
    <w:basedOn w:val="Normal"/>
    <w:link w:val="PlainTextChar"/>
    <w:rsid w:val="00C321C2"/>
    <w:rPr>
      <w:sz w:val="20"/>
    </w:rPr>
  </w:style>
  <w:style w:type="character" w:customStyle="1" w:styleId="PlainTextChar">
    <w:name w:val="Plain Text Char"/>
    <w:basedOn w:val="DefaultParagraphFont"/>
    <w:link w:val="PlainText"/>
    <w:rsid w:val="00C321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1C2"/>
    <w:rPr>
      <w:b/>
      <w:smallCaps/>
    </w:rPr>
  </w:style>
  <w:style w:type="paragraph" w:customStyle="1" w:styleId="TableListNumber">
    <w:name w:val="Table List Number"/>
    <w:basedOn w:val="ListNumber"/>
    <w:rsid w:val="00C321C2"/>
    <w:pPr>
      <w:numPr>
        <w:numId w:val="0"/>
      </w:numPr>
    </w:pPr>
  </w:style>
  <w:style w:type="paragraph" w:styleId="TOC4">
    <w:name w:val="toc 4"/>
    <w:basedOn w:val="TOCBase"/>
    <w:next w:val="Normal"/>
    <w:semiHidden/>
    <w:rsid w:val="00C321C2"/>
    <w:pPr>
      <w:tabs>
        <w:tab w:val="right" w:leader="dot" w:pos="9071"/>
      </w:tabs>
      <w:ind w:left="1701"/>
    </w:pPr>
  </w:style>
  <w:style w:type="paragraph" w:customStyle="1" w:styleId="ListAlpha">
    <w:name w:val="List Alpha"/>
    <w:basedOn w:val="List"/>
    <w:rsid w:val="00C321C2"/>
    <w:pPr>
      <w:numPr>
        <w:numId w:val="9"/>
      </w:numPr>
    </w:pPr>
  </w:style>
  <w:style w:type="paragraph" w:customStyle="1" w:styleId="ListAlpha2">
    <w:name w:val="List Alpha 2"/>
    <w:basedOn w:val="List2"/>
    <w:rsid w:val="00C321C2"/>
    <w:pPr>
      <w:numPr>
        <w:numId w:val="8"/>
      </w:numPr>
    </w:pPr>
  </w:style>
  <w:style w:type="paragraph" w:styleId="List3">
    <w:name w:val="List 3"/>
    <w:basedOn w:val="BodyText"/>
    <w:rsid w:val="00C321C2"/>
    <w:pPr>
      <w:tabs>
        <w:tab w:val="left" w:pos="1021"/>
      </w:tabs>
      <w:spacing w:before="60" w:after="60"/>
      <w:ind w:left="1020" w:hanging="340"/>
    </w:pPr>
  </w:style>
  <w:style w:type="paragraph" w:styleId="List4">
    <w:name w:val="List 4"/>
    <w:basedOn w:val="BodyText"/>
    <w:rsid w:val="00C321C2"/>
    <w:pPr>
      <w:tabs>
        <w:tab w:val="left" w:pos="1361"/>
      </w:tabs>
      <w:spacing w:before="60" w:after="60"/>
      <w:ind w:left="1361" w:hanging="340"/>
    </w:pPr>
  </w:style>
  <w:style w:type="paragraph" w:styleId="List5">
    <w:name w:val="List 5"/>
    <w:basedOn w:val="BodyText"/>
    <w:rsid w:val="00C321C2"/>
    <w:pPr>
      <w:tabs>
        <w:tab w:val="left" w:pos="1701"/>
      </w:tabs>
      <w:spacing w:before="60" w:after="60"/>
      <w:ind w:left="1701" w:hanging="340"/>
    </w:pPr>
  </w:style>
  <w:style w:type="paragraph" w:styleId="ListBullet3">
    <w:name w:val="List Bullet 3"/>
    <w:basedOn w:val="List3"/>
    <w:rsid w:val="00C321C2"/>
    <w:pPr>
      <w:numPr>
        <w:numId w:val="15"/>
      </w:numPr>
      <w:tabs>
        <w:tab w:val="clear" w:pos="1021"/>
      </w:tabs>
      <w:ind w:left="1037" w:hanging="357"/>
    </w:pPr>
  </w:style>
  <w:style w:type="paragraph" w:styleId="ListBullet4">
    <w:name w:val="List Bullet 4"/>
    <w:basedOn w:val="List4"/>
    <w:rsid w:val="00C321C2"/>
    <w:pPr>
      <w:numPr>
        <w:numId w:val="3"/>
      </w:numPr>
    </w:pPr>
  </w:style>
  <w:style w:type="paragraph" w:styleId="ListBullet5">
    <w:name w:val="List Bullet 5"/>
    <w:basedOn w:val="List5"/>
    <w:rsid w:val="00C321C2"/>
    <w:pPr>
      <w:numPr>
        <w:numId w:val="4"/>
      </w:numPr>
    </w:pPr>
  </w:style>
  <w:style w:type="paragraph" w:styleId="ListContinue2">
    <w:name w:val="List Continue 2"/>
    <w:basedOn w:val="List2"/>
    <w:rsid w:val="00C321C2"/>
    <w:pPr>
      <w:ind w:firstLine="0"/>
    </w:pPr>
  </w:style>
  <w:style w:type="paragraph" w:styleId="ListContinue3">
    <w:name w:val="List Continue 3"/>
    <w:basedOn w:val="List3"/>
    <w:rsid w:val="00C321C2"/>
    <w:pPr>
      <w:ind w:left="1021" w:firstLine="0"/>
    </w:pPr>
  </w:style>
  <w:style w:type="paragraph" w:styleId="ListContinue4">
    <w:name w:val="List Continue 4"/>
    <w:basedOn w:val="List4"/>
    <w:rsid w:val="00C321C2"/>
    <w:pPr>
      <w:ind w:firstLine="0"/>
    </w:pPr>
  </w:style>
  <w:style w:type="paragraph" w:styleId="ListContinue5">
    <w:name w:val="List Continue 5"/>
    <w:basedOn w:val="List5"/>
    <w:rsid w:val="00C321C2"/>
    <w:pPr>
      <w:ind w:firstLine="0"/>
    </w:pPr>
  </w:style>
  <w:style w:type="paragraph" w:styleId="ListNumber3">
    <w:name w:val="List Number 3"/>
    <w:basedOn w:val="List3"/>
    <w:rsid w:val="00C321C2"/>
    <w:pPr>
      <w:numPr>
        <w:numId w:val="5"/>
      </w:numPr>
    </w:pPr>
  </w:style>
  <w:style w:type="paragraph" w:styleId="ListNumber4">
    <w:name w:val="List Number 4"/>
    <w:basedOn w:val="List4"/>
    <w:rsid w:val="00C321C2"/>
    <w:pPr>
      <w:numPr>
        <w:numId w:val="6"/>
      </w:numPr>
    </w:pPr>
  </w:style>
  <w:style w:type="paragraph" w:styleId="ListNumber5">
    <w:name w:val="List Number 5"/>
    <w:basedOn w:val="List5"/>
    <w:rsid w:val="00C321C2"/>
    <w:pPr>
      <w:numPr>
        <w:numId w:val="7"/>
      </w:numPr>
    </w:pPr>
  </w:style>
  <w:style w:type="paragraph" w:styleId="BlockText">
    <w:name w:val="Block Text"/>
    <w:basedOn w:val="Normal"/>
    <w:rsid w:val="00C321C2"/>
    <w:pPr>
      <w:spacing w:after="120"/>
      <w:ind w:left="1440" w:right="1440"/>
    </w:pPr>
  </w:style>
  <w:style w:type="character" w:customStyle="1" w:styleId="Subscript">
    <w:name w:val="Subscript"/>
    <w:basedOn w:val="DefaultParagraphFont"/>
    <w:rsid w:val="00C321C2"/>
    <w:rPr>
      <w:sz w:val="16"/>
      <w:vertAlign w:val="subscript"/>
    </w:rPr>
  </w:style>
  <w:style w:type="character" w:customStyle="1" w:styleId="Superscript">
    <w:name w:val="Superscript"/>
    <w:basedOn w:val="DefaultParagraphFont"/>
    <w:rsid w:val="00C321C2"/>
    <w:rPr>
      <w:sz w:val="16"/>
      <w:vertAlign w:val="superscript"/>
    </w:rPr>
  </w:style>
  <w:style w:type="character" w:customStyle="1" w:styleId="Symbols">
    <w:name w:val="Symbols"/>
    <w:basedOn w:val="DefaultParagraphFont"/>
    <w:rsid w:val="00C321C2"/>
    <w:rPr>
      <w:rFonts w:ascii="Symbol" w:hAnsi="Symbol"/>
    </w:rPr>
  </w:style>
  <w:style w:type="character" w:customStyle="1" w:styleId="MenuOptions">
    <w:name w:val="Menu Options"/>
    <w:basedOn w:val="DefaultParagraphFont"/>
    <w:rsid w:val="00C321C2"/>
    <w:rPr>
      <w:rFonts w:ascii="Arial Narrow" w:hAnsi="Arial Narrow"/>
      <w:smallCaps/>
    </w:rPr>
  </w:style>
  <w:style w:type="character" w:customStyle="1" w:styleId="Buttons">
    <w:name w:val="Buttons"/>
    <w:basedOn w:val="DefaultParagraphFont"/>
    <w:rsid w:val="00C321C2"/>
    <w:rPr>
      <w:b/>
    </w:rPr>
  </w:style>
  <w:style w:type="character" w:customStyle="1" w:styleId="Underlined">
    <w:name w:val="Underlined"/>
    <w:basedOn w:val="DefaultParagraphFont"/>
    <w:rsid w:val="00C321C2"/>
    <w:rPr>
      <w:u w:val="single"/>
    </w:rPr>
  </w:style>
  <w:style w:type="paragraph" w:customStyle="1" w:styleId="TableBodyTextRight">
    <w:name w:val="Table Body Text Right"/>
    <w:basedOn w:val="TableBodyText"/>
    <w:rsid w:val="00C321C2"/>
    <w:pPr>
      <w:widowControl w:val="0"/>
      <w:autoSpaceDE w:val="0"/>
      <w:autoSpaceDN w:val="0"/>
      <w:adjustRightInd w:val="0"/>
      <w:jc w:val="right"/>
    </w:pPr>
    <w:rPr>
      <w:rFonts w:cs="Arial"/>
      <w:szCs w:val="18"/>
    </w:rPr>
  </w:style>
  <w:style w:type="paragraph" w:customStyle="1" w:styleId="CopyrightText">
    <w:name w:val="Copyright Text"/>
    <w:basedOn w:val="BodyText"/>
    <w:rsid w:val="00C321C2"/>
    <w:rPr>
      <w:sz w:val="18"/>
    </w:rPr>
  </w:style>
  <w:style w:type="paragraph" w:customStyle="1" w:styleId="BodySmallRight">
    <w:name w:val="Body Small Right"/>
    <w:basedOn w:val="BodyTextRight"/>
    <w:rsid w:val="00C321C2"/>
    <w:rPr>
      <w:sz w:val="18"/>
      <w:szCs w:val="18"/>
    </w:rPr>
  </w:style>
  <w:style w:type="paragraph" w:customStyle="1" w:styleId="MarginEdition">
    <w:name w:val="Margin Edition"/>
    <w:basedOn w:val="MarginNote"/>
    <w:rsid w:val="00C321C2"/>
    <w:pPr>
      <w:spacing w:before="0" w:after="0"/>
    </w:pPr>
    <w:rPr>
      <w:rFonts w:ascii="Times New Roman" w:hAnsi="Times New Roman"/>
      <w:color w:val="999999"/>
    </w:rPr>
  </w:style>
  <w:style w:type="paragraph" w:customStyle="1" w:styleId="Spacer">
    <w:name w:val="Spacer"/>
    <w:basedOn w:val="Normal"/>
    <w:rsid w:val="00C321C2"/>
    <w:rPr>
      <w:sz w:val="2"/>
      <w:szCs w:val="2"/>
    </w:rPr>
  </w:style>
  <w:style w:type="character" w:customStyle="1" w:styleId="Small">
    <w:name w:val="Small"/>
    <w:basedOn w:val="DefaultParagraphFont"/>
    <w:rsid w:val="00C321C2"/>
    <w:rPr>
      <w:sz w:val="16"/>
    </w:rPr>
  </w:style>
  <w:style w:type="paragraph" w:customStyle="1" w:styleId="WideTable">
    <w:name w:val="Wide Table"/>
    <w:basedOn w:val="Normal"/>
    <w:rsid w:val="00C321C2"/>
    <w:pPr>
      <w:ind w:left="-1418"/>
    </w:pPr>
    <w:rPr>
      <w:sz w:val="2"/>
      <w:szCs w:val="2"/>
    </w:rPr>
  </w:style>
  <w:style w:type="character" w:styleId="PageNumber">
    <w:name w:val="page number"/>
    <w:basedOn w:val="DefaultParagraphFont"/>
    <w:rsid w:val="00C321C2"/>
  </w:style>
  <w:style w:type="paragraph" w:styleId="Quote">
    <w:name w:val="Quote"/>
    <w:basedOn w:val="Heading1"/>
    <w:link w:val="QuoteChar"/>
    <w:qFormat/>
    <w:rsid w:val="00C321C2"/>
    <w:rPr>
      <w:b w:val="0"/>
      <w:sz w:val="72"/>
      <w:szCs w:val="72"/>
      <w:lang w:val="en-NZ"/>
    </w:rPr>
  </w:style>
  <w:style w:type="character" w:customStyle="1" w:styleId="QuoteChar">
    <w:name w:val="Quote Char"/>
    <w:basedOn w:val="DefaultParagraphFont"/>
    <w:link w:val="Quote"/>
    <w:rsid w:val="00C32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1C2"/>
    <w:pPr>
      <w:pageBreakBefore/>
    </w:pPr>
  </w:style>
  <w:style w:type="paragraph" w:customStyle="1" w:styleId="Border">
    <w:name w:val="Border"/>
    <w:basedOn w:val="Normal"/>
    <w:qFormat/>
    <w:rsid w:val="00C32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1C2"/>
    <w:rPr>
      <w:b/>
      <w:bCs/>
      <w:i/>
      <w:iCs/>
      <w:color w:val="auto"/>
    </w:rPr>
  </w:style>
  <w:style w:type="paragraph" w:styleId="IntenseQuote">
    <w:name w:val="Intense Quote"/>
    <w:basedOn w:val="Normal"/>
    <w:next w:val="Normal"/>
    <w:link w:val="IntenseQuoteChar"/>
    <w:uiPriority w:val="30"/>
    <w:qFormat/>
    <w:rsid w:val="00C32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1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1C2"/>
    <w:rPr>
      <w:smallCaps/>
      <w:color w:val="auto"/>
      <w:u w:val="single"/>
    </w:rPr>
  </w:style>
  <w:style w:type="character" w:styleId="IntenseReference">
    <w:name w:val="Intense Reference"/>
    <w:basedOn w:val="DefaultParagraphFont"/>
    <w:uiPriority w:val="32"/>
    <w:qFormat/>
    <w:rsid w:val="00C321C2"/>
    <w:rPr>
      <w:b/>
      <w:bCs/>
      <w:smallCaps/>
      <w:color w:val="auto"/>
      <w:spacing w:val="5"/>
      <w:u w:val="single"/>
    </w:rPr>
  </w:style>
  <w:style w:type="paragraph" w:customStyle="1" w:styleId="2ColumnHeading">
    <w:name w:val="2Column Heading"/>
    <w:basedOn w:val="BodyText"/>
    <w:qFormat/>
    <w:rsid w:val="00C321C2"/>
    <w:pPr>
      <w:spacing w:after="60"/>
      <w:ind w:left="-2268"/>
    </w:pPr>
    <w:rPr>
      <w:b/>
    </w:rPr>
  </w:style>
  <w:style w:type="paragraph" w:customStyle="1" w:styleId="Heading1TOC">
    <w:name w:val="Heading1 TOC"/>
    <w:basedOn w:val="Normal"/>
    <w:qFormat/>
    <w:rsid w:val="00C321C2"/>
    <w:pPr>
      <w:spacing w:before="240" w:after="120"/>
    </w:pPr>
    <w:rPr>
      <w:rFonts w:ascii="Times New Roman" w:hAnsi="Times New Roman"/>
      <w:b/>
      <w:sz w:val="32"/>
    </w:rPr>
  </w:style>
  <w:style w:type="paragraph" w:customStyle="1" w:styleId="Heading2TOC">
    <w:name w:val="Heading2 TOC"/>
    <w:basedOn w:val="Normal"/>
    <w:qFormat/>
    <w:rsid w:val="00C321C2"/>
    <w:pPr>
      <w:spacing w:before="240" w:after="60"/>
    </w:pPr>
    <w:rPr>
      <w:rFonts w:ascii="Times New Roman" w:hAnsi="Times New Roman"/>
      <w:b/>
      <w:sz w:val="28"/>
    </w:rPr>
  </w:style>
  <w:style w:type="character" w:customStyle="1" w:styleId="Underline">
    <w:name w:val="Underline"/>
    <w:basedOn w:val="DefaultParagraphFont"/>
    <w:qFormat/>
    <w:rsid w:val="00C321C2"/>
    <w:rPr>
      <w:u w:val="single"/>
    </w:rPr>
  </w:style>
  <w:style w:type="paragraph" w:styleId="BalloonText">
    <w:name w:val="Balloon Text"/>
    <w:basedOn w:val="Normal"/>
    <w:link w:val="BalloonTextChar"/>
    <w:rsid w:val="00C321C2"/>
    <w:rPr>
      <w:rFonts w:ascii="Tahoma" w:hAnsi="Tahoma" w:cs="Tahoma"/>
      <w:sz w:val="16"/>
      <w:szCs w:val="16"/>
    </w:rPr>
  </w:style>
  <w:style w:type="character" w:customStyle="1" w:styleId="BalloonTextChar">
    <w:name w:val="Balloon Text Char"/>
    <w:basedOn w:val="DefaultParagraphFont"/>
    <w:link w:val="BalloonText"/>
    <w:rsid w:val="00C321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1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1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1281</Words>
  <Characters>8194</Characters>
  <Application>Microsoft Office Word</Application>
  <DocSecurity>0</DocSecurity>
  <Lines>326</Lines>
  <Paragraphs>187</Paragraphs>
  <ScaleCrop>false</ScaleCrop>
  <Company>Author-it Software Corporation Ltd.</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BSBRKG404A Monitor and maintain records in an online environment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2012-05-26T14:13:00Z</dcterms:created>
  <dcterms:modified xsi:type="dcterms:W3CDTF">2012-05-26T14:13:00Z</dcterms:modified>
</cp:coreProperties>
</file>