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C12" w:rsidP="00005C12">
      <w:pPr>
        <w:pStyle w:val="Title"/>
      </w:pPr>
      <w:r>
        <w:fldChar w:fldCharType="begin"/>
      </w:r>
      <w:r>
        <w:instrText xml:space="preserve"> TITLE   \* MERGEFORMAT </w:instrText>
      </w:r>
      <w:r>
        <w:fldChar w:fldCharType="separate"/>
      </w:r>
      <w:r>
        <w:t>BSBPUR502B Manage supplier relationships</w:t>
      </w:r>
      <w:r>
        <w:fldChar w:fldCharType="end"/>
      </w:r>
    </w:p>
    <w:p w:rsidR="00005C12" w:rsidP="00005C12">
      <w:pPr>
        <w:pStyle w:val="Version"/>
        <w:sectPr w:rsidSect="00A55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5520" w:rsidP="00A55520">
      <w:pPr>
        <w:pStyle w:val="SuperHeading"/>
      </w:pPr>
      <w:r w:rsidRPr="00A55520">
        <w:t>BSBPUR502B Manage supplier relationships</w:t>
      </w:r>
    </w:p>
    <w:p w:rsidR="00000000" w:rsidRPr="00A55520" w:rsidP="00A55520">
      <w:pPr>
        <w:pStyle w:val="SuperHeading"/>
      </w:pPr>
    </w:p>
    <w:p w:rsidR="00000000" w:rsidRPr="00A55520" w:rsidP="00A55520">
      <w:pPr>
        <w:pStyle w:val="Heading1"/>
      </w:pPr>
      <w:bookmarkStart w:id="1" w:name="O_67227"/>
      <w:bookmarkEnd w:id="1"/>
      <w:r w:rsidRPr="00A55520">
        <w:t>Modification History</w:t>
      </w:r>
    </w:p>
    <w:p w:rsidR="00000000" w:rsidRPr="00A55520" w:rsidP="00A55520">
      <w:pPr>
        <w:pStyle w:val="BodyText"/>
      </w:pPr>
      <w:r w:rsidRPr="00A55520">
        <w:t>Not applicable.</w:t>
      </w:r>
    </w:p>
    <w:p w:rsidR="00000000" w:rsidRPr="00A55520" w:rsidP="00A55520">
      <w:pPr>
        <w:pStyle w:val="AllowPageBreak"/>
      </w:pPr>
    </w:p>
    <w:p w:rsidR="00000000" w:rsidRPr="00A55520" w:rsidP="00A55520">
      <w:pPr>
        <w:pStyle w:val="Heading1"/>
      </w:pPr>
      <w:bookmarkStart w:id="2" w:name="O_67228"/>
      <w:bookmarkEnd w:id="2"/>
      <w:r w:rsidRPr="00A55520">
        <w:t>Unit Descriptor</w:t>
      </w:r>
    </w:p>
    <w:tbl>
      <w:tblPr>
        <w:tblW w:w="0" w:type="auto"/>
        <w:tblLayout w:type="fixed"/>
        <w:tblCellMar>
          <w:left w:w="62" w:type="dxa"/>
          <w:right w:w="62" w:type="dxa"/>
        </w:tblCellMar>
        <w:tblLook w:val="0000"/>
      </w:tblPr>
      <w:tblGrid>
        <w:gridCol w:w="2665"/>
        <w:gridCol w:w="5857"/>
      </w:tblGrid>
      <w:tr w:rsidTr="00005C1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 xml:space="preserve">This unit specifies the outcomes required to manage relationships with suppliers of larger purchases or multiple </w:t>
            </w:r>
            <w:r w:rsidRPr="00A55520">
              <w:t>smaller purchases, where the relationship is of some significance to the organisation. It covers managing purchasing agreements, resolving disagreements with suppliers, finalising agreements, and reviewing the performance of suppliers.</w:t>
            </w:r>
          </w:p>
          <w:p w:rsidR="00000000" w:rsidRPr="00A55520" w:rsidP="00A55520">
            <w:pPr>
              <w:pStyle w:val="BodyText"/>
            </w:pPr>
            <w:r w:rsidRPr="00A55520">
              <w:t>No licensing, legisl</w:t>
            </w:r>
            <w:r w:rsidRPr="00A55520">
              <w:t>ative, regulatory or certification requirements apply to this unit at the time of endorsement.</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3" w:name="O_67229"/>
      <w:bookmarkEnd w:id="3"/>
      <w:r w:rsidRPr="00A55520">
        <w:t>Application of the Unit</w:t>
      </w:r>
    </w:p>
    <w:tbl>
      <w:tblPr>
        <w:tblW w:w="0" w:type="auto"/>
        <w:tblLayout w:type="fixed"/>
        <w:tblCellMar>
          <w:left w:w="62" w:type="dxa"/>
          <w:right w:w="62" w:type="dxa"/>
        </w:tblCellMar>
        <w:tblLook w:val="0000"/>
      </w:tblPr>
      <w:tblGrid>
        <w:gridCol w:w="2749"/>
        <w:gridCol w:w="5773"/>
      </w:tblGrid>
      <w:tr w:rsidTr="00005C1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This unit applies to individuals who mange the relationships with the suppliers to an organisation.</w:t>
            </w:r>
          </w:p>
          <w:p w:rsidR="00000000" w:rsidRPr="00A55520" w:rsidP="00A55520">
            <w:pPr>
              <w:pStyle w:val="BodyText"/>
            </w:pPr>
            <w:r w:rsidRPr="00A55520">
              <w:t>The unit is typically undertaken by a senior purchasing officer or purchasing manager.  While they may work closely with other staff members in the organisa</w:t>
            </w:r>
            <w:r w:rsidRPr="00A55520">
              <w:t>tion, they have individual responsibility and autonomy to establish, maintain and develop supplier relationships and resolve any disputes arising with suppliers.</w:t>
            </w:r>
          </w:p>
          <w:p w:rsidR="00000000" w:rsidRPr="00A55520" w:rsidP="00A55520">
            <w:pPr>
              <w:pStyle w:val="BodyText"/>
            </w:pPr>
            <w:r w:rsidRPr="00A55520">
              <w:t xml:space="preserve">Individuals undertaking this unit support the work of other employees in maintaining supplier </w:t>
            </w:r>
            <w:r w:rsidRPr="00A55520">
              <w:t>relationships.</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4" w:name="O_67230"/>
      <w:bookmarkEnd w:id="4"/>
      <w:r w:rsidRPr="00A55520">
        <w:t>Licensing/Regulatory Information</w:t>
      </w:r>
    </w:p>
    <w:p w:rsidR="00000000" w:rsidRPr="00A55520" w:rsidP="00A55520">
      <w:pPr>
        <w:pStyle w:val="BodyText"/>
      </w:pPr>
      <w:r w:rsidRPr="00A55520">
        <w:t>Not applicable.</w:t>
      </w:r>
    </w:p>
    <w:p w:rsidR="00000000" w:rsidRPr="00A55520" w:rsidP="00A55520">
      <w:pPr>
        <w:pStyle w:val="AllowPageBreak"/>
      </w:pPr>
    </w:p>
    <w:p w:rsidR="00000000" w:rsidRPr="00A55520" w:rsidP="00A55520">
      <w:pPr>
        <w:pStyle w:val="Heading1"/>
      </w:pPr>
      <w:bookmarkStart w:id="5" w:name="O_67232"/>
      <w:bookmarkEnd w:id="5"/>
      <w:r w:rsidRPr="00A55520">
        <w:t>Pre-Requisites</w:t>
      </w:r>
    </w:p>
    <w:tbl>
      <w:tblPr>
        <w:tblW w:w="0" w:type="auto"/>
        <w:tblLayout w:type="fixed"/>
        <w:tblCellMar>
          <w:left w:w="62" w:type="dxa"/>
          <w:right w:w="62" w:type="dxa"/>
        </w:tblCellMar>
        <w:tblLook w:val="0000"/>
      </w:tblPr>
      <w:tblGrid>
        <w:gridCol w:w="2775"/>
        <w:gridCol w:w="1295"/>
        <w:gridCol w:w="4452"/>
      </w:tblGrid>
      <w:tr w:rsidTr="00005C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p>
        </w:tc>
      </w:tr>
      <w:tr w:rsidTr="00005C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p>
        </w:tc>
      </w:tr>
      <w:tr w:rsidTr="00005C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6" w:name="O_67231"/>
      <w:bookmarkEnd w:id="6"/>
      <w:r w:rsidRPr="00A55520">
        <w:t>Employability Skills Information</w:t>
      </w:r>
    </w:p>
    <w:tbl>
      <w:tblPr>
        <w:tblW w:w="0" w:type="auto"/>
        <w:tblLayout w:type="fixed"/>
        <w:tblCellMar>
          <w:left w:w="62" w:type="dxa"/>
          <w:right w:w="62" w:type="dxa"/>
        </w:tblCellMar>
        <w:tblLook w:val="0000"/>
      </w:tblPr>
      <w:tblGrid>
        <w:gridCol w:w="2802"/>
        <w:gridCol w:w="5720"/>
      </w:tblGrid>
      <w:tr w:rsidTr="00005C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This unit contains employability skills.</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7" w:name="O_67233"/>
      <w:bookmarkEnd w:id="7"/>
      <w:r w:rsidRPr="00A55520">
        <w:t>Elements and Performance Criteria Pre-Content</w:t>
      </w:r>
    </w:p>
    <w:tbl>
      <w:tblPr>
        <w:tblW w:w="0" w:type="auto"/>
        <w:tblLayout w:type="fixed"/>
        <w:tblCellMar>
          <w:left w:w="62" w:type="dxa"/>
          <w:right w:w="62" w:type="dxa"/>
        </w:tblCellMar>
        <w:tblLook w:val="0000"/>
      </w:tblPr>
      <w:tblGrid>
        <w:gridCol w:w="2576"/>
        <w:gridCol w:w="5946"/>
      </w:tblGrid>
      <w:tr w:rsidTr="00005C1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Performance criteria describe the performance needed to demonstrate achievement of the element. Where bold italicised text is used</w:t>
            </w:r>
            <w:r w:rsidRPr="00A55520">
              <w:t>, further information is detailed in the required skills and knowledge section and the range statement. Assessment of performance is to be consistent with the evidence guide.</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8" w:name="O_67234"/>
      <w:bookmarkEnd w:id="8"/>
      <w:r w:rsidRPr="00A55520">
        <w:t>Elements and Performance Criteria</w:t>
      </w:r>
    </w:p>
    <w:tbl>
      <w:tblPr>
        <w:tblW w:w="0" w:type="auto"/>
        <w:tblLayout w:type="fixed"/>
        <w:tblCellMar>
          <w:left w:w="62" w:type="dxa"/>
          <w:right w:w="62" w:type="dxa"/>
        </w:tblCellMar>
        <w:tblLook w:val="0000"/>
      </w:tblPr>
      <w:tblGrid>
        <w:gridCol w:w="2576"/>
        <w:gridCol w:w="5946"/>
      </w:tblGrid>
      <w:tr w:rsidTr="00005C1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PERFORMANCE CRITERIA</w:t>
            </w:r>
          </w:p>
        </w:tc>
      </w:tr>
      <w:tr w:rsidTr="00005C1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List"/>
              <w:rPr>
                <w:lang w:val="en-NZ"/>
              </w:rPr>
            </w:pPr>
            <w:r w:rsidRPr="00A55520">
              <w:t>1.</w:t>
            </w:r>
            <w:r w:rsidRPr="00A55520">
              <w:tab/>
              <w:t>Manage purchasing agreements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2"/>
            </w:pPr>
            <w:r w:rsidRPr="00A55520">
              <w:t>1.1.</w:t>
            </w:r>
            <w:r w:rsidRPr="00A55520">
              <w:tab/>
              <w:t xml:space="preserve">Monitor supplier performance throughout the duration of </w:t>
            </w:r>
            <w:r w:rsidRPr="00A55520">
              <w:rPr>
                <w:rStyle w:val="BoldandItalics"/>
              </w:rPr>
              <w:t>agreements</w:t>
            </w:r>
          </w:p>
          <w:p w:rsidR="00000000" w:rsidRPr="00A55520" w:rsidP="00A55520">
            <w:pPr>
              <w:pStyle w:val="List2"/>
            </w:pPr>
            <w:r w:rsidRPr="00A55520">
              <w:t>1.2.</w:t>
            </w:r>
            <w:r w:rsidRPr="00A55520">
              <w:tab/>
              <w:t xml:space="preserve">Identify, monitor and manage risks in </w:t>
            </w:r>
            <w:r w:rsidRPr="00A55520">
              <w:rPr>
                <w:rStyle w:val="BoldandItalics"/>
              </w:rPr>
              <w:t>risk management plans</w:t>
            </w:r>
            <w:r w:rsidRPr="00A55520">
              <w:t xml:space="preserve"> throughout the duration of agreements</w:t>
            </w:r>
          </w:p>
          <w:p w:rsidR="00000000" w:rsidRPr="00A55520" w:rsidP="00A55520">
            <w:pPr>
              <w:pStyle w:val="List2"/>
            </w:pPr>
            <w:r w:rsidRPr="00A55520">
              <w:t>1.3.</w:t>
            </w:r>
            <w:r w:rsidRPr="00A55520">
              <w:tab/>
              <w:t>Identify and address potential and actual pe</w:t>
            </w:r>
            <w:r w:rsidRPr="00A55520">
              <w:t xml:space="preserve">rformance issues </w:t>
            </w:r>
          </w:p>
          <w:p w:rsidR="00000000" w:rsidRPr="00A55520" w:rsidP="00A55520">
            <w:pPr>
              <w:pStyle w:val="List2"/>
            </w:pPr>
            <w:r w:rsidRPr="00A55520">
              <w:t>1.4.</w:t>
            </w:r>
            <w:r w:rsidRPr="00A55520">
              <w:tab/>
              <w:t xml:space="preserve">Negotiate and resolve amendments to agreements as a consequence of addressing performance issues </w:t>
            </w:r>
          </w:p>
          <w:p w:rsidR="00000000" w:rsidRPr="00A55520" w:rsidP="00A55520">
            <w:pPr>
              <w:pStyle w:val="List2"/>
            </w:pPr>
            <w:r w:rsidRPr="00A55520">
              <w:t>1.5.</w:t>
            </w:r>
            <w:r w:rsidRPr="00A55520">
              <w:tab/>
              <w:t>Seek and obtain approval for amendments</w:t>
            </w:r>
          </w:p>
          <w:p w:rsidR="00000000" w:rsidP="00A55520">
            <w:pPr>
              <w:pStyle w:val="List2"/>
              <w:rPr>
                <w:lang w:val="en-NZ"/>
              </w:rPr>
            </w:pPr>
            <w:r w:rsidRPr="00A55520">
              <w:t>1.6.</w:t>
            </w:r>
            <w:r w:rsidRPr="00A55520">
              <w:tab/>
              <w:t xml:space="preserve">Communicate approved amendments to suppliers and </w:t>
            </w:r>
            <w:r w:rsidRPr="00A55520">
              <w:rPr>
                <w:rStyle w:val="BoldandItalics"/>
              </w:rPr>
              <w:t>relevant personnel</w:t>
            </w:r>
          </w:p>
        </w:tc>
      </w:tr>
      <w:tr w:rsidTr="00005C1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List"/>
              <w:rPr>
                <w:lang w:val="en-NZ"/>
              </w:rPr>
            </w:pPr>
            <w:r w:rsidRPr="00A55520">
              <w:t>2.</w:t>
            </w:r>
            <w:r w:rsidRPr="00A55520">
              <w:tab/>
              <w:t>Resolve disag</w:t>
            </w:r>
            <w:r w:rsidRPr="00A55520">
              <w:t>reements with suppliers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2"/>
            </w:pPr>
            <w:r w:rsidRPr="00A55520">
              <w:t>2.1.</w:t>
            </w:r>
            <w:r w:rsidRPr="00A55520">
              <w:tab/>
              <w:t xml:space="preserve">Identify and investigate causes of </w:t>
            </w:r>
            <w:r w:rsidRPr="00A55520">
              <w:rPr>
                <w:rStyle w:val="BoldandItalics"/>
              </w:rPr>
              <w:t>disagreements</w:t>
            </w:r>
            <w:r w:rsidRPr="00A55520">
              <w:t xml:space="preserve"> with suppliers and assess heir validity</w:t>
            </w:r>
          </w:p>
          <w:p w:rsidR="00000000" w:rsidRPr="00A55520" w:rsidP="00A55520">
            <w:pPr>
              <w:pStyle w:val="List2"/>
            </w:pPr>
            <w:r w:rsidRPr="00A55520">
              <w:t>2.2.</w:t>
            </w:r>
            <w:r w:rsidRPr="00A55520">
              <w:tab/>
              <w:t xml:space="preserve">Negotiate and resolve disagreements </w:t>
            </w:r>
          </w:p>
          <w:p w:rsidR="00000000" w:rsidRPr="00A55520" w:rsidP="00A55520">
            <w:pPr>
              <w:pStyle w:val="List2"/>
            </w:pPr>
            <w:r w:rsidRPr="00A55520">
              <w:t>2.3.</w:t>
            </w:r>
            <w:r w:rsidRPr="00A55520">
              <w:tab/>
              <w:t xml:space="preserve">Document amendments to agreements as a consequence of the resolution of disagreements </w:t>
            </w:r>
          </w:p>
          <w:p w:rsidR="00000000" w:rsidRPr="00A55520" w:rsidP="00A55520">
            <w:pPr>
              <w:pStyle w:val="List2"/>
            </w:pPr>
            <w:r w:rsidRPr="00A55520">
              <w:t>2.4.</w:t>
            </w:r>
            <w:r w:rsidRPr="00A55520">
              <w:tab/>
              <w:t>Seek and obtain approval for amendments</w:t>
            </w:r>
          </w:p>
          <w:p w:rsidR="00000000" w:rsidP="00A55520">
            <w:pPr>
              <w:pStyle w:val="List2"/>
              <w:rPr>
                <w:lang w:val="en-NZ"/>
              </w:rPr>
            </w:pPr>
            <w:r w:rsidRPr="00A55520">
              <w:t>2.5.</w:t>
            </w:r>
            <w:r w:rsidRPr="00A55520">
              <w:tab/>
              <w:t>Communicate approved amendments to suppliers and relevant personnel</w:t>
            </w:r>
          </w:p>
        </w:tc>
      </w:tr>
      <w:tr w:rsidTr="00005C1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List"/>
              <w:rPr>
                <w:lang w:val="en-NZ"/>
              </w:rPr>
            </w:pPr>
            <w:r w:rsidRPr="00A55520">
              <w:t>3.</w:t>
            </w:r>
            <w:r w:rsidRPr="00A55520">
              <w:tab/>
              <w:t>Finalise agreements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2"/>
            </w:pPr>
            <w:r w:rsidRPr="00A55520">
              <w:t>3.1.</w:t>
            </w:r>
            <w:r w:rsidRPr="00A55520">
              <w:tab/>
              <w:t>Confirm all supplier obligations as having been met prior to agreements being finalised</w:t>
            </w:r>
          </w:p>
          <w:p w:rsidR="00000000" w:rsidRPr="00A55520" w:rsidP="00A55520">
            <w:pPr>
              <w:pStyle w:val="List2"/>
            </w:pPr>
            <w:r w:rsidRPr="00A55520">
              <w:t>3.2.</w:t>
            </w:r>
            <w:r w:rsidRPr="00A55520">
              <w:tab/>
            </w:r>
            <w:r w:rsidRPr="00A55520">
              <w:t xml:space="preserve">Finalise purchasing agreements on </w:t>
            </w:r>
            <w:r w:rsidRPr="00A55520">
              <w:rPr>
                <w:rStyle w:val="BoldandItalics"/>
              </w:rPr>
              <w:t>completion</w:t>
            </w:r>
            <w:r w:rsidRPr="00A55520">
              <w:t xml:space="preserve"> of contract</w:t>
            </w:r>
          </w:p>
          <w:p w:rsidR="00000000" w:rsidP="00A55520">
            <w:pPr>
              <w:pStyle w:val="List2"/>
              <w:rPr>
                <w:lang w:val="en-NZ"/>
              </w:rPr>
            </w:pPr>
            <w:r w:rsidRPr="00A55520">
              <w:t>3.3.</w:t>
            </w:r>
            <w:r w:rsidRPr="00A55520">
              <w:tab/>
              <w:t>Document arrangements to finalise agreements</w:t>
            </w:r>
          </w:p>
        </w:tc>
      </w:tr>
      <w:tr w:rsidTr="00005C1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List"/>
              <w:rPr>
                <w:lang w:val="en-NZ"/>
              </w:rPr>
            </w:pPr>
            <w:r w:rsidRPr="00A55520">
              <w:t>4.</w:t>
            </w:r>
            <w:r w:rsidRPr="00A55520">
              <w:tab/>
              <w:t>Review performance of suppliers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2"/>
            </w:pPr>
            <w:r w:rsidRPr="00A55520">
              <w:t>4.1.</w:t>
            </w:r>
            <w:r w:rsidRPr="00A55520">
              <w:tab/>
              <w:t>Evaluate supplier performance against the requirements of purchasing agreements</w:t>
            </w:r>
          </w:p>
          <w:p w:rsidR="00000000" w:rsidRPr="00A55520" w:rsidP="00A55520">
            <w:pPr>
              <w:pStyle w:val="List2"/>
            </w:pPr>
            <w:r w:rsidRPr="00A55520">
              <w:t>4.2.</w:t>
            </w:r>
            <w:r w:rsidRPr="00A55520">
              <w:tab/>
              <w:t>Inform suppliers of eva</w:t>
            </w:r>
            <w:r w:rsidRPr="00A55520">
              <w:t>luation outcomes as required</w:t>
            </w:r>
          </w:p>
          <w:p w:rsidR="00000000" w:rsidRPr="00A55520" w:rsidP="00A55520">
            <w:pPr>
              <w:pStyle w:val="List2"/>
            </w:pPr>
            <w:r w:rsidRPr="00A55520">
              <w:t>4.3.</w:t>
            </w:r>
            <w:r w:rsidRPr="00A55520">
              <w:tab/>
              <w:t xml:space="preserve">Make </w:t>
            </w:r>
            <w:r w:rsidRPr="00A55520">
              <w:rPr>
                <w:rStyle w:val="BoldandItalics"/>
              </w:rPr>
              <w:t>recommendations</w:t>
            </w:r>
            <w:r w:rsidRPr="00A55520">
              <w:t xml:space="preserve"> about future use of suppliers to relevant personnel</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9" w:name="O_67235"/>
      <w:bookmarkEnd w:id="9"/>
      <w:r w:rsidRPr="00A55520">
        <w:t>Required Skills and Knowledge</w:t>
      </w:r>
    </w:p>
    <w:tbl>
      <w:tblPr>
        <w:tblW w:w="0" w:type="auto"/>
        <w:tblLayout w:type="fixed"/>
        <w:tblCellMar>
          <w:left w:w="62" w:type="dxa"/>
          <w:right w:w="62" w:type="dxa"/>
        </w:tblCellMar>
        <w:tblLook w:val="0000"/>
      </w:tblPr>
      <w:tblGrid>
        <w:gridCol w:w="8522"/>
      </w:tblGrid>
      <w:tr w:rsidTr="00005C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REQUIRED SKILLS AND KNOWLEDGE</w:t>
            </w:r>
          </w:p>
        </w:tc>
      </w:tr>
      <w:tr w:rsidTr="00005C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t>This section describes the skills and knowledge required for this unit.</w:t>
            </w:r>
          </w:p>
        </w:tc>
      </w:tr>
      <w:tr w:rsidTr="00005C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Required skills</w:t>
            </w:r>
          </w:p>
        </w:tc>
      </w:tr>
      <w:tr w:rsidTr="00005C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communication and negotiation skills to liaise with suppliers and relevant personnel and gain agreement on required performance levels</w:t>
            </w:r>
          </w:p>
          <w:p w:rsidR="00000000" w:rsidRPr="00A55520" w:rsidP="00A55520">
            <w:pPr>
              <w:pStyle w:val="ListBullet"/>
            </w:pPr>
            <w:r w:rsidRPr="00A55520">
              <w:t>culturally appropriate communication skills to relate to people from diverse backgrounds and people with diverse abilities</w:t>
            </w:r>
          </w:p>
          <w:p w:rsidR="00000000" w:rsidP="00A55520">
            <w:pPr>
              <w:pStyle w:val="ListBullet"/>
              <w:rPr>
                <w:lang w:val="en-NZ"/>
              </w:rPr>
            </w:pPr>
            <w:r w:rsidRPr="00A55520">
              <w:t>literacy skills to write reports containing complex concepts.</w:t>
            </w:r>
          </w:p>
        </w:tc>
      </w:tr>
      <w:tr w:rsidTr="00005C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Required knowledge</w:t>
            </w:r>
          </w:p>
        </w:tc>
      </w:tr>
      <w:tr w:rsidTr="00005C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identification and overview knowledge of key prov</w:t>
            </w:r>
            <w:r w:rsidRPr="00A55520">
              <w:t>isions of relevant legislation from all levels of government that affects business operations, codes of practice and national standards, such as:</w:t>
            </w:r>
          </w:p>
          <w:p w:rsidR="00000000" w:rsidRPr="00A55520" w:rsidP="00A55520">
            <w:pPr>
              <w:pStyle w:val="ListBullet2"/>
            </w:pPr>
            <w:r w:rsidRPr="00A55520">
              <w:t>consumer protection legislation</w:t>
            </w:r>
          </w:p>
          <w:p w:rsidR="00000000" w:rsidRPr="00A55520" w:rsidP="00A55520">
            <w:pPr>
              <w:pStyle w:val="ListBullet2"/>
            </w:pPr>
            <w:r w:rsidRPr="00A55520">
              <w:t>contract law</w:t>
            </w:r>
          </w:p>
          <w:p w:rsidR="00000000" w:rsidRPr="00A55520" w:rsidP="00A55520">
            <w:pPr>
              <w:pStyle w:val="ListBullet2"/>
            </w:pPr>
            <w:r w:rsidRPr="00A55520">
              <w:t>import of goods and services, where relevant</w:t>
            </w:r>
          </w:p>
          <w:p w:rsidR="00000000" w:rsidRPr="00A55520" w:rsidP="00A55520">
            <w:pPr>
              <w:pStyle w:val="ListBullet2"/>
            </w:pPr>
            <w:r w:rsidRPr="00A55520">
              <w:t>sale of goods legislation</w:t>
            </w:r>
          </w:p>
          <w:p w:rsidR="00000000" w:rsidRPr="00A55520" w:rsidP="00A55520">
            <w:pPr>
              <w:pStyle w:val="ListBullet2"/>
            </w:pPr>
            <w:r w:rsidRPr="00A55520">
              <w:t>Trade Practices Act</w:t>
            </w:r>
          </w:p>
          <w:p w:rsidR="00000000" w:rsidRPr="00A55520" w:rsidP="00A55520">
            <w:pPr>
              <w:pStyle w:val="ListBullet"/>
            </w:pPr>
            <w:r w:rsidRPr="00A55520">
              <w:t xml:space="preserve">methodologies to monitor, review and evaluate supplier performance </w:t>
            </w:r>
          </w:p>
          <w:p w:rsidR="00000000" w:rsidRPr="00A55520" w:rsidP="00A55520">
            <w:pPr>
              <w:pStyle w:val="ListBullet"/>
            </w:pPr>
            <w:r w:rsidRPr="00A55520">
              <w:t>organisation's policies and procedures related to:</w:t>
            </w:r>
          </w:p>
          <w:p w:rsidR="00000000" w:rsidRPr="00A55520" w:rsidP="00A55520">
            <w:pPr>
              <w:pStyle w:val="ListBullet2"/>
            </w:pPr>
            <w:r w:rsidRPr="00A55520">
              <w:t>conduct and ethics</w:t>
            </w:r>
          </w:p>
          <w:p w:rsidR="00000000" w:rsidRPr="00A55520" w:rsidP="00A55520">
            <w:pPr>
              <w:pStyle w:val="ListBullet2"/>
            </w:pPr>
            <w:r w:rsidRPr="00A55520">
              <w:t>OHS</w:t>
            </w:r>
          </w:p>
          <w:p w:rsidR="00000000" w:rsidRPr="00A55520" w:rsidP="00A55520">
            <w:pPr>
              <w:pStyle w:val="ListBullet2"/>
            </w:pPr>
            <w:r w:rsidRPr="00A55520">
              <w:t>purchasing</w:t>
            </w:r>
          </w:p>
          <w:p w:rsidR="00000000" w:rsidRPr="00A55520" w:rsidP="00A55520">
            <w:pPr>
              <w:pStyle w:val="ListBullet2"/>
            </w:pPr>
            <w:r w:rsidRPr="00A55520">
              <w:t>tendering and contracting</w:t>
            </w:r>
          </w:p>
          <w:p w:rsidR="00000000" w:rsidRPr="00A55520" w:rsidP="00A55520">
            <w:pPr>
              <w:pStyle w:val="ListBullet"/>
            </w:pPr>
            <w:r w:rsidRPr="00A55520">
              <w:t>product knowledge related to</w:t>
            </w:r>
            <w:r w:rsidRPr="00A55520">
              <w:t xml:space="preserve"> goods and services required by the organisation.</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10" w:name="O_67236"/>
      <w:bookmarkEnd w:id="10"/>
      <w:r w:rsidRPr="00A55520">
        <w:t>Evidence Guide</w:t>
      </w:r>
    </w:p>
    <w:tbl>
      <w:tblPr>
        <w:tblW w:w="9570" w:type="dxa"/>
        <w:tblLayout w:type="fixed"/>
        <w:tblCellMar>
          <w:left w:w="62" w:type="dxa"/>
          <w:right w:w="62" w:type="dxa"/>
        </w:tblCellMar>
        <w:tblLook w:val="0000"/>
      </w:tblPr>
      <w:tblGrid>
        <w:gridCol w:w="3908"/>
        <w:gridCol w:w="5662"/>
      </w:tblGrid>
      <w:tr w:rsidTr="00005C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EVIDENCE GUIDE</w:t>
            </w:r>
          </w:p>
        </w:tc>
      </w:tr>
      <w:tr w:rsidTr="00005C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t xml:space="preserve">The Evidence Guide provides advice on assessment and must be read in conjunction with the performance criteria, required skills and knowledge, </w:t>
            </w:r>
            <w:r w:rsidRPr="00A55520">
              <w:t>range statement and the Assessment Guidelines for the Training Package.</w:t>
            </w:r>
          </w:p>
        </w:tc>
      </w:tr>
      <w:tr w:rsidTr="00005C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p>
        </w:tc>
      </w:tr>
      <w:tr w:rsidTr="00005C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Evidence of the following is essential:</w:t>
            </w:r>
          </w:p>
          <w:p w:rsidR="00000000" w:rsidRPr="00A55520" w:rsidP="00A55520">
            <w:pPr>
              <w:pStyle w:val="ListBullet"/>
            </w:pPr>
            <w:r w:rsidRPr="00A55520">
              <w:t>successfully managed relationships with suppliers over the life of specific purchasing agreements</w:t>
            </w:r>
          </w:p>
          <w:p w:rsidR="00000000" w:rsidRPr="00A55520" w:rsidP="00A55520">
            <w:pPr>
              <w:pStyle w:val="ListBullet"/>
            </w:pPr>
            <w:r w:rsidRPr="00A55520">
              <w:t>resolution of a dispute with a supplier</w:t>
            </w:r>
          </w:p>
          <w:p w:rsidR="00000000" w:rsidRPr="00A55520" w:rsidP="00A55520">
            <w:pPr>
              <w:pStyle w:val="ListBullet"/>
            </w:pPr>
            <w:r w:rsidRPr="00A55520">
              <w:t xml:space="preserve">finalisation of an agreement with a supplier </w:t>
            </w:r>
          </w:p>
          <w:p w:rsidR="00000000" w:rsidP="00A55520">
            <w:pPr>
              <w:pStyle w:val="ListBullet"/>
              <w:rPr>
                <w:lang w:val="en-NZ"/>
              </w:rPr>
            </w:pPr>
            <w:r w:rsidRPr="00A55520">
              <w:t>evaluation of supplier performance and formulation of recommendations ab</w:t>
            </w:r>
            <w:r w:rsidRPr="00A55520">
              <w:t>out future use of supplier.</w:t>
            </w:r>
          </w:p>
        </w:tc>
      </w:tr>
      <w:tr w:rsidTr="00005C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Assessment must ensure:</w:t>
            </w:r>
          </w:p>
          <w:p w:rsidR="00000000" w:rsidRPr="00A55520" w:rsidP="00A55520">
            <w:pPr>
              <w:pStyle w:val="ListBullet"/>
            </w:pPr>
            <w:r w:rsidRPr="00A55520">
              <w:t>access to an actual workplace or simulated environment</w:t>
            </w:r>
          </w:p>
          <w:p w:rsidR="00000000" w:rsidRPr="00A55520" w:rsidP="00A55520">
            <w:pPr>
              <w:pStyle w:val="ListBullet"/>
            </w:pPr>
            <w:r w:rsidRPr="00A55520">
              <w:t>access to office equipment and resources</w:t>
            </w:r>
          </w:p>
          <w:p w:rsidR="00000000" w:rsidRPr="00A55520" w:rsidP="00A55520">
            <w:pPr>
              <w:pStyle w:val="ListBullet"/>
            </w:pPr>
            <w:r w:rsidRPr="00A55520">
              <w:t>organisation's purchasing strategies and relevant purchas</w:t>
            </w:r>
            <w:r w:rsidRPr="00A55520">
              <w:t xml:space="preserve">ing records </w:t>
            </w:r>
          </w:p>
          <w:p w:rsidR="00000000" w:rsidP="00A55520">
            <w:pPr>
              <w:pStyle w:val="ListBullet"/>
              <w:rPr>
                <w:lang w:val="en-NZ"/>
              </w:rPr>
            </w:pPr>
            <w:r w:rsidRPr="00A55520">
              <w:t>access to organisation's policy and procedures for purchasing.</w:t>
            </w:r>
          </w:p>
        </w:tc>
      </w:tr>
      <w:tr w:rsidTr="00005C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A range of assessment methods should be used to assess practical skills and knowledge. The following examples are appropriate for this unit:</w:t>
            </w:r>
          </w:p>
          <w:p w:rsidR="00000000" w:rsidRPr="00A55520" w:rsidP="00A55520">
            <w:pPr>
              <w:pStyle w:val="ListBullet"/>
            </w:pPr>
            <w:r w:rsidRPr="00A55520">
              <w:t>analysis of responses to case studies and scenarios</w:t>
            </w:r>
          </w:p>
          <w:p w:rsidR="00000000" w:rsidRPr="00A55520" w:rsidP="00A55520">
            <w:pPr>
              <w:pStyle w:val="ListBullet"/>
            </w:pPr>
            <w:r w:rsidRPr="00A55520">
              <w:t>direct questioning combined with review of portfolios of evidence and third party workplace reports of on-the-job performance by the candidate</w:t>
            </w:r>
          </w:p>
          <w:p w:rsidR="00000000" w:rsidRPr="00A55520" w:rsidP="00A55520">
            <w:pPr>
              <w:pStyle w:val="ListBullet"/>
            </w:pPr>
            <w:r w:rsidRPr="00A55520">
              <w:t>observation of actions taken to resolve disagreements with su</w:t>
            </w:r>
            <w:r w:rsidRPr="00A55520">
              <w:t>ppliers</w:t>
            </w:r>
          </w:p>
          <w:p w:rsidR="00000000" w:rsidRPr="00A55520" w:rsidP="00A55520">
            <w:pPr>
              <w:pStyle w:val="ListBullet"/>
            </w:pPr>
            <w:r w:rsidRPr="00A55520">
              <w:t>oral or written questioning to assess knowledge</w:t>
            </w:r>
          </w:p>
          <w:p w:rsidR="00000000" w:rsidRPr="00A55520" w:rsidP="00A55520">
            <w:pPr>
              <w:pStyle w:val="ListBullet"/>
            </w:pPr>
            <w:r w:rsidRPr="00A55520">
              <w:t>review  of  testimony from team members, colleagues, supervisors or managers</w:t>
            </w:r>
          </w:p>
          <w:p w:rsidR="00000000" w:rsidP="00A55520">
            <w:pPr>
              <w:pStyle w:val="ListBullet"/>
              <w:rPr>
                <w:lang w:val="en-NZ"/>
              </w:rPr>
            </w:pPr>
            <w:r w:rsidRPr="00A55520">
              <w:t>review of authenticated documents from the workplace or training environment.</w:t>
            </w:r>
          </w:p>
        </w:tc>
      </w:tr>
      <w:tr w:rsidTr="00005C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Holistic</w:t>
            </w:r>
            <w:r w:rsidRPr="00A55520">
              <w:t xml:space="preserve"> assessment with other units relevant to the industry sector, workplace and job role is recommended, for example:</w:t>
            </w:r>
          </w:p>
          <w:p w:rsidR="00000000" w:rsidRPr="00A55520" w:rsidP="00A55520">
            <w:pPr>
              <w:pStyle w:val="ListBullet"/>
            </w:pPr>
            <w:r w:rsidRPr="00A55520">
              <w:t>other purchasing units.</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11" w:name="O_67237"/>
      <w:bookmarkEnd w:id="11"/>
      <w:r w:rsidRPr="00A55520">
        <w:t>Range Statement</w:t>
      </w:r>
    </w:p>
    <w:tbl>
      <w:tblPr>
        <w:tblW w:w="0" w:type="auto"/>
        <w:tblLayout w:type="fixed"/>
        <w:tblCellMar>
          <w:left w:w="62" w:type="dxa"/>
          <w:right w:w="62" w:type="dxa"/>
        </w:tblCellMar>
        <w:tblLook w:val="0000"/>
      </w:tblPr>
      <w:tblGrid>
        <w:gridCol w:w="3563"/>
        <w:gridCol w:w="4959"/>
      </w:tblGrid>
      <w:tr w:rsidTr="00005C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RANGE STATEMENT</w:t>
            </w:r>
          </w:p>
        </w:tc>
      </w:tr>
      <w:tr w:rsidTr="00005C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t>The range statement relates to the unit of competency as a whole. It allows for different work environments and situations that may affect performance. Bold italicised wording, if used in the performance criteria, is detailed below. Essential operating con</w:t>
            </w:r>
            <w:r w:rsidRPr="00A55520">
              <w:t>ditions that may be present with training and assessment (depending on the work situation, needs of the candidate, accessibility of the item, and local industry and regional contexts) may also be included.</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Agreements</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all conditions applying</w:t>
            </w:r>
            <w:r w:rsidRPr="00A55520">
              <w:t xml:space="preserve"> from commencement to completion and closure of agreement</w:t>
            </w:r>
          </w:p>
          <w:p w:rsidR="00000000" w:rsidP="00A55520">
            <w:pPr>
              <w:pStyle w:val="ListBullet"/>
              <w:rPr>
                <w:lang w:val="en-NZ"/>
              </w:rPr>
            </w:pPr>
            <w:r w:rsidRPr="00A55520">
              <w:t>conditions set out in a contract, memorandum of understanding or other documented agreement</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Risk management plans</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ListBullet"/>
              <w:rPr>
                <w:lang w:val="en-NZ"/>
              </w:rPr>
            </w:pPr>
            <w:r w:rsidRPr="00A55520">
              <w:t>documentation of outcomes of risk analysis including occupational health and safety, and how risks are to be addressed</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Relevant personnel</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CEOs</w:t>
            </w:r>
          </w:p>
          <w:p w:rsidR="00000000" w:rsidRPr="00A55520" w:rsidP="00A55520">
            <w:pPr>
              <w:pStyle w:val="ListBullet"/>
            </w:pPr>
            <w:r w:rsidRPr="00A55520">
              <w:t>managers</w:t>
            </w:r>
          </w:p>
          <w:p w:rsidR="00000000" w:rsidRPr="00A55520" w:rsidP="00A55520">
            <w:pPr>
              <w:pStyle w:val="ListBullet"/>
            </w:pPr>
            <w:r w:rsidRPr="00A55520">
              <w:t>leaders</w:t>
            </w:r>
          </w:p>
          <w:p w:rsidR="00000000" w:rsidRPr="00A55520" w:rsidP="00A55520">
            <w:pPr>
              <w:pStyle w:val="ListBullet"/>
            </w:pPr>
            <w:r w:rsidRPr="00A55520">
              <w:t>coordinators</w:t>
            </w:r>
          </w:p>
          <w:p w:rsidR="00000000" w:rsidRPr="00A55520" w:rsidP="00A55520">
            <w:pPr>
              <w:pStyle w:val="ListBullet"/>
            </w:pPr>
            <w:r w:rsidRPr="00A55520">
              <w:t>OHS specialists and supervisors</w:t>
            </w:r>
          </w:p>
          <w:p w:rsidR="00000000" w:rsidRPr="00A55520" w:rsidP="00A55520">
            <w:pPr>
              <w:pStyle w:val="ListBullet"/>
            </w:pPr>
            <w:r w:rsidRPr="00A55520">
              <w:t>internal users of supplied goods and</w:t>
            </w:r>
            <w:r w:rsidRPr="00A55520">
              <w:t xml:space="preserve"> services</w:t>
            </w:r>
          </w:p>
          <w:p w:rsidR="00000000" w:rsidP="00A55520">
            <w:pPr>
              <w:pStyle w:val="ListBullet"/>
              <w:rPr>
                <w:lang w:val="en-NZ"/>
              </w:rPr>
            </w:pPr>
            <w:r w:rsidRPr="00A55520">
              <w:t>personnel involved in purchasing</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Disagreements</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costs, fees and prices</w:t>
            </w:r>
          </w:p>
          <w:p w:rsidR="00000000" w:rsidRPr="00A55520" w:rsidP="00A55520">
            <w:pPr>
              <w:pStyle w:val="ListBullet"/>
            </w:pPr>
            <w:r w:rsidRPr="00A55520">
              <w:t>delivery schedules</w:t>
            </w:r>
          </w:p>
          <w:p w:rsidR="00000000" w:rsidRPr="00A55520" w:rsidP="00A55520">
            <w:pPr>
              <w:pStyle w:val="ListBullet"/>
            </w:pPr>
            <w:r w:rsidRPr="00A55520">
              <w:t xml:space="preserve">interpretations of specifications detailed in documents on which agreements are based </w:t>
            </w:r>
          </w:p>
          <w:p w:rsidR="00000000" w:rsidRPr="00A55520" w:rsidP="00A55520">
            <w:pPr>
              <w:pStyle w:val="ListBullet"/>
            </w:pPr>
            <w:r w:rsidRPr="00A55520">
              <w:t>interpretations of terms and conditions detailed in agreement</w:t>
            </w:r>
          </w:p>
          <w:p w:rsidR="00000000" w:rsidP="00A55520">
            <w:pPr>
              <w:pStyle w:val="ListBullet"/>
              <w:rPr>
                <w:lang w:val="en-NZ"/>
              </w:rPr>
            </w:pPr>
            <w:r w:rsidRPr="00A55520">
              <w:t>quality of goods or services, including OHS performance standards</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Completion of purchasing agreement</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after agreed number or volume of items have been supplied</w:t>
            </w:r>
          </w:p>
          <w:p w:rsidR="00000000" w:rsidRPr="00A55520" w:rsidP="00A55520">
            <w:pPr>
              <w:pStyle w:val="ListBullet"/>
            </w:pPr>
            <w:r w:rsidRPr="00A55520">
              <w:t>at end of fixed time</w:t>
            </w:r>
            <w:r w:rsidRPr="00A55520">
              <w:t xml:space="preserve"> period</w:t>
            </w:r>
          </w:p>
          <w:p w:rsidR="00000000" w:rsidP="00A55520">
            <w:pPr>
              <w:pStyle w:val="ListBullet"/>
              <w:rPr>
                <w:lang w:val="en-NZ"/>
              </w:rPr>
            </w:pPr>
            <w:r w:rsidRPr="00A55520">
              <w:t>mutually-agreed time, including prior to that specified in agreement</w:t>
            </w:r>
          </w:p>
        </w:tc>
      </w:tr>
      <w:tr w:rsidTr="00005C12">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BoldandItalics"/>
              </w:rPr>
              <w:t>Recommendations</w:t>
            </w:r>
            <w:r w:rsidRPr="00A55520">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ListBullet"/>
            </w:pPr>
            <w:r w:rsidRPr="00A55520">
              <w:t>to file relevant supplier details for future reference</w:t>
            </w:r>
          </w:p>
          <w:p w:rsidR="00000000" w:rsidRPr="00A55520" w:rsidP="00A55520">
            <w:pPr>
              <w:pStyle w:val="ListBullet"/>
            </w:pPr>
            <w:r w:rsidRPr="00A55520">
              <w:t>to renew agreement for further purchasing</w:t>
            </w:r>
          </w:p>
          <w:p w:rsidR="00000000" w:rsidRPr="00A55520" w:rsidP="00A55520">
            <w:pPr>
              <w:pStyle w:val="ListBullet"/>
            </w:pPr>
            <w:r w:rsidRPr="00A55520">
              <w:t>to seek new sources of supply</w:t>
            </w:r>
          </w:p>
        </w:tc>
      </w:tr>
    </w:tbl>
    <w:p w:rsidR="00005C12" w:rsidP="00A55520">
      <w:pPr>
        <w:pStyle w:val="BodyText"/>
      </w:pPr>
    </w:p>
    <w:p w:rsidR="00005C12" w:rsidP="00A55520">
      <w:pPr>
        <w:pStyle w:val="BodyText"/>
      </w:pPr>
    </w:p>
    <w:p w:rsidR="00000000" w:rsidRPr="00A55520" w:rsidP="00A55520">
      <w:pPr>
        <w:pStyle w:val="Heading1"/>
      </w:pPr>
      <w:bookmarkStart w:id="12" w:name="O_67238"/>
      <w:bookmarkEnd w:id="12"/>
      <w:r w:rsidRPr="00A55520">
        <w:t>Unit Sector(s)</w:t>
      </w:r>
    </w:p>
    <w:tbl>
      <w:tblPr>
        <w:tblW w:w="0" w:type="auto"/>
        <w:tblLayout w:type="fixed"/>
        <w:tblCellMar>
          <w:left w:w="62" w:type="dxa"/>
          <w:right w:w="62" w:type="dxa"/>
        </w:tblCellMar>
        <w:tblLook w:val="0000"/>
      </w:tblPr>
      <w:tblGrid>
        <w:gridCol w:w="2654"/>
        <w:gridCol w:w="5868"/>
      </w:tblGrid>
      <w:tr w:rsidTr="00005C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13" w:name="O_154497"/>
      <w:bookmarkEnd w:id="13"/>
      <w:r w:rsidRPr="00A55520">
        <w:t>Competency field</w:t>
      </w:r>
    </w:p>
    <w:tbl>
      <w:tblPr>
        <w:tblW w:w="0" w:type="auto"/>
        <w:tblLayout w:type="fixed"/>
        <w:tblCellMar>
          <w:left w:w="62" w:type="dxa"/>
          <w:right w:w="62" w:type="dxa"/>
        </w:tblCellMar>
        <w:tblLook w:val="0000"/>
      </w:tblPr>
      <w:tblGrid>
        <w:gridCol w:w="2774"/>
        <w:gridCol w:w="5748"/>
      </w:tblGrid>
      <w:tr w:rsidTr="00005C1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r w:rsidRPr="00A55520">
              <w:t>Administration - Purchasing and Contracting</w:t>
            </w:r>
          </w:p>
        </w:tc>
      </w:tr>
    </w:tbl>
    <w:p w:rsidR="00000000" w:rsidRPr="00A55520" w:rsidP="00A55520">
      <w:pPr>
        <w:pStyle w:val="BodyText"/>
      </w:pPr>
    </w:p>
    <w:p w:rsidR="00000000" w:rsidRPr="00A55520" w:rsidP="00A55520">
      <w:pPr>
        <w:pStyle w:val="AllowPageBreak"/>
      </w:pPr>
    </w:p>
    <w:p w:rsidR="00000000" w:rsidRPr="00A55520" w:rsidP="00A55520">
      <w:pPr>
        <w:pStyle w:val="Heading1"/>
      </w:pPr>
      <w:bookmarkStart w:id="14" w:name="O_154496"/>
      <w:bookmarkEnd w:id="14"/>
      <w:r w:rsidRPr="00A55520">
        <w:t>Co-requisite units</w:t>
      </w:r>
    </w:p>
    <w:tbl>
      <w:tblPr>
        <w:tblW w:w="0" w:type="auto"/>
        <w:tblLayout w:type="fixed"/>
        <w:tblCellMar>
          <w:left w:w="62" w:type="dxa"/>
          <w:right w:w="62" w:type="dxa"/>
        </w:tblCellMar>
        <w:tblLook w:val="0000"/>
      </w:tblPr>
      <w:tblGrid>
        <w:gridCol w:w="2641"/>
        <w:gridCol w:w="1322"/>
        <w:gridCol w:w="4559"/>
      </w:tblGrid>
      <w:tr w:rsidTr="00005C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r w:rsidRPr="00A555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05C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520">
            <w:pPr>
              <w:pStyle w:val="BodyText"/>
              <w:rPr>
                <w:lang w:val="en-NZ"/>
              </w:rPr>
            </w:pPr>
          </w:p>
        </w:tc>
      </w:tr>
      <w:tr w:rsidTr="00005C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520" w:rsidP="00A55520">
            <w:pPr>
              <w:pStyle w:val="BodyText"/>
            </w:pPr>
          </w:p>
        </w:tc>
      </w:tr>
    </w:tbl>
    <w:p w:rsidR="00000000" w:rsidRPr="00A55520" w:rsidP="00A55520">
      <w:pPr>
        <w:pStyle w:val="BodyText"/>
      </w:pPr>
    </w:p>
    <w:p w:rsidR="00000000" w:rsidRPr="00A55520" w:rsidP="00A55520"/>
    <w:sectPr w:rsidSect="00A55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C12" w:rsidP="00005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12" w:rsidP="00A55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5C12" w:rsidP="00A55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5C12" w:rsidP="00A55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C12" w:rsidP="00005C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12" w:rsidP="00A55520">
    <w:pPr>
      <w:pStyle w:val="Header"/>
      <w:framePr w:wrap="around"/>
    </w:pPr>
    <w:r>
      <w:fldChar w:fldCharType="begin"/>
    </w:r>
    <w:r>
      <w:instrText xml:space="preserve"> TITLE   \* MERGEFORMAT </w:instrText>
    </w:r>
    <w:r>
      <w:fldChar w:fldCharType="separate"/>
    </w:r>
    <w:r>
      <w:t>BSBPUR502B Manage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5C12" w:rsidP="00A555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46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A5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CD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5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5520"/>
    <w:pPr>
      <w:spacing w:before="360" w:after="60"/>
      <w:outlineLvl w:val="0"/>
    </w:pPr>
    <w:rPr>
      <w:sz w:val="32"/>
    </w:rPr>
  </w:style>
  <w:style w:type="paragraph" w:styleId="Heading2">
    <w:name w:val="heading 2"/>
    <w:basedOn w:val="HeadingBase"/>
    <w:next w:val="BodyText"/>
    <w:link w:val="Heading2Char"/>
    <w:qFormat/>
    <w:rsid w:val="00A55520"/>
    <w:pPr>
      <w:keepLines/>
      <w:spacing w:before="240" w:after="120"/>
      <w:outlineLvl w:val="1"/>
    </w:pPr>
    <w:rPr>
      <w:sz w:val="28"/>
      <w:szCs w:val="40"/>
    </w:rPr>
  </w:style>
  <w:style w:type="paragraph" w:styleId="Heading3">
    <w:name w:val="heading 3"/>
    <w:basedOn w:val="HeadingBase"/>
    <w:next w:val="BodyText"/>
    <w:link w:val="Heading3Char"/>
    <w:qFormat/>
    <w:rsid w:val="00A55520"/>
    <w:pPr>
      <w:spacing w:before="180" w:after="120"/>
      <w:outlineLvl w:val="2"/>
    </w:pPr>
    <w:rPr>
      <w:spacing w:val="-10"/>
      <w:kern w:val="32"/>
    </w:rPr>
  </w:style>
  <w:style w:type="paragraph" w:styleId="Heading4">
    <w:name w:val="heading 4"/>
    <w:basedOn w:val="HeadingBase"/>
    <w:next w:val="BodyText"/>
    <w:link w:val="Heading4Char"/>
    <w:qFormat/>
    <w:rsid w:val="00A55520"/>
    <w:pPr>
      <w:spacing w:before="160" w:after="120"/>
      <w:outlineLvl w:val="3"/>
    </w:pPr>
    <w:rPr>
      <w:sz w:val="22"/>
    </w:rPr>
  </w:style>
  <w:style w:type="paragraph" w:styleId="Heading5">
    <w:name w:val="heading 5"/>
    <w:basedOn w:val="HeadingBase"/>
    <w:next w:val="Normal"/>
    <w:link w:val="Heading5Char"/>
    <w:qFormat/>
    <w:rsid w:val="00A55520"/>
    <w:pPr>
      <w:spacing w:before="80"/>
      <w:outlineLvl w:val="4"/>
    </w:pPr>
    <w:rPr>
      <w:color w:val="918585"/>
      <w:sz w:val="20"/>
    </w:rPr>
  </w:style>
  <w:style w:type="paragraph" w:styleId="Heading6">
    <w:name w:val="heading 6"/>
    <w:basedOn w:val="HeadingBase"/>
    <w:next w:val="Normal"/>
    <w:link w:val="Heading6Char"/>
    <w:qFormat/>
    <w:rsid w:val="00A55520"/>
    <w:pPr>
      <w:spacing w:before="60"/>
      <w:outlineLvl w:val="5"/>
    </w:pPr>
    <w:rPr>
      <w:color w:val="918585"/>
      <w:sz w:val="20"/>
    </w:rPr>
  </w:style>
  <w:style w:type="paragraph" w:styleId="Heading7">
    <w:name w:val="heading 7"/>
    <w:basedOn w:val="Normal"/>
    <w:next w:val="Normal"/>
    <w:link w:val="Heading7Char"/>
    <w:qFormat/>
    <w:rsid w:val="00A55520"/>
    <w:pPr>
      <w:ind w:left="720"/>
      <w:outlineLvl w:val="6"/>
    </w:pPr>
    <w:rPr>
      <w:i/>
    </w:rPr>
  </w:style>
  <w:style w:type="paragraph" w:styleId="Heading8">
    <w:name w:val="heading 8"/>
    <w:basedOn w:val="Normal"/>
    <w:next w:val="Normal"/>
    <w:link w:val="Heading8Char"/>
    <w:qFormat/>
    <w:rsid w:val="00A55520"/>
    <w:pPr>
      <w:ind w:left="720"/>
      <w:outlineLvl w:val="7"/>
    </w:pPr>
    <w:rPr>
      <w:i/>
    </w:rPr>
  </w:style>
  <w:style w:type="paragraph" w:styleId="Heading9">
    <w:name w:val="heading 9"/>
    <w:basedOn w:val="Normal"/>
    <w:next w:val="Normal"/>
    <w:link w:val="Heading9Char"/>
    <w:qFormat/>
    <w:rsid w:val="00A55520"/>
    <w:pPr>
      <w:ind w:left="720"/>
      <w:outlineLvl w:val="8"/>
    </w:pPr>
    <w:rPr>
      <w:i/>
    </w:rPr>
  </w:style>
  <w:style w:type="character" w:default="1" w:styleId="DefaultParagraphFont">
    <w:name w:val="Default Paragraph Font"/>
    <w:uiPriority w:val="1"/>
    <w:unhideWhenUsed/>
    <w:rsid w:val="00A55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520"/>
  </w:style>
  <w:style w:type="character" w:customStyle="1" w:styleId="Heading1Char">
    <w:name w:val="Heading 1 Char"/>
    <w:basedOn w:val="DefaultParagraphFont"/>
    <w:link w:val="Heading1"/>
    <w:rsid w:val="00A55520"/>
    <w:rPr>
      <w:rFonts w:ascii="Times New Roman" w:eastAsia="Times New Roman" w:hAnsi="Times New Roman" w:cs="Times New Roman"/>
      <w:b/>
      <w:sz w:val="32"/>
      <w:szCs w:val="20"/>
      <w:lang w:eastAsia="en-US"/>
    </w:rPr>
  </w:style>
  <w:style w:type="paragraph" w:styleId="BodyText">
    <w:name w:val="Body Text"/>
    <w:basedOn w:val="Normal"/>
    <w:link w:val="BodyTextChar"/>
    <w:rsid w:val="00A55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520"/>
    <w:rPr>
      <w:rFonts w:ascii="Times New Roman" w:eastAsia="Times New Roman" w:hAnsi="Times New Roman" w:cs="Times New Roman"/>
      <w:sz w:val="24"/>
      <w:lang w:val="en-US" w:eastAsia="en-US"/>
    </w:rPr>
  </w:style>
  <w:style w:type="paragraph" w:styleId="Footer">
    <w:name w:val="footer"/>
    <w:basedOn w:val="Normal"/>
    <w:link w:val="FooterChar"/>
    <w:rsid w:val="00A55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520"/>
    <w:rPr>
      <w:rFonts w:ascii="Times New Roman" w:eastAsia="Times New Roman" w:hAnsi="Times New Roman" w:cs="Times New Roman"/>
      <w:sz w:val="16"/>
      <w:lang w:val="en-US" w:eastAsia="en-US"/>
    </w:rPr>
  </w:style>
  <w:style w:type="paragraph" w:styleId="List">
    <w:name w:val="List"/>
    <w:basedOn w:val="BodyText"/>
    <w:next w:val="BodyText"/>
    <w:rsid w:val="00A55520"/>
    <w:pPr>
      <w:tabs>
        <w:tab w:val="left" w:pos="340"/>
      </w:tabs>
      <w:spacing w:before="60" w:after="60"/>
      <w:ind w:left="340" w:hanging="340"/>
    </w:pPr>
  </w:style>
  <w:style w:type="paragraph" w:styleId="ListBullet">
    <w:name w:val="List Bullet"/>
    <w:basedOn w:val="List"/>
    <w:rsid w:val="00A55520"/>
    <w:pPr>
      <w:numPr>
        <w:numId w:val="13"/>
      </w:numPr>
      <w:tabs>
        <w:tab w:val="clear" w:pos="340"/>
      </w:tabs>
      <w:spacing w:before="40" w:after="40"/>
    </w:pPr>
  </w:style>
  <w:style w:type="character" w:customStyle="1" w:styleId="SpecialBold">
    <w:name w:val="Special Bold"/>
    <w:basedOn w:val="DefaultParagraphFont"/>
    <w:rsid w:val="00A55520"/>
    <w:rPr>
      <w:b/>
      <w:spacing w:val="0"/>
    </w:rPr>
  </w:style>
  <w:style w:type="paragraph" w:styleId="ListBullet2">
    <w:name w:val="List Bullet 2"/>
    <w:basedOn w:val="List2"/>
    <w:rsid w:val="00A55520"/>
    <w:pPr>
      <w:numPr>
        <w:numId w:val="14"/>
      </w:numPr>
      <w:tabs>
        <w:tab w:val="clear" w:pos="680"/>
      </w:tabs>
    </w:pPr>
  </w:style>
  <w:style w:type="paragraph" w:styleId="Header">
    <w:name w:val="header"/>
    <w:basedOn w:val="Normal"/>
    <w:link w:val="HeaderChar"/>
    <w:rsid w:val="00A55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5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5520"/>
    <w:pPr>
      <w:spacing w:before="240" w:after="120"/>
      <w:outlineLvl w:val="0"/>
    </w:pPr>
    <w:rPr>
      <w:rFonts w:ascii="Times New Roman" w:hAnsi="Times New Roman"/>
      <w:b/>
      <w:sz w:val="28"/>
    </w:rPr>
  </w:style>
  <w:style w:type="paragraph" w:customStyle="1" w:styleId="AllowPageBreak">
    <w:name w:val="AllowPageBreak"/>
    <w:rsid w:val="00A555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5520"/>
    <w:pPr>
      <w:tabs>
        <w:tab w:val="left" w:pos="680"/>
      </w:tabs>
      <w:spacing w:before="60" w:after="60"/>
      <w:ind w:left="680" w:hanging="340"/>
    </w:pPr>
  </w:style>
  <w:style w:type="character" w:customStyle="1" w:styleId="BoldandItalics">
    <w:name w:val="Bold and Italics"/>
    <w:qFormat/>
    <w:rsid w:val="00A55520"/>
    <w:rPr>
      <w:b/>
      <w:i/>
      <w:u w:val="none"/>
    </w:rPr>
  </w:style>
  <w:style w:type="character" w:customStyle="1" w:styleId="Heading2Char">
    <w:name w:val="Heading 2 Char"/>
    <w:basedOn w:val="DefaultParagraphFont"/>
    <w:link w:val="Heading2"/>
    <w:rsid w:val="00A55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5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55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5520"/>
    <w:rPr>
      <w:rFonts w:ascii="Courier New" w:eastAsia="Times New Roman" w:hAnsi="Courier New" w:cs="Times New Roman"/>
      <w:i/>
      <w:szCs w:val="20"/>
      <w:lang w:val="en-US" w:eastAsia="en-US"/>
    </w:rPr>
  </w:style>
  <w:style w:type="paragraph" w:customStyle="1" w:styleId="HeadingBase">
    <w:name w:val="Heading Base"/>
    <w:rsid w:val="00A55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520"/>
    <w:pPr>
      <w:tabs>
        <w:tab w:val="right" w:leader="dot" w:pos="9072"/>
      </w:tabs>
      <w:ind w:left="567"/>
    </w:pPr>
    <w:rPr>
      <w:szCs w:val="22"/>
    </w:rPr>
  </w:style>
  <w:style w:type="paragraph" w:customStyle="1" w:styleId="TOCBase">
    <w:name w:val="TOC Base"/>
    <w:rsid w:val="00A55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520"/>
    <w:pPr>
      <w:tabs>
        <w:tab w:val="right" w:leader="dot" w:pos="9072"/>
      </w:tabs>
      <w:spacing w:before="40" w:after="40"/>
      <w:ind w:left="284"/>
    </w:pPr>
    <w:rPr>
      <w:rFonts w:ascii="Times New Roman" w:hAnsi="Times New Roman"/>
    </w:rPr>
  </w:style>
  <w:style w:type="paragraph" w:styleId="TOC1">
    <w:name w:val="toc 1"/>
    <w:basedOn w:val="TOCBase"/>
    <w:next w:val="Normal"/>
    <w:rsid w:val="00A55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520"/>
    <w:pPr>
      <w:spacing w:before="5040"/>
      <w:jc w:val="center"/>
    </w:pPr>
    <w:rPr>
      <w:sz w:val="48"/>
      <w:szCs w:val="72"/>
      <w:lang w:val="en-US"/>
    </w:rPr>
  </w:style>
  <w:style w:type="character" w:customStyle="1" w:styleId="TitleChar">
    <w:name w:val="Title Char"/>
    <w:basedOn w:val="DefaultParagraphFont"/>
    <w:link w:val="Title"/>
    <w:rsid w:val="00A55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520"/>
    <w:pPr>
      <w:tabs>
        <w:tab w:val="left" w:pos="3600"/>
        <w:tab w:val="left" w:pos="3958"/>
      </w:tabs>
    </w:pPr>
  </w:style>
  <w:style w:type="paragraph" w:customStyle="1" w:styleId="Note">
    <w:name w:val="Note"/>
    <w:basedOn w:val="BodyText"/>
    <w:rsid w:val="00A55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520"/>
    <w:pPr>
      <w:framePr w:wrap="auto" w:hAnchor="text" w:y="6049"/>
    </w:pPr>
    <w:rPr>
      <w:color w:val="000000"/>
      <w:sz w:val="40"/>
    </w:rPr>
  </w:style>
  <w:style w:type="paragraph" w:customStyle="1" w:styleId="TOCTitle">
    <w:name w:val="TOCTitle"/>
    <w:basedOn w:val="Heading1"/>
    <w:rsid w:val="00A55520"/>
    <w:pPr>
      <w:spacing w:after="240"/>
      <w:jc w:val="center"/>
      <w:outlineLvl w:val="9"/>
    </w:pPr>
    <w:rPr>
      <w:caps/>
    </w:rPr>
  </w:style>
  <w:style w:type="paragraph" w:customStyle="1" w:styleId="Version">
    <w:name w:val="Version"/>
    <w:rsid w:val="00A55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520"/>
    <w:pPr>
      <w:keepNext w:val="0"/>
      <w:tabs>
        <w:tab w:val="right" w:pos="4176"/>
      </w:tabs>
      <w:ind w:left="198" w:hanging="198"/>
    </w:pPr>
    <w:rPr>
      <w:rFonts w:ascii="Garamond" w:hAnsi="Garamond"/>
    </w:rPr>
  </w:style>
  <w:style w:type="paragraph" w:styleId="IndexHeading">
    <w:name w:val="index heading"/>
    <w:basedOn w:val="Normal"/>
    <w:next w:val="Index1"/>
    <w:semiHidden/>
    <w:rsid w:val="00A55520"/>
    <w:pPr>
      <w:spacing w:before="120" w:after="120"/>
    </w:pPr>
    <w:rPr>
      <w:rFonts w:ascii="Arial" w:hAnsi="Arial"/>
      <w:b/>
      <w:color w:val="918585"/>
      <w:sz w:val="24"/>
    </w:rPr>
  </w:style>
  <w:style w:type="paragraph" w:customStyle="1" w:styleId="Chapter">
    <w:name w:val="Chapter"/>
    <w:basedOn w:val="Normal"/>
    <w:rsid w:val="00A55520"/>
    <w:pPr>
      <w:spacing w:before="240"/>
    </w:pPr>
    <w:rPr>
      <w:rFonts w:ascii="Times New Roman" w:hAnsi="Times New Roman"/>
      <w:smallCaps/>
      <w:spacing w:val="80"/>
      <w:sz w:val="28"/>
    </w:rPr>
  </w:style>
  <w:style w:type="paragraph" w:customStyle="1" w:styleId="InChapter">
    <w:name w:val="InChapter"/>
    <w:basedOn w:val="Heading3"/>
    <w:rsid w:val="00A55520"/>
    <w:pPr>
      <w:spacing w:after="240"/>
      <w:outlineLvl w:val="9"/>
    </w:pPr>
    <w:rPr>
      <w:noProof/>
    </w:rPr>
  </w:style>
  <w:style w:type="paragraph" w:styleId="Index2">
    <w:name w:val="index 2"/>
    <w:basedOn w:val="Normal"/>
    <w:next w:val="Normal"/>
    <w:semiHidden/>
    <w:rsid w:val="00A55520"/>
    <w:pPr>
      <w:tabs>
        <w:tab w:val="right" w:pos="4176"/>
      </w:tabs>
      <w:ind w:left="568" w:hanging="284"/>
    </w:pPr>
    <w:rPr>
      <w:rFonts w:ascii="Garamond" w:hAnsi="Garamond"/>
    </w:rPr>
  </w:style>
  <w:style w:type="paragraph" w:customStyle="1" w:styleId="Byline">
    <w:name w:val="Byline"/>
    <w:rsid w:val="00A55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520"/>
    <w:pPr>
      <w:tabs>
        <w:tab w:val="clear" w:pos="3600"/>
        <w:tab w:val="clear" w:pos="3958"/>
      </w:tabs>
      <w:jc w:val="right"/>
    </w:pPr>
  </w:style>
  <w:style w:type="character" w:styleId="Emphasis">
    <w:name w:val="Emphasis"/>
    <w:basedOn w:val="DefaultParagraphFont"/>
    <w:qFormat/>
    <w:rsid w:val="00A55520"/>
    <w:rPr>
      <w:i/>
    </w:rPr>
  </w:style>
  <w:style w:type="paragraph" w:styleId="Caption">
    <w:name w:val="caption"/>
    <w:basedOn w:val="BodyText"/>
    <w:next w:val="Normal"/>
    <w:qFormat/>
    <w:rsid w:val="00A55520"/>
    <w:pPr>
      <w:framePr w:w="2268" w:hSpace="181" w:vSpace="181" w:wrap="around" w:vAnchor="text" w:hAnchor="page" w:x="1135" w:y="285" w:anchorLock="1"/>
    </w:pPr>
    <w:rPr>
      <w:i/>
    </w:rPr>
  </w:style>
  <w:style w:type="paragraph" w:customStyle="1" w:styleId="MiniTOCTitle">
    <w:name w:val="MiniTOCTitle"/>
    <w:basedOn w:val="Heading4"/>
    <w:rsid w:val="00A55520"/>
    <w:pPr>
      <w:spacing w:before="240"/>
      <w:outlineLvl w:val="9"/>
    </w:pPr>
    <w:rPr>
      <w:noProof/>
      <w:sz w:val="24"/>
    </w:rPr>
  </w:style>
  <w:style w:type="paragraph" w:customStyle="1" w:styleId="MiniTOCItem">
    <w:name w:val="MiniTOCItem"/>
    <w:basedOn w:val="ListBullet"/>
    <w:rsid w:val="00A55520"/>
    <w:pPr>
      <w:numPr>
        <w:numId w:val="0"/>
      </w:numPr>
      <w:tabs>
        <w:tab w:val="right" w:leader="dot" w:pos="6521"/>
      </w:tabs>
      <w:spacing w:before="0" w:after="0"/>
    </w:pPr>
  </w:style>
  <w:style w:type="paragraph" w:customStyle="1" w:styleId="TOFTitle">
    <w:name w:val="TOFTitle"/>
    <w:basedOn w:val="TOCTitle"/>
    <w:rsid w:val="00A55520"/>
  </w:style>
  <w:style w:type="paragraph" w:styleId="TableofFigures">
    <w:name w:val="table of figures"/>
    <w:basedOn w:val="Normal"/>
    <w:next w:val="Normal"/>
    <w:semiHidden/>
    <w:rsid w:val="00A55520"/>
    <w:pPr>
      <w:tabs>
        <w:tab w:val="right" w:leader="dot" w:pos="9072"/>
      </w:tabs>
      <w:ind w:left="970" w:hanging="403"/>
    </w:pPr>
    <w:rPr>
      <w:rFonts w:ascii="Times New Roman" w:hAnsi="Times New Roman"/>
      <w:b/>
    </w:rPr>
  </w:style>
  <w:style w:type="paragraph" w:styleId="ListNumber">
    <w:name w:val="List Number"/>
    <w:basedOn w:val="List"/>
    <w:rsid w:val="00A55520"/>
    <w:pPr>
      <w:numPr>
        <w:numId w:val="11"/>
      </w:numPr>
    </w:pPr>
  </w:style>
  <w:style w:type="character" w:customStyle="1" w:styleId="WingdingSymbols">
    <w:name w:val="Wingding Symbols"/>
    <w:rsid w:val="00A55520"/>
    <w:rPr>
      <w:rFonts w:ascii="Wingdings" w:hAnsi="Wingdings"/>
    </w:rPr>
  </w:style>
  <w:style w:type="paragraph" w:customStyle="1" w:styleId="TableHeading">
    <w:name w:val="Table Heading"/>
    <w:basedOn w:val="HeadingBase"/>
    <w:rsid w:val="00A55520"/>
    <w:pPr>
      <w:keepLines/>
      <w:pBdr>
        <w:bottom w:val="single" w:sz="6" w:space="1" w:color="918585"/>
      </w:pBdr>
      <w:spacing w:before="240"/>
    </w:pPr>
  </w:style>
  <w:style w:type="character" w:customStyle="1" w:styleId="HotSpot">
    <w:name w:val="HotSpot"/>
    <w:rsid w:val="00A55520"/>
    <w:rPr>
      <w:color w:val="0033CC"/>
      <w:u w:val="none"/>
    </w:rPr>
  </w:style>
  <w:style w:type="paragraph" w:customStyle="1" w:styleId="BodyTextRight">
    <w:name w:val="Body Text Right"/>
    <w:basedOn w:val="BodyText"/>
    <w:rsid w:val="00A55520"/>
    <w:pPr>
      <w:spacing w:before="0" w:after="0"/>
      <w:jc w:val="right"/>
    </w:pPr>
  </w:style>
  <w:style w:type="paragraph" w:styleId="Index3">
    <w:name w:val="index 3"/>
    <w:basedOn w:val="ListNumber2"/>
    <w:next w:val="Normal"/>
    <w:semiHidden/>
    <w:rsid w:val="00A55520"/>
    <w:pPr>
      <w:numPr>
        <w:numId w:val="0"/>
      </w:numPr>
      <w:tabs>
        <w:tab w:val="right" w:leader="dot" w:pos="4176"/>
      </w:tabs>
    </w:pPr>
  </w:style>
  <w:style w:type="paragraph" w:styleId="ListNumber2">
    <w:name w:val="List Number 2"/>
    <w:basedOn w:val="List2"/>
    <w:rsid w:val="00A55520"/>
    <w:pPr>
      <w:numPr>
        <w:numId w:val="10"/>
      </w:numPr>
      <w:tabs>
        <w:tab w:val="clear" w:pos="1060"/>
      </w:tabs>
    </w:pPr>
  </w:style>
  <w:style w:type="paragraph" w:customStyle="1" w:styleId="MarginNote">
    <w:name w:val="Margin Note"/>
    <w:basedOn w:val="BodyText"/>
    <w:rsid w:val="00A55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5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5520"/>
    <w:rPr>
      <w:sz w:val="32"/>
    </w:rPr>
  </w:style>
  <w:style w:type="paragraph" w:customStyle="1" w:styleId="HeadingProcedure">
    <w:name w:val="Heading Procedure"/>
    <w:basedOn w:val="HeadingBase"/>
    <w:next w:val="Normal"/>
    <w:rsid w:val="00A55520"/>
    <w:pPr>
      <w:tabs>
        <w:tab w:val="left" w:pos="0"/>
      </w:tabs>
      <w:spacing w:before="120" w:after="60"/>
    </w:pPr>
    <w:rPr>
      <w:i/>
      <w:color w:val="918585"/>
      <w:sz w:val="22"/>
    </w:rPr>
  </w:style>
  <w:style w:type="paragraph" w:customStyle="1" w:styleId="TableBodyText">
    <w:name w:val="Table Body Text"/>
    <w:basedOn w:val="BodyText"/>
    <w:rsid w:val="00A55520"/>
    <w:pPr>
      <w:spacing w:before="60" w:after="60"/>
    </w:pPr>
  </w:style>
  <w:style w:type="paragraph" w:styleId="ListContinue">
    <w:name w:val="List Continue"/>
    <w:basedOn w:val="List"/>
    <w:rsid w:val="00A55520"/>
    <w:pPr>
      <w:ind w:firstLine="0"/>
    </w:pPr>
  </w:style>
  <w:style w:type="paragraph" w:customStyle="1" w:styleId="ListNote">
    <w:name w:val="List Note"/>
    <w:basedOn w:val="List"/>
    <w:rsid w:val="00A55520"/>
    <w:pPr>
      <w:pBdr>
        <w:top w:val="single" w:sz="6" w:space="2" w:color="918585"/>
        <w:bottom w:val="single" w:sz="6" w:space="2" w:color="918585"/>
      </w:pBdr>
      <w:tabs>
        <w:tab w:val="left" w:pos="1021"/>
      </w:tabs>
      <w:ind w:firstLine="0"/>
    </w:pPr>
  </w:style>
  <w:style w:type="paragraph" w:customStyle="1" w:styleId="Warning">
    <w:name w:val="Warning"/>
    <w:basedOn w:val="BodyText"/>
    <w:rsid w:val="00A55520"/>
    <w:pPr>
      <w:shd w:val="clear" w:color="auto" w:fill="D9D9D9"/>
      <w:tabs>
        <w:tab w:val="left" w:pos="992"/>
      </w:tabs>
      <w:ind w:left="119" w:right="119"/>
    </w:pPr>
    <w:rPr>
      <w:sz w:val="20"/>
    </w:rPr>
  </w:style>
  <w:style w:type="paragraph" w:customStyle="1" w:styleId="MarginIcons">
    <w:name w:val="Margin Icons"/>
    <w:basedOn w:val="BodyText"/>
    <w:rsid w:val="00A55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520"/>
    <w:rPr>
      <w:rFonts w:ascii="Courier New" w:hAnsi="Courier New"/>
    </w:rPr>
  </w:style>
  <w:style w:type="paragraph" w:customStyle="1" w:styleId="NoteBullet">
    <w:name w:val="Note Bullet"/>
    <w:basedOn w:val="Note"/>
    <w:rsid w:val="00A55520"/>
    <w:pPr>
      <w:tabs>
        <w:tab w:val="clear" w:pos="680"/>
      </w:tabs>
      <w:spacing w:before="60" w:after="60"/>
    </w:pPr>
  </w:style>
  <w:style w:type="paragraph" w:customStyle="1" w:styleId="SubHeading2">
    <w:name w:val="SubHeading2"/>
    <w:basedOn w:val="HeadingBase"/>
    <w:rsid w:val="00A55520"/>
    <w:pPr>
      <w:spacing w:before="240" w:after="60"/>
    </w:pPr>
    <w:rPr>
      <w:sz w:val="20"/>
    </w:rPr>
  </w:style>
  <w:style w:type="paragraph" w:customStyle="1" w:styleId="SubHeading1">
    <w:name w:val="SubHeading1"/>
    <w:basedOn w:val="HeadingBase"/>
    <w:rsid w:val="00A55520"/>
    <w:pPr>
      <w:spacing w:before="240" w:after="60"/>
    </w:pPr>
    <w:rPr>
      <w:color w:val="918585"/>
      <w:sz w:val="22"/>
    </w:rPr>
  </w:style>
  <w:style w:type="paragraph" w:customStyle="1" w:styleId="SideHeading">
    <w:name w:val="Side Heading"/>
    <w:basedOn w:val="HeadingBase"/>
    <w:rsid w:val="00A55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520"/>
    <w:pPr>
      <w:numPr>
        <w:numId w:val="12"/>
      </w:numPr>
    </w:pPr>
  </w:style>
  <w:style w:type="paragraph" w:styleId="PlainText">
    <w:name w:val="Plain Text"/>
    <w:basedOn w:val="Normal"/>
    <w:link w:val="PlainTextChar"/>
    <w:rsid w:val="00A55520"/>
    <w:rPr>
      <w:sz w:val="20"/>
    </w:rPr>
  </w:style>
  <w:style w:type="character" w:customStyle="1" w:styleId="PlainTextChar">
    <w:name w:val="Plain Text Char"/>
    <w:basedOn w:val="DefaultParagraphFont"/>
    <w:link w:val="PlainText"/>
    <w:rsid w:val="00A555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5520"/>
    <w:rPr>
      <w:b/>
      <w:smallCaps/>
    </w:rPr>
  </w:style>
  <w:style w:type="paragraph" w:customStyle="1" w:styleId="TableListNumber">
    <w:name w:val="Table List Number"/>
    <w:basedOn w:val="ListNumber"/>
    <w:rsid w:val="00A55520"/>
    <w:pPr>
      <w:numPr>
        <w:numId w:val="0"/>
      </w:numPr>
    </w:pPr>
  </w:style>
  <w:style w:type="paragraph" w:styleId="TOC4">
    <w:name w:val="toc 4"/>
    <w:basedOn w:val="TOCBase"/>
    <w:next w:val="Normal"/>
    <w:semiHidden/>
    <w:rsid w:val="00A55520"/>
    <w:pPr>
      <w:tabs>
        <w:tab w:val="right" w:leader="dot" w:pos="9071"/>
      </w:tabs>
      <w:ind w:left="1701"/>
    </w:pPr>
  </w:style>
  <w:style w:type="paragraph" w:customStyle="1" w:styleId="ListAlpha">
    <w:name w:val="List Alpha"/>
    <w:basedOn w:val="List"/>
    <w:rsid w:val="00A55520"/>
    <w:pPr>
      <w:numPr>
        <w:numId w:val="9"/>
      </w:numPr>
    </w:pPr>
  </w:style>
  <w:style w:type="paragraph" w:customStyle="1" w:styleId="ListAlpha2">
    <w:name w:val="List Alpha 2"/>
    <w:basedOn w:val="List2"/>
    <w:rsid w:val="00A55520"/>
    <w:pPr>
      <w:numPr>
        <w:numId w:val="8"/>
      </w:numPr>
    </w:pPr>
  </w:style>
  <w:style w:type="paragraph" w:styleId="List3">
    <w:name w:val="List 3"/>
    <w:basedOn w:val="BodyText"/>
    <w:rsid w:val="00A55520"/>
    <w:pPr>
      <w:tabs>
        <w:tab w:val="left" w:pos="1021"/>
      </w:tabs>
      <w:spacing w:before="60" w:after="60"/>
      <w:ind w:left="1020" w:hanging="340"/>
    </w:pPr>
  </w:style>
  <w:style w:type="paragraph" w:styleId="List4">
    <w:name w:val="List 4"/>
    <w:basedOn w:val="BodyText"/>
    <w:rsid w:val="00A55520"/>
    <w:pPr>
      <w:tabs>
        <w:tab w:val="left" w:pos="1361"/>
      </w:tabs>
      <w:spacing w:before="60" w:after="60"/>
      <w:ind w:left="1361" w:hanging="340"/>
    </w:pPr>
  </w:style>
  <w:style w:type="paragraph" w:styleId="List5">
    <w:name w:val="List 5"/>
    <w:basedOn w:val="BodyText"/>
    <w:rsid w:val="00A55520"/>
    <w:pPr>
      <w:tabs>
        <w:tab w:val="left" w:pos="1701"/>
      </w:tabs>
      <w:spacing w:before="60" w:after="60"/>
      <w:ind w:left="1701" w:hanging="340"/>
    </w:pPr>
  </w:style>
  <w:style w:type="paragraph" w:styleId="ListBullet3">
    <w:name w:val="List Bullet 3"/>
    <w:basedOn w:val="List3"/>
    <w:rsid w:val="00A55520"/>
    <w:pPr>
      <w:numPr>
        <w:numId w:val="15"/>
      </w:numPr>
      <w:tabs>
        <w:tab w:val="clear" w:pos="1021"/>
      </w:tabs>
      <w:ind w:left="1037" w:hanging="357"/>
    </w:pPr>
  </w:style>
  <w:style w:type="paragraph" w:styleId="ListBullet4">
    <w:name w:val="List Bullet 4"/>
    <w:basedOn w:val="List4"/>
    <w:rsid w:val="00A55520"/>
    <w:pPr>
      <w:numPr>
        <w:numId w:val="3"/>
      </w:numPr>
    </w:pPr>
  </w:style>
  <w:style w:type="paragraph" w:styleId="ListBullet5">
    <w:name w:val="List Bullet 5"/>
    <w:basedOn w:val="List5"/>
    <w:rsid w:val="00A55520"/>
    <w:pPr>
      <w:numPr>
        <w:numId w:val="4"/>
      </w:numPr>
    </w:pPr>
  </w:style>
  <w:style w:type="paragraph" w:styleId="ListContinue2">
    <w:name w:val="List Continue 2"/>
    <w:basedOn w:val="List2"/>
    <w:rsid w:val="00A55520"/>
    <w:pPr>
      <w:ind w:firstLine="0"/>
    </w:pPr>
  </w:style>
  <w:style w:type="paragraph" w:styleId="ListContinue3">
    <w:name w:val="List Continue 3"/>
    <w:basedOn w:val="List3"/>
    <w:rsid w:val="00A55520"/>
    <w:pPr>
      <w:ind w:left="1021" w:firstLine="0"/>
    </w:pPr>
  </w:style>
  <w:style w:type="paragraph" w:styleId="ListContinue4">
    <w:name w:val="List Continue 4"/>
    <w:basedOn w:val="List4"/>
    <w:rsid w:val="00A55520"/>
    <w:pPr>
      <w:ind w:firstLine="0"/>
    </w:pPr>
  </w:style>
  <w:style w:type="paragraph" w:styleId="ListContinue5">
    <w:name w:val="List Continue 5"/>
    <w:basedOn w:val="List5"/>
    <w:rsid w:val="00A55520"/>
    <w:pPr>
      <w:ind w:firstLine="0"/>
    </w:pPr>
  </w:style>
  <w:style w:type="paragraph" w:styleId="ListNumber3">
    <w:name w:val="List Number 3"/>
    <w:basedOn w:val="List3"/>
    <w:rsid w:val="00A55520"/>
    <w:pPr>
      <w:numPr>
        <w:numId w:val="5"/>
      </w:numPr>
    </w:pPr>
  </w:style>
  <w:style w:type="paragraph" w:styleId="ListNumber4">
    <w:name w:val="List Number 4"/>
    <w:basedOn w:val="List4"/>
    <w:rsid w:val="00A55520"/>
    <w:pPr>
      <w:numPr>
        <w:numId w:val="6"/>
      </w:numPr>
    </w:pPr>
  </w:style>
  <w:style w:type="paragraph" w:styleId="ListNumber5">
    <w:name w:val="List Number 5"/>
    <w:basedOn w:val="List5"/>
    <w:rsid w:val="00A55520"/>
    <w:pPr>
      <w:numPr>
        <w:numId w:val="7"/>
      </w:numPr>
    </w:pPr>
  </w:style>
  <w:style w:type="paragraph" w:styleId="BlockText">
    <w:name w:val="Block Text"/>
    <w:basedOn w:val="Normal"/>
    <w:rsid w:val="00A55520"/>
    <w:pPr>
      <w:spacing w:after="120"/>
      <w:ind w:left="1440" w:right="1440"/>
    </w:pPr>
  </w:style>
  <w:style w:type="character" w:customStyle="1" w:styleId="Subscript">
    <w:name w:val="Subscript"/>
    <w:basedOn w:val="DefaultParagraphFont"/>
    <w:rsid w:val="00A55520"/>
    <w:rPr>
      <w:sz w:val="16"/>
      <w:vertAlign w:val="subscript"/>
    </w:rPr>
  </w:style>
  <w:style w:type="character" w:customStyle="1" w:styleId="Superscript">
    <w:name w:val="Superscript"/>
    <w:basedOn w:val="DefaultParagraphFont"/>
    <w:rsid w:val="00A55520"/>
    <w:rPr>
      <w:sz w:val="16"/>
      <w:vertAlign w:val="superscript"/>
    </w:rPr>
  </w:style>
  <w:style w:type="character" w:customStyle="1" w:styleId="Symbols">
    <w:name w:val="Symbols"/>
    <w:basedOn w:val="DefaultParagraphFont"/>
    <w:rsid w:val="00A55520"/>
    <w:rPr>
      <w:rFonts w:ascii="Symbol" w:hAnsi="Symbol"/>
    </w:rPr>
  </w:style>
  <w:style w:type="character" w:customStyle="1" w:styleId="MenuOptions">
    <w:name w:val="Menu Options"/>
    <w:basedOn w:val="DefaultParagraphFont"/>
    <w:rsid w:val="00A55520"/>
    <w:rPr>
      <w:rFonts w:ascii="Arial Narrow" w:hAnsi="Arial Narrow"/>
      <w:smallCaps/>
    </w:rPr>
  </w:style>
  <w:style w:type="character" w:customStyle="1" w:styleId="Buttons">
    <w:name w:val="Buttons"/>
    <w:basedOn w:val="DefaultParagraphFont"/>
    <w:rsid w:val="00A55520"/>
    <w:rPr>
      <w:b/>
    </w:rPr>
  </w:style>
  <w:style w:type="character" w:customStyle="1" w:styleId="Underlined">
    <w:name w:val="Underlined"/>
    <w:basedOn w:val="DefaultParagraphFont"/>
    <w:rsid w:val="00A55520"/>
    <w:rPr>
      <w:u w:val="single"/>
    </w:rPr>
  </w:style>
  <w:style w:type="paragraph" w:customStyle="1" w:styleId="TableBodyTextRight">
    <w:name w:val="Table Body Text Right"/>
    <w:basedOn w:val="TableBodyText"/>
    <w:rsid w:val="00A55520"/>
    <w:pPr>
      <w:widowControl w:val="0"/>
      <w:autoSpaceDE w:val="0"/>
      <w:autoSpaceDN w:val="0"/>
      <w:adjustRightInd w:val="0"/>
      <w:jc w:val="right"/>
    </w:pPr>
    <w:rPr>
      <w:rFonts w:cs="Arial"/>
      <w:szCs w:val="18"/>
    </w:rPr>
  </w:style>
  <w:style w:type="paragraph" w:customStyle="1" w:styleId="CopyrightText">
    <w:name w:val="Copyright Text"/>
    <w:basedOn w:val="BodyText"/>
    <w:rsid w:val="00A55520"/>
    <w:rPr>
      <w:sz w:val="18"/>
    </w:rPr>
  </w:style>
  <w:style w:type="paragraph" w:customStyle="1" w:styleId="BodySmallRight">
    <w:name w:val="Body Small Right"/>
    <w:basedOn w:val="BodyTextRight"/>
    <w:rsid w:val="00A55520"/>
    <w:rPr>
      <w:sz w:val="18"/>
      <w:szCs w:val="18"/>
    </w:rPr>
  </w:style>
  <w:style w:type="paragraph" w:customStyle="1" w:styleId="MarginEdition">
    <w:name w:val="Margin Edition"/>
    <w:basedOn w:val="MarginNote"/>
    <w:rsid w:val="00A55520"/>
    <w:pPr>
      <w:spacing w:before="0" w:after="0"/>
    </w:pPr>
    <w:rPr>
      <w:rFonts w:ascii="Times New Roman" w:hAnsi="Times New Roman"/>
      <w:color w:val="999999"/>
    </w:rPr>
  </w:style>
  <w:style w:type="paragraph" w:customStyle="1" w:styleId="Spacer">
    <w:name w:val="Spacer"/>
    <w:basedOn w:val="Normal"/>
    <w:rsid w:val="00A55520"/>
    <w:rPr>
      <w:sz w:val="2"/>
      <w:szCs w:val="2"/>
    </w:rPr>
  </w:style>
  <w:style w:type="character" w:customStyle="1" w:styleId="Small">
    <w:name w:val="Small"/>
    <w:basedOn w:val="DefaultParagraphFont"/>
    <w:rsid w:val="00A55520"/>
    <w:rPr>
      <w:sz w:val="16"/>
    </w:rPr>
  </w:style>
  <w:style w:type="paragraph" w:customStyle="1" w:styleId="WideTable">
    <w:name w:val="Wide Table"/>
    <w:basedOn w:val="Normal"/>
    <w:rsid w:val="00A55520"/>
    <w:pPr>
      <w:ind w:left="-1418"/>
    </w:pPr>
    <w:rPr>
      <w:sz w:val="2"/>
      <w:szCs w:val="2"/>
    </w:rPr>
  </w:style>
  <w:style w:type="character" w:styleId="PageNumber">
    <w:name w:val="page number"/>
    <w:basedOn w:val="DefaultParagraphFont"/>
    <w:rsid w:val="00A55520"/>
  </w:style>
  <w:style w:type="paragraph" w:styleId="Quote">
    <w:name w:val="Quote"/>
    <w:basedOn w:val="Heading1"/>
    <w:link w:val="QuoteChar"/>
    <w:qFormat/>
    <w:rsid w:val="00A55520"/>
    <w:rPr>
      <w:b w:val="0"/>
      <w:sz w:val="72"/>
      <w:szCs w:val="72"/>
      <w:lang w:val="en-NZ"/>
    </w:rPr>
  </w:style>
  <w:style w:type="character" w:customStyle="1" w:styleId="QuoteChar">
    <w:name w:val="Quote Char"/>
    <w:basedOn w:val="DefaultParagraphFont"/>
    <w:link w:val="Quote"/>
    <w:rsid w:val="00A55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520"/>
    <w:pPr>
      <w:pageBreakBefore/>
    </w:pPr>
  </w:style>
  <w:style w:type="paragraph" w:customStyle="1" w:styleId="Border">
    <w:name w:val="Border"/>
    <w:basedOn w:val="Normal"/>
    <w:qFormat/>
    <w:rsid w:val="00A55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520"/>
    <w:rPr>
      <w:b/>
      <w:bCs/>
      <w:i/>
      <w:iCs/>
      <w:color w:val="auto"/>
    </w:rPr>
  </w:style>
  <w:style w:type="paragraph" w:styleId="IntenseQuote">
    <w:name w:val="Intense Quote"/>
    <w:basedOn w:val="Normal"/>
    <w:next w:val="Normal"/>
    <w:link w:val="IntenseQuoteChar"/>
    <w:uiPriority w:val="30"/>
    <w:qFormat/>
    <w:rsid w:val="00A55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5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5520"/>
    <w:rPr>
      <w:smallCaps/>
      <w:color w:val="auto"/>
      <w:u w:val="single"/>
    </w:rPr>
  </w:style>
  <w:style w:type="character" w:styleId="IntenseReference">
    <w:name w:val="Intense Reference"/>
    <w:basedOn w:val="DefaultParagraphFont"/>
    <w:uiPriority w:val="32"/>
    <w:qFormat/>
    <w:rsid w:val="00A55520"/>
    <w:rPr>
      <w:b/>
      <w:bCs/>
      <w:smallCaps/>
      <w:color w:val="auto"/>
      <w:spacing w:val="5"/>
      <w:u w:val="single"/>
    </w:rPr>
  </w:style>
  <w:style w:type="paragraph" w:customStyle="1" w:styleId="2ColumnHeading">
    <w:name w:val="2Column Heading"/>
    <w:basedOn w:val="BodyText"/>
    <w:qFormat/>
    <w:rsid w:val="00A55520"/>
    <w:pPr>
      <w:spacing w:after="60"/>
      <w:ind w:left="-2268"/>
    </w:pPr>
    <w:rPr>
      <w:b/>
    </w:rPr>
  </w:style>
  <w:style w:type="paragraph" w:customStyle="1" w:styleId="Heading1TOC">
    <w:name w:val="Heading1 TOC"/>
    <w:basedOn w:val="Normal"/>
    <w:qFormat/>
    <w:rsid w:val="00A55520"/>
    <w:pPr>
      <w:spacing w:before="240" w:after="120"/>
    </w:pPr>
    <w:rPr>
      <w:rFonts w:ascii="Times New Roman" w:hAnsi="Times New Roman"/>
      <w:b/>
      <w:sz w:val="32"/>
    </w:rPr>
  </w:style>
  <w:style w:type="paragraph" w:customStyle="1" w:styleId="Heading2TOC">
    <w:name w:val="Heading2 TOC"/>
    <w:basedOn w:val="Normal"/>
    <w:qFormat/>
    <w:rsid w:val="00A55520"/>
    <w:pPr>
      <w:spacing w:before="240" w:after="60"/>
    </w:pPr>
    <w:rPr>
      <w:rFonts w:ascii="Times New Roman" w:hAnsi="Times New Roman"/>
      <w:b/>
      <w:sz w:val="28"/>
    </w:rPr>
  </w:style>
  <w:style w:type="character" w:customStyle="1" w:styleId="Underline">
    <w:name w:val="Underline"/>
    <w:basedOn w:val="DefaultParagraphFont"/>
    <w:qFormat/>
    <w:rsid w:val="00A55520"/>
    <w:rPr>
      <w:u w:val="single"/>
    </w:rPr>
  </w:style>
  <w:style w:type="paragraph" w:styleId="BalloonText">
    <w:name w:val="Balloon Text"/>
    <w:basedOn w:val="Normal"/>
    <w:link w:val="BalloonTextChar"/>
    <w:rsid w:val="00A55520"/>
    <w:rPr>
      <w:rFonts w:ascii="Tahoma" w:hAnsi="Tahoma" w:cs="Tahoma"/>
      <w:sz w:val="16"/>
      <w:szCs w:val="16"/>
    </w:rPr>
  </w:style>
  <w:style w:type="character" w:customStyle="1" w:styleId="BalloonTextChar">
    <w:name w:val="Balloon Text Char"/>
    <w:basedOn w:val="DefaultParagraphFont"/>
    <w:link w:val="BalloonText"/>
    <w:rsid w:val="00A555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5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5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6877</Characters>
  <Application>Microsoft Office Word</Application>
  <DocSecurity>0</DocSecurity>
  <Lines>257</Lines>
  <Paragraphs>133</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BSBPUR502B Manage supplier relationships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