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C22" w:rsidP="00A01C22">
      <w:pPr>
        <w:pStyle w:val="Title"/>
      </w:pPr>
      <w:r>
        <w:fldChar w:fldCharType="begin"/>
      </w:r>
      <w:r>
        <w:instrText xml:space="preserve"> TITLE   \* MERGEFORMAT </w:instrText>
      </w:r>
      <w:r>
        <w:fldChar w:fldCharType="separate"/>
      </w:r>
      <w:r>
        <w:t>BSBPMG508A Manage project risk</w:t>
      </w:r>
      <w:r>
        <w:fldChar w:fldCharType="end"/>
      </w:r>
    </w:p>
    <w:p w:rsidR="00A01C22" w:rsidP="00A01C22">
      <w:pPr>
        <w:pStyle w:val="Version"/>
        <w:sectPr w:rsidSect="00714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BCC" w:rsidP="00714BCC">
      <w:pPr>
        <w:pStyle w:val="SuperHeading"/>
      </w:pPr>
      <w:r w:rsidRPr="00714BCC">
        <w:t>BSBPMG508A Manage project risk</w:t>
      </w:r>
    </w:p>
    <w:p w:rsidR="00000000" w:rsidRPr="00714BCC" w:rsidP="00714BCC">
      <w:pPr>
        <w:pStyle w:val="Heading1"/>
      </w:pPr>
      <w:bookmarkStart w:id="1" w:name="O_66915"/>
      <w:bookmarkEnd w:id="1"/>
      <w:r w:rsidRPr="00714BCC">
        <w:t>Modification History</w:t>
      </w:r>
    </w:p>
    <w:p w:rsidR="00000000" w:rsidRPr="00714BCC" w:rsidP="00714BCC">
      <w:pPr>
        <w:pStyle w:val="BodyText"/>
      </w:pPr>
      <w:r w:rsidRPr="00714BCC">
        <w:t>Not applicable.</w:t>
      </w:r>
    </w:p>
    <w:p w:rsidR="00000000" w:rsidRPr="00714BCC" w:rsidP="00714BCC">
      <w:pPr>
        <w:pStyle w:val="AllowPageBreak"/>
      </w:pPr>
    </w:p>
    <w:p w:rsidR="00000000" w:rsidRPr="00714BCC" w:rsidP="00714BCC">
      <w:pPr>
        <w:pStyle w:val="Heading1"/>
      </w:pPr>
      <w:bookmarkStart w:id="2" w:name="O_66916"/>
      <w:bookmarkEnd w:id="2"/>
      <w:r w:rsidRPr="00714BCC">
        <w:t>Unit Descriptor</w:t>
      </w:r>
    </w:p>
    <w:tbl>
      <w:tblPr>
        <w:tblW w:w="0" w:type="auto"/>
        <w:tblLayout w:type="fixed"/>
        <w:tblCellMar>
          <w:left w:w="62" w:type="dxa"/>
          <w:right w:w="62" w:type="dxa"/>
        </w:tblCellMar>
        <w:tblLook w:val="0000"/>
      </w:tblPr>
      <w:tblGrid>
        <w:gridCol w:w="2665"/>
        <w:gridCol w:w="5857"/>
      </w:tblGrid>
      <w:tr w:rsidTr="00A01C2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This unit describes the performance outcomes, skills and knowledge required to manage risk within a project to avoid advers</w:t>
            </w:r>
            <w:r w:rsidRPr="00714BCC">
              <w:t>e effects on project outcomes. It covers determining, monitoring and controlling project risks, and assessing risk management outcomes.</w:t>
            </w:r>
          </w:p>
          <w:p w:rsidR="00000000" w:rsidRPr="00714BCC" w:rsidP="00714BCC">
            <w:pPr>
              <w:pStyle w:val="BodyText"/>
            </w:pPr>
            <w:r w:rsidRPr="00714BCC">
              <w:t>No licensing, legislative, regulatory or certification requirements apply to this unit at the time of endorsement.</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3" w:name="O_66917"/>
      <w:bookmarkEnd w:id="3"/>
      <w:r w:rsidRPr="00714BCC">
        <w:t>Application of the Unit</w:t>
      </w:r>
    </w:p>
    <w:tbl>
      <w:tblPr>
        <w:tblW w:w="0" w:type="auto"/>
        <w:tblLayout w:type="fixed"/>
        <w:tblCellMar>
          <w:left w:w="62" w:type="dxa"/>
          <w:right w:w="62" w:type="dxa"/>
        </w:tblCellMar>
        <w:tblLook w:val="0000"/>
      </w:tblPr>
      <w:tblGrid>
        <w:gridCol w:w="2750"/>
        <w:gridCol w:w="5772"/>
      </w:tblGrid>
      <w:tr w:rsidTr="00A01C2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This unit applies to an individual who is clearly and solely responsible for the management and leadership of a complex project, either as an employee of an organisation or an external consultan</w:t>
            </w:r>
            <w:r w:rsidRPr="00714BCC">
              <w:t>t.</w:t>
            </w:r>
          </w:p>
          <w:p w:rsidR="00000000" w:rsidRPr="00714BCC" w:rsidP="00714BCC">
            <w:pPr>
              <w:pStyle w:val="BodyText"/>
            </w:pPr>
            <w:r w:rsidRPr="00714BCC">
              <w:t>In the context of this unit a complex project is defined as a project which involves:</w:t>
            </w:r>
          </w:p>
          <w:p w:rsidR="00000000" w:rsidRPr="00714BCC" w:rsidP="00714BCC">
            <w:pPr>
              <w:pStyle w:val="ListBullet"/>
            </w:pPr>
            <w:r w:rsidRPr="00714BCC">
              <w:t>the need for a comprehensive and multi faceted project plan</w:t>
            </w:r>
          </w:p>
          <w:p w:rsidR="00000000" w:rsidRPr="00714BCC" w:rsidP="00714BCC">
            <w:pPr>
              <w:pStyle w:val="ListBullet"/>
            </w:pPr>
            <w:r w:rsidRPr="00714BCC">
              <w:t>the need for a formal internal or external communications strategy</w:t>
            </w:r>
          </w:p>
          <w:p w:rsidR="00000000" w:rsidRPr="00714BCC" w:rsidP="00714BCC">
            <w:pPr>
              <w:pStyle w:val="ListBullet"/>
            </w:pPr>
            <w:r w:rsidRPr="00714BCC">
              <w:t>a dedicated and diverse project budget</w:t>
            </w:r>
          </w:p>
          <w:p w:rsidR="00000000" w:rsidRPr="00714BCC" w:rsidP="00714BCC">
            <w:pPr>
              <w:pStyle w:val="ListBullet"/>
            </w:pPr>
            <w:r w:rsidRPr="00714BCC">
              <w:t>multiple administrative components</w:t>
            </w:r>
          </w:p>
          <w:p w:rsidR="00000000" w:rsidRPr="00714BCC" w:rsidP="00714BCC">
            <w:pPr>
              <w:pStyle w:val="ListBullet"/>
            </w:pPr>
            <w:r w:rsidRPr="00714BCC">
              <w:t>multiple operational components</w:t>
            </w:r>
          </w:p>
          <w:p w:rsidR="00000000" w:rsidRPr="00714BCC" w:rsidP="00714BCC">
            <w:pPr>
              <w:pStyle w:val="ListBullet"/>
            </w:pPr>
            <w:r w:rsidRPr="00714BCC">
              <w:t>a wide range of stakeholders</w:t>
            </w:r>
          </w:p>
          <w:p w:rsidR="00000000" w:rsidRPr="00714BCC" w:rsidP="00714BCC">
            <w:pPr>
              <w:pStyle w:val="ListBullet"/>
            </w:pPr>
            <w:r w:rsidRPr="00714BCC">
              <w:t>a project operations team.</w:t>
            </w:r>
          </w:p>
          <w:p w:rsidR="00000000" w:rsidRPr="00714BCC" w:rsidP="00714BCC">
            <w:pPr>
              <w:pStyle w:val="BodyText"/>
            </w:pPr>
            <w:r w:rsidRPr="00714BCC">
              <w:t>The functions performed by a pro</w:t>
            </w:r>
            <w:r w:rsidRPr="00714BCC">
              <w:t>gram manager to manage risk within multiple projects are addressed in BSBPMG608A Direct risk management of a project program.</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4" w:name="O_66918"/>
      <w:bookmarkEnd w:id="4"/>
      <w:r w:rsidRPr="00714BCC">
        <w:t>Licensing/Regulatory Information</w:t>
      </w:r>
    </w:p>
    <w:p w:rsidR="00000000" w:rsidRPr="00714BCC" w:rsidP="00714BCC">
      <w:pPr>
        <w:pStyle w:val="BodyText"/>
      </w:pPr>
      <w:r w:rsidRPr="00714BCC">
        <w:t>Not applicable.</w:t>
      </w:r>
    </w:p>
    <w:p w:rsidR="00000000" w:rsidRPr="00714BCC" w:rsidP="00714BCC">
      <w:pPr>
        <w:pStyle w:val="AllowPageBreak"/>
      </w:pPr>
    </w:p>
    <w:p w:rsidR="00000000" w:rsidRPr="00714BCC" w:rsidP="00714BCC">
      <w:pPr>
        <w:pStyle w:val="Heading1"/>
      </w:pPr>
      <w:bookmarkStart w:id="5" w:name="O_66919"/>
      <w:bookmarkEnd w:id="5"/>
      <w:r w:rsidRPr="00714BCC">
        <w:t>Pre-Requisites</w:t>
      </w:r>
    </w:p>
    <w:tbl>
      <w:tblPr>
        <w:tblW w:w="0" w:type="auto"/>
        <w:tblLayout w:type="fixed"/>
        <w:tblCellMar>
          <w:left w:w="62" w:type="dxa"/>
          <w:right w:w="62" w:type="dxa"/>
        </w:tblCellMar>
        <w:tblLook w:val="0000"/>
      </w:tblPr>
      <w:tblGrid>
        <w:gridCol w:w="2775"/>
        <w:gridCol w:w="1295"/>
        <w:gridCol w:w="4452"/>
      </w:tblGrid>
      <w:tr w:rsidTr="00A01C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p>
        </w:tc>
      </w:tr>
      <w:tr w:rsidTr="00A01C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p>
        </w:tc>
      </w:tr>
      <w:tr w:rsidTr="00A01C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6" w:name="O_66920"/>
      <w:bookmarkEnd w:id="6"/>
      <w:r w:rsidRPr="00714BCC">
        <w:t>Employability Skills Information</w:t>
      </w:r>
    </w:p>
    <w:tbl>
      <w:tblPr>
        <w:tblW w:w="0" w:type="auto"/>
        <w:tblLayout w:type="fixed"/>
        <w:tblCellMar>
          <w:left w:w="62" w:type="dxa"/>
          <w:right w:w="62" w:type="dxa"/>
        </w:tblCellMar>
        <w:tblLook w:val="0000"/>
      </w:tblPr>
      <w:tblGrid>
        <w:gridCol w:w="2802"/>
        <w:gridCol w:w="5720"/>
      </w:tblGrid>
      <w:tr w:rsidTr="00A01C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This unit contains employability skills.</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7" w:name="O_66921"/>
      <w:bookmarkEnd w:id="7"/>
      <w:r w:rsidRPr="00714BCC">
        <w:t>Elements and Performance Criteria Pre-Content</w:t>
      </w:r>
    </w:p>
    <w:tbl>
      <w:tblPr>
        <w:tblW w:w="0" w:type="auto"/>
        <w:tblLayout w:type="fixed"/>
        <w:tblCellMar>
          <w:left w:w="62" w:type="dxa"/>
          <w:right w:w="62" w:type="dxa"/>
        </w:tblCellMar>
        <w:tblLook w:val="0000"/>
      </w:tblPr>
      <w:tblGrid>
        <w:gridCol w:w="2580"/>
        <w:gridCol w:w="5942"/>
      </w:tblGrid>
      <w:tr w:rsidTr="00A01C2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Performance criteria describe the performance needed to demonstrate achievement of the element. Where bold italicised text is used, further information is detailed in the required skills and knowledge section and the range statement. Assessment of performa</w:t>
            </w:r>
            <w:r w:rsidRPr="00714BCC">
              <w:t>nce is to be consistent with the evidence guide.</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8" w:name="O_66922"/>
      <w:bookmarkEnd w:id="8"/>
      <w:r w:rsidRPr="00714BCC">
        <w:t>Elements and Performance Criteria</w:t>
      </w:r>
    </w:p>
    <w:tbl>
      <w:tblPr>
        <w:tblW w:w="0" w:type="auto"/>
        <w:tblLayout w:type="fixed"/>
        <w:tblCellMar>
          <w:left w:w="62" w:type="dxa"/>
          <w:right w:w="62" w:type="dxa"/>
        </w:tblCellMar>
        <w:tblLook w:val="0000"/>
      </w:tblPr>
      <w:tblGrid>
        <w:gridCol w:w="2580"/>
        <w:gridCol w:w="5942"/>
      </w:tblGrid>
      <w:tr w:rsidTr="00A01C2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PERFORMANCE CRITERIA</w:t>
            </w:r>
          </w:p>
        </w:tc>
      </w:tr>
      <w:tr w:rsidTr="00A01C2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List"/>
              <w:rPr>
                <w:lang w:val="en-NZ"/>
              </w:rPr>
            </w:pPr>
            <w:r w:rsidRPr="00714BCC">
              <w:t>1.</w:t>
            </w:r>
            <w:r w:rsidRPr="00714BCC">
              <w:tab/>
              <w:t>Determine project risks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2"/>
            </w:pPr>
            <w:r w:rsidRPr="00714BCC">
              <w:t>1.1.</w:t>
            </w:r>
            <w:r w:rsidRPr="00714BCC">
              <w:tab/>
              <w:t xml:space="preserve">Identify, document and analyse </w:t>
            </w:r>
            <w:r w:rsidRPr="00714BCC">
              <w:rPr>
                <w:rStyle w:val="BoldandItalics"/>
              </w:rPr>
              <w:t>risks</w:t>
            </w:r>
            <w:r w:rsidRPr="00714BCC">
              <w:t xml:space="preserve">, in consultation </w:t>
            </w:r>
            <w:r w:rsidRPr="00714BCC">
              <w:t>with stakeholders and higher project authority, as the basis for risk planning</w:t>
            </w:r>
          </w:p>
          <w:p w:rsidR="00000000" w:rsidRPr="00714BCC" w:rsidP="00714BCC">
            <w:pPr>
              <w:pStyle w:val="List2"/>
            </w:pPr>
            <w:r w:rsidRPr="00714BCC">
              <w:t>1.2.</w:t>
            </w:r>
            <w:r w:rsidRPr="00714BCC">
              <w:tab/>
              <w:t xml:space="preserve">Use established </w:t>
            </w:r>
            <w:r w:rsidRPr="00714BCC">
              <w:rPr>
                <w:rStyle w:val="BoldandItalics"/>
              </w:rPr>
              <w:t>risk management techniques and tools</w:t>
            </w:r>
            <w:r w:rsidRPr="00714BCC">
              <w:t xml:space="preserve">, within </w:t>
            </w:r>
            <w:r w:rsidRPr="00714BCC">
              <w:rPr>
                <w:rStyle w:val="BoldandItalics"/>
              </w:rPr>
              <w:t>delegated authority</w:t>
            </w:r>
            <w:r w:rsidRPr="00714BCC">
              <w:t>, to analyse risks, assess options and recommend preferred risk approaches</w:t>
            </w:r>
          </w:p>
          <w:p w:rsidR="00000000" w:rsidRPr="00714BCC" w:rsidP="00714BCC">
            <w:pPr>
              <w:pStyle w:val="List2"/>
            </w:pPr>
            <w:r w:rsidRPr="00714BCC">
              <w:t>1.3.</w:t>
            </w:r>
            <w:r w:rsidRPr="00714BCC">
              <w:tab/>
              <w:t>Develop risk</w:t>
            </w:r>
            <w:r w:rsidRPr="00714BCC">
              <w:t xml:space="preserve"> management plans, secure agreement of stakeholders and communicate plans to ensure clarity of understanding and ongoing management of risk factors</w:t>
            </w:r>
          </w:p>
          <w:p w:rsidR="00000000" w:rsidP="00714BCC">
            <w:pPr>
              <w:pStyle w:val="List2"/>
              <w:rPr>
                <w:lang w:val="en-NZ"/>
              </w:rPr>
            </w:pPr>
            <w:r w:rsidRPr="00714BCC">
              <w:t>1.4.</w:t>
            </w:r>
            <w:r w:rsidRPr="00714BCC">
              <w:tab/>
              <w:t xml:space="preserve">Establish designated </w:t>
            </w:r>
            <w:r w:rsidRPr="00714BCC">
              <w:rPr>
                <w:rStyle w:val="BoldandItalics"/>
              </w:rPr>
              <w:t>risk management processes and procedures</w:t>
            </w:r>
            <w:r w:rsidRPr="00714BCC">
              <w:t xml:space="preserve"> to enable effective management and commun</w:t>
            </w:r>
            <w:r w:rsidRPr="00714BCC">
              <w:t>ication of risk events, responses and results</w:t>
            </w:r>
          </w:p>
        </w:tc>
      </w:tr>
      <w:tr w:rsidTr="00A01C2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List"/>
              <w:rPr>
                <w:lang w:val="en-NZ"/>
              </w:rPr>
            </w:pPr>
            <w:r w:rsidRPr="00714BCC">
              <w:t>2.</w:t>
            </w:r>
            <w:r w:rsidRPr="00714BCC">
              <w:tab/>
              <w:t>Monitor and control project risks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2"/>
            </w:pPr>
            <w:r w:rsidRPr="00714BCC">
              <w:t>2.1.</w:t>
            </w:r>
            <w:r w:rsidRPr="00714BCC">
              <w:tab/>
              <w:t>Manage project in accordance with established project and risk management plans to ensure a common approach to the achievement of objectives</w:t>
            </w:r>
          </w:p>
          <w:p w:rsidR="00000000" w:rsidRPr="00714BCC" w:rsidP="00714BCC">
            <w:pPr>
              <w:pStyle w:val="List2"/>
            </w:pPr>
            <w:r w:rsidRPr="00714BCC">
              <w:t>2.2.</w:t>
            </w:r>
            <w:r w:rsidRPr="00714BCC">
              <w:tab/>
              <w:t>Monitor progress agai</w:t>
            </w:r>
            <w:r w:rsidRPr="00714BCC">
              <w:t xml:space="preserve">nst project plans to identify variances and </w:t>
            </w:r>
            <w:r w:rsidRPr="00714BCC">
              <w:rPr>
                <w:rStyle w:val="BoldandItalics"/>
              </w:rPr>
              <w:t>recommend responses</w:t>
            </w:r>
            <w:r w:rsidRPr="00714BCC">
              <w:t xml:space="preserve"> to a higher project authority for remedial action</w:t>
            </w:r>
          </w:p>
          <w:p w:rsidR="00000000" w:rsidP="00714BCC">
            <w:pPr>
              <w:pStyle w:val="List2"/>
              <w:rPr>
                <w:lang w:val="en-NZ"/>
              </w:rPr>
            </w:pPr>
            <w:r w:rsidRPr="00714BCC">
              <w:t>2.3.</w:t>
            </w:r>
            <w:r w:rsidRPr="00714BCC">
              <w:tab/>
              <w:t>Implement agreed risk responses and modify plans to reflect changing project objectives in an environment of uncertainty</w:t>
            </w:r>
          </w:p>
        </w:tc>
      </w:tr>
      <w:tr w:rsidTr="00A01C2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List"/>
              <w:rPr>
                <w:lang w:val="en-NZ"/>
              </w:rPr>
            </w:pPr>
            <w:r w:rsidRPr="00714BCC">
              <w:t>3.</w:t>
            </w:r>
            <w:r w:rsidRPr="00714BCC">
              <w:tab/>
              <w:t xml:space="preserve">Assess risk </w:t>
            </w:r>
            <w:r w:rsidRPr="00714BCC">
              <w:t>management outcomes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2"/>
            </w:pPr>
            <w:r w:rsidRPr="00714BCC">
              <w:t>3.1.</w:t>
            </w:r>
            <w:r w:rsidRPr="00714BCC">
              <w:tab/>
              <w:t>Review project outcomes to determine effectiveness of risk management processes and procedures</w:t>
            </w:r>
          </w:p>
          <w:p w:rsidR="00000000" w:rsidRPr="00714BCC" w:rsidP="00714BCC">
            <w:pPr>
              <w:pStyle w:val="List2"/>
            </w:pPr>
            <w:r w:rsidRPr="00714BCC">
              <w:t>3.2.</w:t>
            </w:r>
            <w:r w:rsidRPr="00714BCC">
              <w:tab/>
              <w:t>Identify and document risk issues and recommended improvements, and pass on to higher project authority for application in future p</w:t>
            </w:r>
            <w:r w:rsidRPr="00714BCC">
              <w:t>rojects</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9" w:name="O_66923"/>
      <w:bookmarkEnd w:id="9"/>
      <w:r w:rsidRPr="00714BCC">
        <w:t>Required Skills and Knowledge</w:t>
      </w:r>
    </w:p>
    <w:tbl>
      <w:tblPr>
        <w:tblW w:w="0" w:type="auto"/>
        <w:tblLayout w:type="fixed"/>
        <w:tblCellMar>
          <w:left w:w="62" w:type="dxa"/>
          <w:right w:w="62" w:type="dxa"/>
        </w:tblCellMar>
        <w:tblLook w:val="0000"/>
      </w:tblPr>
      <w:tblGrid>
        <w:gridCol w:w="8522"/>
      </w:tblGrid>
      <w:tr w:rsidTr="00A01C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REQUIRED SKILLS AND KNOWLEDGE</w:t>
            </w:r>
          </w:p>
        </w:tc>
      </w:tr>
      <w:tr w:rsidTr="00A01C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t>This section describes the skills and knowledge required for this unit.</w:t>
            </w:r>
          </w:p>
        </w:tc>
      </w:tr>
      <w:tr w:rsidTr="00A01C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Required skills</w:t>
            </w:r>
          </w:p>
        </w:tc>
      </w:tr>
      <w:tr w:rsidTr="00A01C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literacy skills to write risk management plans</w:t>
            </w:r>
          </w:p>
          <w:p w:rsidR="00000000" w:rsidRPr="00714BCC" w:rsidP="00714BCC">
            <w:pPr>
              <w:pStyle w:val="ListBullet"/>
            </w:pPr>
            <w:r w:rsidRPr="00714BCC">
              <w:t>problem-solving skills to control risks</w:t>
            </w:r>
          </w:p>
          <w:p w:rsidR="00000000" w:rsidRPr="00714BCC" w:rsidP="00714BCC">
            <w:pPr>
              <w:pStyle w:val="ListBullet"/>
            </w:pPr>
            <w:r w:rsidRPr="00714BCC">
              <w:t>lateral thinking skills to identify risks</w:t>
            </w:r>
          </w:p>
          <w:p w:rsidR="00000000" w:rsidRPr="00714BCC" w:rsidP="00714BCC">
            <w:pPr>
              <w:pStyle w:val="ListBullet"/>
            </w:pPr>
            <w:r w:rsidRPr="00714BCC">
              <w:t>planning and organisational skills to monitor project progress</w:t>
            </w:r>
          </w:p>
          <w:p w:rsidR="00000000" w:rsidP="00714BCC">
            <w:pPr>
              <w:pStyle w:val="ListBullet"/>
              <w:rPr>
                <w:lang w:val="en-NZ"/>
              </w:rPr>
            </w:pPr>
            <w:r w:rsidRPr="00714BCC">
              <w:t>analytical skills to review project outcomes in terms of risk management.</w:t>
            </w:r>
          </w:p>
        </w:tc>
      </w:tr>
      <w:tr w:rsidTr="00A01C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Required knowledge</w:t>
            </w:r>
          </w:p>
        </w:tc>
      </w:tr>
      <w:tr w:rsidTr="00A01C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 xml:space="preserve">risk management framework </w:t>
            </w:r>
          </w:p>
          <w:p w:rsidR="00000000" w:rsidRPr="00714BCC" w:rsidP="00714BCC">
            <w:pPr>
              <w:pStyle w:val="ListBullet"/>
            </w:pPr>
            <w:r w:rsidRPr="00714BCC">
              <w:t>risk management techniques, tools and approaches.</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10" w:name="O_66924"/>
      <w:bookmarkEnd w:id="10"/>
      <w:r w:rsidRPr="00714BCC">
        <w:t>Evidence Guide</w:t>
      </w:r>
    </w:p>
    <w:tbl>
      <w:tblPr>
        <w:tblW w:w="9570" w:type="dxa"/>
        <w:tblLayout w:type="fixed"/>
        <w:tblCellMar>
          <w:left w:w="62" w:type="dxa"/>
          <w:right w:w="62" w:type="dxa"/>
        </w:tblCellMar>
        <w:tblLook w:val="0000"/>
      </w:tblPr>
      <w:tblGrid>
        <w:gridCol w:w="3908"/>
        <w:gridCol w:w="5662"/>
      </w:tblGrid>
      <w:tr w:rsidTr="00A01C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EVIDENCE GUIDE</w:t>
            </w:r>
          </w:p>
        </w:tc>
      </w:tr>
      <w:tr w:rsidTr="00A01C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t>The Evidence Guide provides advice on assessment and must be read in conjunction with the performance criteria, required skills and knowledge, range statement and the Assessment Guidelines for the Training Package.</w:t>
            </w:r>
          </w:p>
        </w:tc>
      </w:tr>
      <w:tr w:rsidTr="00A01C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p>
        </w:tc>
      </w:tr>
      <w:tr w:rsidTr="00A01C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Critical aspec</w:t>
            </w:r>
            <w:r w:rsidRPr="00714BC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Evidence of the following is essential:</w:t>
            </w:r>
          </w:p>
          <w:p w:rsidR="00000000" w:rsidRPr="00714BCC" w:rsidP="00714BCC">
            <w:pPr>
              <w:pStyle w:val="ListBullet"/>
            </w:pPr>
            <w:r w:rsidRPr="00714BCC">
              <w:t>demonstrated evidence of effective risk management for multiple complex projects</w:t>
            </w:r>
          </w:p>
          <w:p w:rsidR="00000000" w:rsidP="00714BCC">
            <w:pPr>
              <w:pStyle w:val="ListBullet"/>
              <w:rPr>
                <w:lang w:val="en-NZ"/>
              </w:rPr>
            </w:pPr>
            <w:r w:rsidRPr="00714BCC">
              <w:t>knowledge of risk management techniques, s</w:t>
            </w:r>
            <w:r w:rsidRPr="00714BCC">
              <w:t>trategies and tools.</w:t>
            </w:r>
          </w:p>
        </w:tc>
      </w:tr>
      <w:tr w:rsidTr="00A01C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Assessment must ensure:</w:t>
            </w:r>
          </w:p>
          <w:p w:rsidR="00000000" w:rsidRPr="00714BCC" w:rsidP="00714BCC">
            <w:pPr>
              <w:pStyle w:val="ListBullet"/>
            </w:pPr>
            <w:r w:rsidRPr="00714BCC">
              <w:t>access to workplace risk management documentation</w:t>
            </w:r>
          </w:p>
          <w:p w:rsidR="00000000" w:rsidP="00714BCC">
            <w:pPr>
              <w:pStyle w:val="ListBullet"/>
              <w:rPr>
                <w:lang w:val="en-NZ"/>
              </w:rPr>
            </w:pPr>
            <w:r w:rsidRPr="00714BCC">
              <w:t>consideration of feedback from project stakeholders as to how risks were managed.</w:t>
            </w:r>
          </w:p>
        </w:tc>
      </w:tr>
      <w:tr w:rsidTr="00A01C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A rang</w:t>
            </w:r>
            <w:r w:rsidRPr="00714BCC">
              <w:t>e of assessment methods should be used to assess practical skill and knowledge. The following examples are appropriate for this unit:</w:t>
            </w:r>
          </w:p>
          <w:p w:rsidR="00000000" w:rsidRPr="00714BCC" w:rsidP="00714BCC">
            <w:pPr>
              <w:pStyle w:val="ListBullet"/>
            </w:pPr>
            <w:r w:rsidRPr="00714BCC">
              <w:t>direct questioning combined with review of portfolios of evidence and third party workplace reports of on-the-job perform</w:t>
            </w:r>
            <w:r w:rsidRPr="00714BCC">
              <w:t>ance by the candidate</w:t>
            </w:r>
          </w:p>
          <w:p w:rsidR="00000000" w:rsidRPr="00714BCC" w:rsidP="00714BCC">
            <w:pPr>
              <w:pStyle w:val="ListBullet"/>
            </w:pPr>
            <w:r w:rsidRPr="00714BCC">
              <w:t>oral or written questioning to assess knowledge of the risk management framework</w:t>
            </w:r>
          </w:p>
          <w:p w:rsidR="00000000" w:rsidRPr="00714BCC" w:rsidP="00714BCC">
            <w:pPr>
              <w:pStyle w:val="ListBullet"/>
            </w:pPr>
            <w:r w:rsidRPr="00714BCC">
              <w:t>analysis of responses in addressing case studies and scenarios which present project scope management issues and problems</w:t>
            </w:r>
          </w:p>
          <w:p w:rsidR="00000000" w:rsidRPr="00714BCC" w:rsidP="00714BCC">
            <w:pPr>
              <w:pStyle w:val="ListBullet"/>
            </w:pPr>
            <w:r w:rsidRPr="00714BCC">
              <w:t>review of risk management plans</w:t>
            </w:r>
          </w:p>
          <w:p w:rsidR="00000000" w:rsidRPr="00714BCC" w:rsidP="00714BCC">
            <w:pPr>
              <w:pStyle w:val="ListBullet"/>
            </w:pPr>
            <w:r w:rsidRPr="00714BCC">
              <w:t>evaluation of monitoring of progress against project plans</w:t>
            </w:r>
          </w:p>
          <w:p w:rsidR="00000000" w:rsidP="00714BCC">
            <w:pPr>
              <w:pStyle w:val="ListBullet"/>
              <w:rPr>
                <w:lang w:val="en-NZ"/>
              </w:rPr>
            </w:pPr>
            <w:r w:rsidRPr="00714BCC">
              <w:t>assessment of identified and documented risk issues and recommended improvements.</w:t>
            </w:r>
          </w:p>
        </w:tc>
      </w:tr>
      <w:tr w:rsidTr="00A01C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Holistic assessment with other units relevant to the industry sector, workplace and job role is recommended, for example:</w:t>
            </w:r>
          </w:p>
          <w:p w:rsidR="00000000" w:rsidRPr="00714BCC" w:rsidP="00714BCC">
            <w:pPr>
              <w:pStyle w:val="ListBullet"/>
            </w:pPr>
            <w:r w:rsidRPr="00714BCC">
              <w:t>other units in the Diploma of Project Management.</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11" w:name="O_66925"/>
      <w:bookmarkEnd w:id="11"/>
      <w:r w:rsidRPr="00714BCC">
        <w:t>Range Statement</w:t>
      </w:r>
    </w:p>
    <w:tbl>
      <w:tblPr>
        <w:tblW w:w="0" w:type="auto"/>
        <w:tblLayout w:type="fixed"/>
        <w:tblCellMar>
          <w:left w:w="62" w:type="dxa"/>
          <w:right w:w="62" w:type="dxa"/>
        </w:tblCellMar>
        <w:tblLook w:val="0000"/>
      </w:tblPr>
      <w:tblGrid>
        <w:gridCol w:w="3520"/>
        <w:gridCol w:w="5002"/>
      </w:tblGrid>
      <w:tr w:rsidTr="00A01C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RANGE STATEMENT</w:t>
            </w:r>
          </w:p>
        </w:tc>
      </w:tr>
      <w:tr w:rsidTr="00A01C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t>The range statement relates to the unit of competency as a whole. It allows for different work environments and situations that may affect performance. Bold italicised wording, if used in the performance criteria, is detailed below. Essential operating con</w:t>
            </w:r>
            <w:r w:rsidRPr="00714BCC">
              <w:t>ditions that may be present with training and assessment (depending on the work situation, needs of the candidate, accessibility of the item, and local industry and regional contexts) may also be included.</w:t>
            </w:r>
          </w:p>
        </w:tc>
      </w:tr>
      <w:tr w:rsidTr="00A01C2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BoldandItalics"/>
              </w:rPr>
              <w:t>Risks</w:t>
            </w:r>
            <w:r w:rsidRPr="00714BCC">
              <w:t xml:space="preserve"> may be: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actual</w:t>
            </w:r>
          </w:p>
          <w:p w:rsidR="00000000" w:rsidRPr="00714BCC" w:rsidP="00714BCC">
            <w:pPr>
              <w:pStyle w:val="ListBullet"/>
            </w:pPr>
            <w:r w:rsidRPr="00714BCC">
              <w:t>likely/probable</w:t>
            </w:r>
          </w:p>
          <w:p w:rsidR="00000000" w:rsidRPr="00714BCC" w:rsidP="00714BCC">
            <w:pPr>
              <w:pStyle w:val="ListBullet"/>
            </w:pPr>
            <w:r w:rsidRPr="00714BCC">
              <w:t xml:space="preserve">perceived </w:t>
            </w:r>
          </w:p>
          <w:p w:rsidR="00000000" w:rsidP="00714BCC">
            <w:pPr>
              <w:pStyle w:val="ListBullet"/>
              <w:rPr>
                <w:lang w:val="en-NZ"/>
              </w:rPr>
            </w:pPr>
            <w:r w:rsidRPr="00714BCC">
              <w:t>potential</w:t>
            </w:r>
          </w:p>
        </w:tc>
      </w:tr>
      <w:tr w:rsidTr="00A01C2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BoldandItalics"/>
              </w:rPr>
              <w:t>Risk management techniques and tools</w:t>
            </w:r>
            <w:r w:rsidRPr="00714BCC">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calling upon personal experience and/or subject matter experts</w:t>
            </w:r>
          </w:p>
          <w:p w:rsidR="00000000" w:rsidRPr="00714BCC" w:rsidP="00714BCC">
            <w:pPr>
              <w:pStyle w:val="ListBullet"/>
            </w:pPr>
            <w:r w:rsidRPr="00714BCC">
              <w:t>conducting or supervising qualitative and/or quantitative risk analysis, such as schedule simulation, decision analysis, contingency planning and alternative strategy development</w:t>
            </w:r>
          </w:p>
          <w:p w:rsidR="00000000" w:rsidP="00714BCC">
            <w:pPr>
              <w:pStyle w:val="ListBullet"/>
              <w:rPr>
                <w:lang w:val="en-NZ"/>
              </w:rPr>
            </w:pPr>
            <w:r w:rsidRPr="00714BCC">
              <w:t>using specialist risk analysis tools to assist in the decision making process</w:t>
            </w:r>
          </w:p>
        </w:tc>
      </w:tr>
      <w:tr w:rsidTr="00A01C2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BoldandItalics"/>
              </w:rPr>
              <w:t>Delegated authority</w:t>
            </w:r>
            <w:r w:rsidRPr="00714BCC">
              <w:t xml:space="preserve"> refers to planning and activities that may:</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be conducted routinely or as changing circumstances dictate</w:t>
            </w:r>
          </w:p>
          <w:p w:rsidR="00000000" w:rsidRPr="00714BCC" w:rsidP="00714BCC">
            <w:pPr>
              <w:pStyle w:val="ListBullet"/>
            </w:pPr>
            <w:r w:rsidRPr="00714BCC">
              <w:t>be done independently within broad guidance or by taking the lead of a team</w:t>
            </w:r>
          </w:p>
          <w:p w:rsidR="00000000" w:rsidRPr="00714BCC" w:rsidP="00714BCC">
            <w:pPr>
              <w:pStyle w:val="ListBullet"/>
            </w:pPr>
            <w:r w:rsidRPr="00714BCC">
              <w:t>involve consultation with other project members, team</w:t>
            </w:r>
            <w:r w:rsidRPr="00714BCC">
              <w:t>s and internal stakeholders</w:t>
            </w:r>
          </w:p>
          <w:p w:rsidR="00000000" w:rsidP="00714BCC">
            <w:pPr>
              <w:pStyle w:val="ListBullet"/>
              <w:rPr>
                <w:lang w:val="en-NZ"/>
              </w:rPr>
            </w:pPr>
            <w:r w:rsidRPr="00714BCC">
              <w:t>involve the selection, use and supervision of appropriate risk management methods, tools and techniques</w:t>
            </w:r>
          </w:p>
        </w:tc>
      </w:tr>
      <w:tr w:rsidTr="00A01C2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BoldandItalics"/>
              </w:rPr>
              <w:t>Risk management processes and procedures</w:t>
            </w:r>
            <w:r w:rsidRPr="00714BCC">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communication with stakeholders, dispute resolution and modification</w:t>
            </w:r>
            <w:r w:rsidRPr="00714BCC">
              <w:t xml:space="preserve"> procedures</w:t>
            </w:r>
          </w:p>
          <w:p w:rsidR="00000000" w:rsidRPr="00714BCC" w:rsidP="00714BCC">
            <w:pPr>
              <w:pStyle w:val="ListBullet"/>
            </w:pPr>
            <w:r w:rsidRPr="00714BCC">
              <w:t>implementation of risk control trigger mechanisms</w:t>
            </w:r>
          </w:p>
          <w:p w:rsidR="00000000" w:rsidRPr="00714BCC" w:rsidP="00714BCC">
            <w:pPr>
              <w:pStyle w:val="ListBullet"/>
            </w:pPr>
            <w:r w:rsidRPr="00714BCC">
              <w:t>measurement of actual progress against planned milestones</w:t>
            </w:r>
          </w:p>
          <w:p w:rsidR="00000000" w:rsidRPr="00714BCC" w:rsidP="00714BCC">
            <w:pPr>
              <w:pStyle w:val="ListBullet"/>
            </w:pPr>
            <w:r w:rsidRPr="00714BCC">
              <w:t>recording and reporting of major variance</w:t>
            </w:r>
          </w:p>
          <w:p w:rsidR="00000000" w:rsidP="00714BCC">
            <w:pPr>
              <w:pStyle w:val="ListBullet"/>
              <w:rPr>
                <w:lang w:val="en-NZ"/>
              </w:rPr>
            </w:pPr>
            <w:r w:rsidRPr="00714BCC">
              <w:t>setting key milestones at significant points during the project and at completion</w:t>
            </w:r>
          </w:p>
        </w:tc>
      </w:tr>
      <w:tr w:rsidTr="00A01C2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BoldandItalics"/>
              </w:rPr>
              <w:t>Recommended responses</w:t>
            </w:r>
            <w:r w:rsidRPr="00714BCC">
              <w:t xml:space="preserve"> to variations may be made: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ListBullet"/>
            </w:pPr>
            <w:r w:rsidRPr="00714BCC">
              <w:t>in consultation with project team members, section heads, project manager and stakeholders</w:t>
            </w:r>
          </w:p>
          <w:p w:rsidR="00000000" w:rsidRPr="00714BCC" w:rsidP="00714BCC">
            <w:pPr>
              <w:pStyle w:val="ListBullet"/>
            </w:pPr>
            <w:r w:rsidRPr="00714BCC">
              <w:t>independently or with higher project authority endorsement if necessary</w:t>
            </w:r>
          </w:p>
          <w:p w:rsidR="00000000" w:rsidRPr="00714BCC" w:rsidP="00714BCC">
            <w:pPr>
              <w:pStyle w:val="ListBullet"/>
            </w:pPr>
            <w:r w:rsidRPr="00714BCC">
              <w:t>regularly throughout the project life cycle</w:t>
            </w:r>
          </w:p>
          <w:p w:rsidR="00000000" w:rsidRPr="00714BCC" w:rsidP="00714BCC">
            <w:pPr>
              <w:pStyle w:val="ListBullet"/>
            </w:pPr>
            <w:r w:rsidRPr="00714BCC">
              <w:t>taking into account internal organisational change and external environmental change</w:t>
            </w:r>
          </w:p>
        </w:tc>
      </w:tr>
    </w:tbl>
    <w:p w:rsidR="00A01C22" w:rsidP="00714BCC">
      <w:pPr>
        <w:pStyle w:val="BodyText"/>
      </w:pPr>
    </w:p>
    <w:p w:rsidR="00A01C22" w:rsidP="00714BCC">
      <w:pPr>
        <w:pStyle w:val="BodyText"/>
      </w:pPr>
    </w:p>
    <w:p w:rsidR="00000000" w:rsidRPr="00714BCC" w:rsidP="00714BCC">
      <w:pPr>
        <w:pStyle w:val="Heading1"/>
      </w:pPr>
      <w:bookmarkStart w:id="12" w:name="O_66926"/>
      <w:bookmarkEnd w:id="12"/>
      <w:r w:rsidRPr="00714BCC">
        <w:t>Unit Sector(s)</w:t>
      </w:r>
    </w:p>
    <w:tbl>
      <w:tblPr>
        <w:tblW w:w="0" w:type="auto"/>
        <w:tblLayout w:type="fixed"/>
        <w:tblCellMar>
          <w:left w:w="62" w:type="dxa"/>
          <w:right w:w="62" w:type="dxa"/>
        </w:tblCellMar>
        <w:tblLook w:val="0000"/>
      </w:tblPr>
      <w:tblGrid>
        <w:gridCol w:w="2654"/>
        <w:gridCol w:w="5868"/>
      </w:tblGrid>
      <w:tr w:rsidTr="00A01C2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13" w:name="O_154445"/>
      <w:bookmarkEnd w:id="13"/>
      <w:r w:rsidRPr="00714BCC">
        <w:t>Competency field</w:t>
      </w:r>
    </w:p>
    <w:tbl>
      <w:tblPr>
        <w:tblW w:w="0" w:type="auto"/>
        <w:tblLayout w:type="fixed"/>
        <w:tblCellMar>
          <w:left w:w="62" w:type="dxa"/>
          <w:right w:w="62" w:type="dxa"/>
        </w:tblCellMar>
        <w:tblLook w:val="0000"/>
      </w:tblPr>
      <w:tblGrid>
        <w:gridCol w:w="2774"/>
        <w:gridCol w:w="5748"/>
      </w:tblGrid>
      <w:tr w:rsidTr="00A01C2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r w:rsidRPr="00714BCC">
              <w:t>Management and Leadership - Project Management</w:t>
            </w:r>
          </w:p>
        </w:tc>
      </w:tr>
    </w:tbl>
    <w:p w:rsidR="00000000" w:rsidRPr="00714BCC" w:rsidP="00714BCC">
      <w:pPr>
        <w:pStyle w:val="BodyText"/>
      </w:pPr>
    </w:p>
    <w:p w:rsidR="00000000" w:rsidRPr="00714BCC" w:rsidP="00714BCC">
      <w:pPr>
        <w:pStyle w:val="AllowPageBreak"/>
      </w:pPr>
    </w:p>
    <w:p w:rsidR="00000000" w:rsidRPr="00714BCC" w:rsidP="00714BCC">
      <w:pPr>
        <w:pStyle w:val="Heading1"/>
      </w:pPr>
      <w:bookmarkStart w:id="14" w:name="O_154444"/>
      <w:bookmarkEnd w:id="14"/>
      <w:r w:rsidRPr="00714BCC">
        <w:t>Co-requisite units</w:t>
      </w:r>
    </w:p>
    <w:tbl>
      <w:tblPr>
        <w:tblW w:w="0" w:type="auto"/>
        <w:tblLayout w:type="fixed"/>
        <w:tblCellMar>
          <w:left w:w="62" w:type="dxa"/>
          <w:right w:w="62" w:type="dxa"/>
        </w:tblCellMar>
        <w:tblLook w:val="0000"/>
      </w:tblPr>
      <w:tblGrid>
        <w:gridCol w:w="2641"/>
        <w:gridCol w:w="1322"/>
        <w:gridCol w:w="4559"/>
      </w:tblGrid>
      <w:tr w:rsidTr="00A01C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r w:rsidRPr="00714B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p>
        </w:tc>
      </w:tr>
      <w:tr w:rsidTr="00A01C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CC">
            <w:pPr>
              <w:pStyle w:val="BodyText"/>
              <w:rPr>
                <w:lang w:val="en-NZ"/>
              </w:rPr>
            </w:pPr>
          </w:p>
        </w:tc>
      </w:tr>
      <w:tr w:rsidTr="00A01C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CC" w:rsidP="00714BCC">
            <w:pPr>
              <w:pStyle w:val="BodyText"/>
            </w:pPr>
          </w:p>
        </w:tc>
      </w:tr>
    </w:tbl>
    <w:p w:rsidR="00000000" w:rsidRPr="00714BCC" w:rsidP="00714BCC">
      <w:pPr>
        <w:pStyle w:val="BodyText"/>
      </w:pPr>
    </w:p>
    <w:p w:rsidR="00000000" w:rsidRPr="00714BCC" w:rsidP="00714BCC"/>
    <w:sectPr w:rsidSect="00714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C22" w:rsidP="00A01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22" w:rsidP="00714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1C22" w:rsidP="00714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1C22" w:rsidP="00714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C22" w:rsidP="00A01C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22" w:rsidP="00714BCC">
    <w:pPr>
      <w:pStyle w:val="Header"/>
      <w:framePr w:wrap="around"/>
    </w:pPr>
    <w:r>
      <w:fldChar w:fldCharType="begin"/>
    </w:r>
    <w:r>
      <w:instrText xml:space="preserve"> TITLE   \* MERGEFORMAT </w:instrText>
    </w:r>
    <w:r>
      <w:fldChar w:fldCharType="separate"/>
    </w:r>
    <w:r>
      <w:t>BSBPMG508A Manage project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C22" w:rsidP="00714B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C67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05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B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BCC"/>
    <w:pPr>
      <w:spacing w:before="360" w:after="60"/>
      <w:outlineLvl w:val="0"/>
    </w:pPr>
    <w:rPr>
      <w:sz w:val="32"/>
    </w:rPr>
  </w:style>
  <w:style w:type="paragraph" w:styleId="Heading2">
    <w:name w:val="heading 2"/>
    <w:basedOn w:val="HeadingBase"/>
    <w:next w:val="BodyText"/>
    <w:link w:val="Heading2Char"/>
    <w:qFormat/>
    <w:rsid w:val="00714BCC"/>
    <w:pPr>
      <w:keepLines/>
      <w:spacing w:before="240" w:after="120"/>
      <w:outlineLvl w:val="1"/>
    </w:pPr>
    <w:rPr>
      <w:sz w:val="28"/>
      <w:szCs w:val="40"/>
    </w:rPr>
  </w:style>
  <w:style w:type="paragraph" w:styleId="Heading3">
    <w:name w:val="heading 3"/>
    <w:basedOn w:val="HeadingBase"/>
    <w:next w:val="BodyText"/>
    <w:link w:val="Heading3Char"/>
    <w:qFormat/>
    <w:rsid w:val="00714BCC"/>
    <w:pPr>
      <w:spacing w:before="180" w:after="120"/>
      <w:outlineLvl w:val="2"/>
    </w:pPr>
    <w:rPr>
      <w:spacing w:val="-10"/>
      <w:kern w:val="32"/>
    </w:rPr>
  </w:style>
  <w:style w:type="paragraph" w:styleId="Heading4">
    <w:name w:val="heading 4"/>
    <w:basedOn w:val="HeadingBase"/>
    <w:next w:val="BodyText"/>
    <w:link w:val="Heading4Char"/>
    <w:qFormat/>
    <w:rsid w:val="00714BCC"/>
    <w:pPr>
      <w:spacing w:before="160" w:after="120"/>
      <w:outlineLvl w:val="3"/>
    </w:pPr>
    <w:rPr>
      <w:sz w:val="22"/>
    </w:rPr>
  </w:style>
  <w:style w:type="paragraph" w:styleId="Heading5">
    <w:name w:val="heading 5"/>
    <w:basedOn w:val="HeadingBase"/>
    <w:next w:val="Normal"/>
    <w:link w:val="Heading5Char"/>
    <w:qFormat/>
    <w:rsid w:val="00714BCC"/>
    <w:pPr>
      <w:spacing w:before="80"/>
      <w:outlineLvl w:val="4"/>
    </w:pPr>
    <w:rPr>
      <w:color w:val="918585"/>
      <w:sz w:val="20"/>
    </w:rPr>
  </w:style>
  <w:style w:type="paragraph" w:styleId="Heading6">
    <w:name w:val="heading 6"/>
    <w:basedOn w:val="HeadingBase"/>
    <w:next w:val="Normal"/>
    <w:link w:val="Heading6Char"/>
    <w:qFormat/>
    <w:rsid w:val="00714BCC"/>
    <w:pPr>
      <w:spacing w:before="60"/>
      <w:outlineLvl w:val="5"/>
    </w:pPr>
    <w:rPr>
      <w:color w:val="918585"/>
      <w:sz w:val="20"/>
    </w:rPr>
  </w:style>
  <w:style w:type="paragraph" w:styleId="Heading7">
    <w:name w:val="heading 7"/>
    <w:basedOn w:val="Normal"/>
    <w:next w:val="Normal"/>
    <w:link w:val="Heading7Char"/>
    <w:qFormat/>
    <w:rsid w:val="00714BCC"/>
    <w:pPr>
      <w:ind w:left="720"/>
      <w:outlineLvl w:val="6"/>
    </w:pPr>
    <w:rPr>
      <w:i/>
    </w:rPr>
  </w:style>
  <w:style w:type="paragraph" w:styleId="Heading8">
    <w:name w:val="heading 8"/>
    <w:basedOn w:val="Normal"/>
    <w:next w:val="Normal"/>
    <w:link w:val="Heading8Char"/>
    <w:qFormat/>
    <w:rsid w:val="00714BCC"/>
    <w:pPr>
      <w:ind w:left="720"/>
      <w:outlineLvl w:val="7"/>
    </w:pPr>
    <w:rPr>
      <w:i/>
    </w:rPr>
  </w:style>
  <w:style w:type="paragraph" w:styleId="Heading9">
    <w:name w:val="heading 9"/>
    <w:basedOn w:val="Normal"/>
    <w:next w:val="Normal"/>
    <w:link w:val="Heading9Char"/>
    <w:qFormat/>
    <w:rsid w:val="00714BCC"/>
    <w:pPr>
      <w:ind w:left="720"/>
      <w:outlineLvl w:val="8"/>
    </w:pPr>
    <w:rPr>
      <w:i/>
    </w:rPr>
  </w:style>
  <w:style w:type="character" w:default="1" w:styleId="DefaultParagraphFont">
    <w:name w:val="Default Paragraph Font"/>
    <w:uiPriority w:val="1"/>
    <w:unhideWhenUsed/>
    <w:rsid w:val="00714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BCC"/>
  </w:style>
  <w:style w:type="character" w:customStyle="1" w:styleId="Heading1Char">
    <w:name w:val="Heading 1 Char"/>
    <w:basedOn w:val="DefaultParagraphFont"/>
    <w:link w:val="Heading1"/>
    <w:rsid w:val="00714BCC"/>
    <w:rPr>
      <w:rFonts w:ascii="Times New Roman" w:eastAsia="Times New Roman" w:hAnsi="Times New Roman" w:cs="Times New Roman"/>
      <w:b/>
      <w:sz w:val="32"/>
      <w:szCs w:val="20"/>
      <w:lang w:eastAsia="en-US"/>
    </w:rPr>
  </w:style>
  <w:style w:type="paragraph" w:styleId="BodyText">
    <w:name w:val="Body Text"/>
    <w:basedOn w:val="Normal"/>
    <w:link w:val="BodyTextChar"/>
    <w:rsid w:val="00714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BCC"/>
    <w:rPr>
      <w:rFonts w:ascii="Times New Roman" w:eastAsia="Times New Roman" w:hAnsi="Times New Roman" w:cs="Times New Roman"/>
      <w:sz w:val="24"/>
      <w:lang w:val="en-US" w:eastAsia="en-US"/>
    </w:rPr>
  </w:style>
  <w:style w:type="paragraph" w:styleId="Footer">
    <w:name w:val="footer"/>
    <w:basedOn w:val="Normal"/>
    <w:link w:val="FooterChar"/>
    <w:rsid w:val="00714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BCC"/>
    <w:rPr>
      <w:rFonts w:ascii="Times New Roman" w:eastAsia="Times New Roman" w:hAnsi="Times New Roman" w:cs="Times New Roman"/>
      <w:sz w:val="16"/>
      <w:lang w:val="en-US" w:eastAsia="en-US"/>
    </w:rPr>
  </w:style>
  <w:style w:type="paragraph" w:styleId="List">
    <w:name w:val="List"/>
    <w:basedOn w:val="BodyText"/>
    <w:next w:val="BodyText"/>
    <w:rsid w:val="00714BCC"/>
    <w:pPr>
      <w:tabs>
        <w:tab w:val="left" w:pos="340"/>
      </w:tabs>
      <w:spacing w:before="60" w:after="60"/>
      <w:ind w:left="340" w:hanging="340"/>
    </w:pPr>
  </w:style>
  <w:style w:type="paragraph" w:styleId="ListBullet">
    <w:name w:val="List Bullet"/>
    <w:basedOn w:val="List"/>
    <w:rsid w:val="00714BCC"/>
    <w:pPr>
      <w:numPr>
        <w:numId w:val="12"/>
      </w:numPr>
      <w:tabs>
        <w:tab w:val="clear" w:pos="340"/>
      </w:tabs>
      <w:spacing w:before="40" w:after="40"/>
    </w:pPr>
  </w:style>
  <w:style w:type="character" w:customStyle="1" w:styleId="SpecialBold">
    <w:name w:val="Special Bold"/>
    <w:basedOn w:val="DefaultParagraphFont"/>
    <w:rsid w:val="00714BCC"/>
    <w:rPr>
      <w:b/>
      <w:spacing w:val="0"/>
    </w:rPr>
  </w:style>
  <w:style w:type="paragraph" w:styleId="Header">
    <w:name w:val="header"/>
    <w:basedOn w:val="Normal"/>
    <w:link w:val="HeaderChar"/>
    <w:rsid w:val="00714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B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4BCC"/>
    <w:pPr>
      <w:spacing w:before="240" w:after="120"/>
      <w:outlineLvl w:val="0"/>
    </w:pPr>
    <w:rPr>
      <w:rFonts w:ascii="Times New Roman" w:hAnsi="Times New Roman"/>
      <w:b/>
      <w:sz w:val="28"/>
    </w:rPr>
  </w:style>
  <w:style w:type="paragraph" w:customStyle="1" w:styleId="AllowPageBreak">
    <w:name w:val="AllowPageBreak"/>
    <w:rsid w:val="00714B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BCC"/>
    <w:pPr>
      <w:tabs>
        <w:tab w:val="left" w:pos="680"/>
      </w:tabs>
      <w:spacing w:before="60" w:after="60"/>
      <w:ind w:left="680" w:hanging="340"/>
    </w:pPr>
  </w:style>
  <w:style w:type="character" w:customStyle="1" w:styleId="BoldandItalics">
    <w:name w:val="Bold and Italics"/>
    <w:qFormat/>
    <w:rsid w:val="00714BCC"/>
    <w:rPr>
      <w:b/>
      <w:i/>
      <w:u w:val="none"/>
    </w:rPr>
  </w:style>
  <w:style w:type="character" w:customStyle="1" w:styleId="Heading2Char">
    <w:name w:val="Heading 2 Char"/>
    <w:basedOn w:val="DefaultParagraphFont"/>
    <w:link w:val="Heading2"/>
    <w:rsid w:val="00714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B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B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BCC"/>
    <w:rPr>
      <w:rFonts w:ascii="Courier New" w:eastAsia="Times New Roman" w:hAnsi="Courier New" w:cs="Times New Roman"/>
      <w:i/>
      <w:szCs w:val="20"/>
      <w:lang w:val="en-US" w:eastAsia="en-US"/>
    </w:rPr>
  </w:style>
  <w:style w:type="paragraph" w:customStyle="1" w:styleId="HeadingBase">
    <w:name w:val="Heading Base"/>
    <w:rsid w:val="00714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BCC"/>
    <w:pPr>
      <w:tabs>
        <w:tab w:val="right" w:leader="dot" w:pos="9072"/>
      </w:tabs>
      <w:ind w:left="567"/>
    </w:pPr>
    <w:rPr>
      <w:szCs w:val="22"/>
    </w:rPr>
  </w:style>
  <w:style w:type="paragraph" w:customStyle="1" w:styleId="TOCBase">
    <w:name w:val="TOC Base"/>
    <w:rsid w:val="00714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BCC"/>
    <w:pPr>
      <w:tabs>
        <w:tab w:val="right" w:leader="dot" w:pos="9072"/>
      </w:tabs>
      <w:spacing w:before="40" w:after="40"/>
      <w:ind w:left="284"/>
    </w:pPr>
    <w:rPr>
      <w:rFonts w:ascii="Times New Roman" w:hAnsi="Times New Roman"/>
    </w:rPr>
  </w:style>
  <w:style w:type="paragraph" w:styleId="TOC1">
    <w:name w:val="toc 1"/>
    <w:basedOn w:val="TOCBase"/>
    <w:next w:val="Normal"/>
    <w:rsid w:val="00714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BCC"/>
    <w:pPr>
      <w:spacing w:before="5040"/>
      <w:jc w:val="center"/>
    </w:pPr>
    <w:rPr>
      <w:sz w:val="48"/>
      <w:szCs w:val="72"/>
      <w:lang w:val="en-US"/>
    </w:rPr>
  </w:style>
  <w:style w:type="character" w:customStyle="1" w:styleId="TitleChar">
    <w:name w:val="Title Char"/>
    <w:basedOn w:val="DefaultParagraphFont"/>
    <w:link w:val="Title"/>
    <w:rsid w:val="00714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BCC"/>
    <w:pPr>
      <w:tabs>
        <w:tab w:val="left" w:pos="3600"/>
        <w:tab w:val="left" w:pos="3958"/>
      </w:tabs>
    </w:pPr>
  </w:style>
  <w:style w:type="paragraph" w:customStyle="1" w:styleId="Note">
    <w:name w:val="Note"/>
    <w:basedOn w:val="BodyText"/>
    <w:rsid w:val="00714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BCC"/>
    <w:pPr>
      <w:framePr w:wrap="auto" w:hAnchor="text" w:y="6049"/>
    </w:pPr>
    <w:rPr>
      <w:color w:val="000000"/>
      <w:sz w:val="40"/>
    </w:rPr>
  </w:style>
  <w:style w:type="paragraph" w:customStyle="1" w:styleId="TOCTitle">
    <w:name w:val="TOCTitle"/>
    <w:basedOn w:val="Heading1"/>
    <w:rsid w:val="00714BCC"/>
    <w:pPr>
      <w:spacing w:after="240"/>
      <w:jc w:val="center"/>
      <w:outlineLvl w:val="9"/>
    </w:pPr>
    <w:rPr>
      <w:caps/>
    </w:rPr>
  </w:style>
  <w:style w:type="paragraph" w:customStyle="1" w:styleId="Version">
    <w:name w:val="Version"/>
    <w:rsid w:val="00714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BCC"/>
    <w:pPr>
      <w:numPr>
        <w:numId w:val="13"/>
      </w:numPr>
      <w:tabs>
        <w:tab w:val="clear" w:pos="680"/>
      </w:tabs>
    </w:pPr>
  </w:style>
  <w:style w:type="paragraph" w:styleId="Index1">
    <w:name w:val="index 1"/>
    <w:basedOn w:val="Normal"/>
    <w:next w:val="Normal"/>
    <w:semiHidden/>
    <w:rsid w:val="00714BCC"/>
    <w:pPr>
      <w:keepNext w:val="0"/>
      <w:tabs>
        <w:tab w:val="right" w:pos="4176"/>
      </w:tabs>
      <w:ind w:left="198" w:hanging="198"/>
    </w:pPr>
    <w:rPr>
      <w:rFonts w:ascii="Garamond" w:hAnsi="Garamond"/>
    </w:rPr>
  </w:style>
  <w:style w:type="paragraph" w:styleId="IndexHeading">
    <w:name w:val="index heading"/>
    <w:basedOn w:val="Normal"/>
    <w:next w:val="Index1"/>
    <w:semiHidden/>
    <w:rsid w:val="00714BCC"/>
    <w:pPr>
      <w:spacing w:before="120" w:after="120"/>
    </w:pPr>
    <w:rPr>
      <w:rFonts w:ascii="Arial" w:hAnsi="Arial"/>
      <w:b/>
      <w:color w:val="918585"/>
      <w:sz w:val="24"/>
    </w:rPr>
  </w:style>
  <w:style w:type="paragraph" w:customStyle="1" w:styleId="Chapter">
    <w:name w:val="Chapter"/>
    <w:basedOn w:val="Normal"/>
    <w:rsid w:val="00714BCC"/>
    <w:pPr>
      <w:spacing w:before="240"/>
    </w:pPr>
    <w:rPr>
      <w:rFonts w:ascii="Times New Roman" w:hAnsi="Times New Roman"/>
      <w:smallCaps/>
      <w:spacing w:val="80"/>
      <w:sz w:val="28"/>
    </w:rPr>
  </w:style>
  <w:style w:type="paragraph" w:customStyle="1" w:styleId="InChapter">
    <w:name w:val="InChapter"/>
    <w:basedOn w:val="Heading3"/>
    <w:rsid w:val="00714BCC"/>
    <w:pPr>
      <w:spacing w:after="240"/>
      <w:outlineLvl w:val="9"/>
    </w:pPr>
    <w:rPr>
      <w:noProof/>
    </w:rPr>
  </w:style>
  <w:style w:type="paragraph" w:styleId="Index2">
    <w:name w:val="index 2"/>
    <w:basedOn w:val="Normal"/>
    <w:next w:val="Normal"/>
    <w:semiHidden/>
    <w:rsid w:val="00714BCC"/>
    <w:pPr>
      <w:tabs>
        <w:tab w:val="right" w:pos="4176"/>
      </w:tabs>
      <w:ind w:left="568" w:hanging="284"/>
    </w:pPr>
    <w:rPr>
      <w:rFonts w:ascii="Garamond" w:hAnsi="Garamond"/>
    </w:rPr>
  </w:style>
  <w:style w:type="paragraph" w:customStyle="1" w:styleId="Byline">
    <w:name w:val="Byline"/>
    <w:rsid w:val="00714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BCC"/>
    <w:pPr>
      <w:tabs>
        <w:tab w:val="clear" w:pos="3600"/>
        <w:tab w:val="clear" w:pos="3958"/>
      </w:tabs>
      <w:jc w:val="right"/>
    </w:pPr>
  </w:style>
  <w:style w:type="character" w:styleId="Emphasis">
    <w:name w:val="Emphasis"/>
    <w:basedOn w:val="DefaultParagraphFont"/>
    <w:qFormat/>
    <w:rsid w:val="00714BCC"/>
    <w:rPr>
      <w:i/>
    </w:rPr>
  </w:style>
  <w:style w:type="paragraph" w:styleId="Caption">
    <w:name w:val="caption"/>
    <w:basedOn w:val="BodyText"/>
    <w:next w:val="Normal"/>
    <w:qFormat/>
    <w:rsid w:val="00714BCC"/>
    <w:pPr>
      <w:framePr w:w="2268" w:hSpace="181" w:vSpace="181" w:wrap="around" w:vAnchor="text" w:hAnchor="page" w:x="1135" w:y="285" w:anchorLock="1"/>
    </w:pPr>
    <w:rPr>
      <w:i/>
    </w:rPr>
  </w:style>
  <w:style w:type="paragraph" w:customStyle="1" w:styleId="MiniTOCTitle">
    <w:name w:val="MiniTOCTitle"/>
    <w:basedOn w:val="Heading4"/>
    <w:rsid w:val="00714BCC"/>
    <w:pPr>
      <w:spacing w:before="240"/>
      <w:outlineLvl w:val="9"/>
    </w:pPr>
    <w:rPr>
      <w:noProof/>
      <w:sz w:val="24"/>
    </w:rPr>
  </w:style>
  <w:style w:type="paragraph" w:customStyle="1" w:styleId="MiniTOCItem">
    <w:name w:val="MiniTOCItem"/>
    <w:basedOn w:val="ListBullet"/>
    <w:rsid w:val="00714BCC"/>
    <w:pPr>
      <w:numPr>
        <w:numId w:val="0"/>
      </w:numPr>
      <w:tabs>
        <w:tab w:val="right" w:leader="dot" w:pos="6521"/>
      </w:tabs>
      <w:spacing w:before="0" w:after="0"/>
    </w:pPr>
  </w:style>
  <w:style w:type="paragraph" w:customStyle="1" w:styleId="TOFTitle">
    <w:name w:val="TOFTitle"/>
    <w:basedOn w:val="TOCTitle"/>
    <w:rsid w:val="00714BCC"/>
  </w:style>
  <w:style w:type="paragraph" w:styleId="TableofFigures">
    <w:name w:val="table of figures"/>
    <w:basedOn w:val="Normal"/>
    <w:next w:val="Normal"/>
    <w:semiHidden/>
    <w:rsid w:val="00714BCC"/>
    <w:pPr>
      <w:tabs>
        <w:tab w:val="right" w:leader="dot" w:pos="9072"/>
      </w:tabs>
      <w:ind w:left="970" w:hanging="403"/>
    </w:pPr>
    <w:rPr>
      <w:rFonts w:ascii="Times New Roman" w:hAnsi="Times New Roman"/>
      <w:b/>
    </w:rPr>
  </w:style>
  <w:style w:type="paragraph" w:styleId="ListNumber">
    <w:name w:val="List Number"/>
    <w:basedOn w:val="List"/>
    <w:rsid w:val="00714BCC"/>
    <w:pPr>
      <w:numPr>
        <w:numId w:val="10"/>
      </w:numPr>
    </w:pPr>
  </w:style>
  <w:style w:type="character" w:customStyle="1" w:styleId="WingdingSymbols">
    <w:name w:val="Wingding Symbols"/>
    <w:rsid w:val="00714BCC"/>
    <w:rPr>
      <w:rFonts w:ascii="Wingdings" w:hAnsi="Wingdings"/>
    </w:rPr>
  </w:style>
  <w:style w:type="paragraph" w:customStyle="1" w:styleId="TableHeading">
    <w:name w:val="Table Heading"/>
    <w:basedOn w:val="HeadingBase"/>
    <w:rsid w:val="00714BCC"/>
    <w:pPr>
      <w:keepLines/>
      <w:pBdr>
        <w:bottom w:val="single" w:sz="6" w:space="1" w:color="918585"/>
      </w:pBdr>
      <w:spacing w:before="240"/>
    </w:pPr>
  </w:style>
  <w:style w:type="character" w:customStyle="1" w:styleId="HotSpot">
    <w:name w:val="HotSpot"/>
    <w:rsid w:val="00714BCC"/>
    <w:rPr>
      <w:color w:val="0033CC"/>
      <w:u w:val="none"/>
    </w:rPr>
  </w:style>
  <w:style w:type="paragraph" w:customStyle="1" w:styleId="BodyTextRight">
    <w:name w:val="Body Text Right"/>
    <w:basedOn w:val="BodyText"/>
    <w:rsid w:val="00714BCC"/>
    <w:pPr>
      <w:spacing w:before="0" w:after="0"/>
      <w:jc w:val="right"/>
    </w:pPr>
  </w:style>
  <w:style w:type="paragraph" w:styleId="Index3">
    <w:name w:val="index 3"/>
    <w:basedOn w:val="ListNumber2"/>
    <w:next w:val="Normal"/>
    <w:semiHidden/>
    <w:rsid w:val="00714BCC"/>
    <w:pPr>
      <w:numPr>
        <w:numId w:val="0"/>
      </w:numPr>
      <w:tabs>
        <w:tab w:val="right" w:leader="dot" w:pos="4176"/>
      </w:tabs>
    </w:pPr>
  </w:style>
  <w:style w:type="paragraph" w:styleId="ListNumber2">
    <w:name w:val="List Number 2"/>
    <w:basedOn w:val="List2"/>
    <w:rsid w:val="00714BCC"/>
    <w:pPr>
      <w:numPr>
        <w:numId w:val="9"/>
      </w:numPr>
      <w:tabs>
        <w:tab w:val="clear" w:pos="1060"/>
      </w:tabs>
    </w:pPr>
  </w:style>
  <w:style w:type="paragraph" w:customStyle="1" w:styleId="MarginNote">
    <w:name w:val="Margin Note"/>
    <w:basedOn w:val="BodyText"/>
    <w:rsid w:val="00714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B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BCC"/>
    <w:rPr>
      <w:sz w:val="32"/>
    </w:rPr>
  </w:style>
  <w:style w:type="paragraph" w:customStyle="1" w:styleId="HeadingProcedure">
    <w:name w:val="Heading Procedure"/>
    <w:basedOn w:val="HeadingBase"/>
    <w:next w:val="Normal"/>
    <w:rsid w:val="00714BCC"/>
    <w:pPr>
      <w:tabs>
        <w:tab w:val="left" w:pos="0"/>
      </w:tabs>
      <w:spacing w:before="120" w:after="60"/>
    </w:pPr>
    <w:rPr>
      <w:i/>
      <w:color w:val="918585"/>
      <w:sz w:val="22"/>
    </w:rPr>
  </w:style>
  <w:style w:type="paragraph" w:customStyle="1" w:styleId="TableBodyText">
    <w:name w:val="Table Body Text"/>
    <w:basedOn w:val="BodyText"/>
    <w:rsid w:val="00714BCC"/>
    <w:pPr>
      <w:spacing w:before="60" w:after="60"/>
    </w:pPr>
  </w:style>
  <w:style w:type="paragraph" w:styleId="ListContinue">
    <w:name w:val="List Continue"/>
    <w:basedOn w:val="List"/>
    <w:rsid w:val="00714BCC"/>
    <w:pPr>
      <w:ind w:firstLine="0"/>
    </w:pPr>
  </w:style>
  <w:style w:type="paragraph" w:customStyle="1" w:styleId="ListNote">
    <w:name w:val="List Note"/>
    <w:basedOn w:val="List"/>
    <w:rsid w:val="00714BCC"/>
    <w:pPr>
      <w:pBdr>
        <w:top w:val="single" w:sz="6" w:space="2" w:color="918585"/>
        <w:bottom w:val="single" w:sz="6" w:space="2" w:color="918585"/>
      </w:pBdr>
      <w:tabs>
        <w:tab w:val="left" w:pos="1021"/>
      </w:tabs>
      <w:ind w:firstLine="0"/>
    </w:pPr>
  </w:style>
  <w:style w:type="paragraph" w:customStyle="1" w:styleId="Warning">
    <w:name w:val="Warning"/>
    <w:basedOn w:val="BodyText"/>
    <w:rsid w:val="00714BCC"/>
    <w:pPr>
      <w:shd w:val="clear" w:color="auto" w:fill="D9D9D9"/>
      <w:tabs>
        <w:tab w:val="left" w:pos="992"/>
      </w:tabs>
      <w:ind w:left="119" w:right="119"/>
    </w:pPr>
    <w:rPr>
      <w:sz w:val="20"/>
    </w:rPr>
  </w:style>
  <w:style w:type="paragraph" w:customStyle="1" w:styleId="MarginIcons">
    <w:name w:val="Margin Icons"/>
    <w:basedOn w:val="BodyText"/>
    <w:rsid w:val="00714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BCC"/>
    <w:rPr>
      <w:rFonts w:ascii="Courier New" w:hAnsi="Courier New"/>
    </w:rPr>
  </w:style>
  <w:style w:type="paragraph" w:customStyle="1" w:styleId="NoteBullet">
    <w:name w:val="Note Bullet"/>
    <w:basedOn w:val="Note"/>
    <w:rsid w:val="00714BCC"/>
    <w:pPr>
      <w:tabs>
        <w:tab w:val="clear" w:pos="680"/>
      </w:tabs>
      <w:spacing w:before="60" w:after="60"/>
    </w:pPr>
  </w:style>
  <w:style w:type="paragraph" w:customStyle="1" w:styleId="SubHeading2">
    <w:name w:val="SubHeading2"/>
    <w:basedOn w:val="HeadingBase"/>
    <w:rsid w:val="00714BCC"/>
    <w:pPr>
      <w:spacing w:before="240" w:after="60"/>
    </w:pPr>
    <w:rPr>
      <w:sz w:val="20"/>
    </w:rPr>
  </w:style>
  <w:style w:type="paragraph" w:customStyle="1" w:styleId="SubHeading1">
    <w:name w:val="SubHeading1"/>
    <w:basedOn w:val="HeadingBase"/>
    <w:rsid w:val="00714BCC"/>
    <w:pPr>
      <w:spacing w:before="240" w:after="60"/>
    </w:pPr>
    <w:rPr>
      <w:color w:val="918585"/>
      <w:sz w:val="22"/>
    </w:rPr>
  </w:style>
  <w:style w:type="paragraph" w:customStyle="1" w:styleId="SideHeading">
    <w:name w:val="Side Heading"/>
    <w:basedOn w:val="HeadingBase"/>
    <w:rsid w:val="00714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BCC"/>
    <w:pPr>
      <w:tabs>
        <w:tab w:val="num" w:pos="360"/>
      </w:tabs>
    </w:pPr>
  </w:style>
  <w:style w:type="paragraph" w:styleId="PlainText">
    <w:name w:val="Plain Text"/>
    <w:basedOn w:val="Normal"/>
    <w:link w:val="PlainTextChar"/>
    <w:rsid w:val="00714BCC"/>
    <w:rPr>
      <w:sz w:val="20"/>
    </w:rPr>
  </w:style>
  <w:style w:type="character" w:customStyle="1" w:styleId="PlainTextChar">
    <w:name w:val="Plain Text Char"/>
    <w:basedOn w:val="DefaultParagraphFont"/>
    <w:link w:val="PlainText"/>
    <w:rsid w:val="00714B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BCC"/>
    <w:rPr>
      <w:b/>
      <w:smallCaps/>
    </w:rPr>
  </w:style>
  <w:style w:type="paragraph" w:customStyle="1" w:styleId="TableListNumber">
    <w:name w:val="Table List Number"/>
    <w:basedOn w:val="ListNumber"/>
    <w:rsid w:val="00714BCC"/>
    <w:pPr>
      <w:numPr>
        <w:numId w:val="0"/>
      </w:numPr>
    </w:pPr>
  </w:style>
  <w:style w:type="paragraph" w:styleId="TOC4">
    <w:name w:val="toc 4"/>
    <w:basedOn w:val="TOCBase"/>
    <w:next w:val="Normal"/>
    <w:semiHidden/>
    <w:rsid w:val="00714BCC"/>
    <w:pPr>
      <w:tabs>
        <w:tab w:val="right" w:leader="dot" w:pos="9071"/>
      </w:tabs>
      <w:ind w:left="1701"/>
    </w:pPr>
  </w:style>
  <w:style w:type="paragraph" w:customStyle="1" w:styleId="ListAlpha">
    <w:name w:val="List Alpha"/>
    <w:basedOn w:val="List"/>
    <w:rsid w:val="00714BCC"/>
    <w:pPr>
      <w:numPr>
        <w:numId w:val="8"/>
      </w:numPr>
    </w:pPr>
  </w:style>
  <w:style w:type="paragraph" w:customStyle="1" w:styleId="ListAlpha2">
    <w:name w:val="List Alpha 2"/>
    <w:basedOn w:val="List2"/>
    <w:rsid w:val="00714BCC"/>
    <w:pPr>
      <w:numPr>
        <w:numId w:val="7"/>
      </w:numPr>
    </w:pPr>
  </w:style>
  <w:style w:type="paragraph" w:styleId="List3">
    <w:name w:val="List 3"/>
    <w:basedOn w:val="BodyText"/>
    <w:rsid w:val="00714BCC"/>
    <w:pPr>
      <w:tabs>
        <w:tab w:val="left" w:pos="1021"/>
      </w:tabs>
      <w:spacing w:before="60" w:after="60"/>
      <w:ind w:left="1020" w:hanging="340"/>
    </w:pPr>
  </w:style>
  <w:style w:type="paragraph" w:styleId="List4">
    <w:name w:val="List 4"/>
    <w:basedOn w:val="BodyText"/>
    <w:rsid w:val="00714BCC"/>
    <w:pPr>
      <w:tabs>
        <w:tab w:val="left" w:pos="1361"/>
      </w:tabs>
      <w:spacing w:before="60" w:after="60"/>
      <w:ind w:left="1361" w:hanging="340"/>
    </w:pPr>
  </w:style>
  <w:style w:type="paragraph" w:styleId="List5">
    <w:name w:val="List 5"/>
    <w:basedOn w:val="BodyText"/>
    <w:rsid w:val="00714BCC"/>
    <w:pPr>
      <w:tabs>
        <w:tab w:val="left" w:pos="1701"/>
      </w:tabs>
      <w:spacing w:before="60" w:after="60"/>
      <w:ind w:left="1701" w:hanging="340"/>
    </w:pPr>
  </w:style>
  <w:style w:type="paragraph" w:styleId="ListBullet3">
    <w:name w:val="List Bullet 3"/>
    <w:basedOn w:val="List3"/>
    <w:rsid w:val="00714BCC"/>
    <w:pPr>
      <w:numPr>
        <w:numId w:val="14"/>
      </w:numPr>
      <w:tabs>
        <w:tab w:val="clear" w:pos="1021"/>
      </w:tabs>
      <w:ind w:left="1037" w:hanging="357"/>
    </w:pPr>
  </w:style>
  <w:style w:type="paragraph" w:styleId="ListBullet4">
    <w:name w:val="List Bullet 4"/>
    <w:basedOn w:val="List4"/>
    <w:rsid w:val="00714BCC"/>
    <w:pPr>
      <w:numPr>
        <w:numId w:val="2"/>
      </w:numPr>
    </w:pPr>
  </w:style>
  <w:style w:type="paragraph" w:styleId="ListBullet5">
    <w:name w:val="List Bullet 5"/>
    <w:basedOn w:val="List5"/>
    <w:rsid w:val="00714BCC"/>
    <w:pPr>
      <w:numPr>
        <w:numId w:val="3"/>
      </w:numPr>
    </w:pPr>
  </w:style>
  <w:style w:type="paragraph" w:styleId="ListContinue2">
    <w:name w:val="List Continue 2"/>
    <w:basedOn w:val="List2"/>
    <w:rsid w:val="00714BCC"/>
    <w:pPr>
      <w:ind w:firstLine="0"/>
    </w:pPr>
  </w:style>
  <w:style w:type="paragraph" w:styleId="ListContinue3">
    <w:name w:val="List Continue 3"/>
    <w:basedOn w:val="List3"/>
    <w:rsid w:val="00714BCC"/>
    <w:pPr>
      <w:ind w:left="1021" w:firstLine="0"/>
    </w:pPr>
  </w:style>
  <w:style w:type="paragraph" w:styleId="ListContinue4">
    <w:name w:val="List Continue 4"/>
    <w:basedOn w:val="List4"/>
    <w:rsid w:val="00714BCC"/>
    <w:pPr>
      <w:ind w:firstLine="0"/>
    </w:pPr>
  </w:style>
  <w:style w:type="paragraph" w:styleId="ListContinue5">
    <w:name w:val="List Continue 5"/>
    <w:basedOn w:val="List5"/>
    <w:rsid w:val="00714BCC"/>
    <w:pPr>
      <w:ind w:firstLine="0"/>
    </w:pPr>
  </w:style>
  <w:style w:type="paragraph" w:styleId="ListNumber3">
    <w:name w:val="List Number 3"/>
    <w:basedOn w:val="List3"/>
    <w:rsid w:val="00714BCC"/>
    <w:pPr>
      <w:numPr>
        <w:numId w:val="4"/>
      </w:numPr>
    </w:pPr>
  </w:style>
  <w:style w:type="paragraph" w:styleId="ListNumber4">
    <w:name w:val="List Number 4"/>
    <w:basedOn w:val="List4"/>
    <w:rsid w:val="00714BCC"/>
    <w:pPr>
      <w:numPr>
        <w:numId w:val="5"/>
      </w:numPr>
    </w:pPr>
  </w:style>
  <w:style w:type="paragraph" w:styleId="ListNumber5">
    <w:name w:val="List Number 5"/>
    <w:basedOn w:val="List5"/>
    <w:rsid w:val="00714BCC"/>
    <w:pPr>
      <w:numPr>
        <w:numId w:val="6"/>
      </w:numPr>
    </w:pPr>
  </w:style>
  <w:style w:type="paragraph" w:styleId="BlockText">
    <w:name w:val="Block Text"/>
    <w:basedOn w:val="Normal"/>
    <w:rsid w:val="00714BCC"/>
    <w:pPr>
      <w:spacing w:after="120"/>
      <w:ind w:left="1440" w:right="1440"/>
    </w:pPr>
  </w:style>
  <w:style w:type="character" w:customStyle="1" w:styleId="Subscript">
    <w:name w:val="Subscript"/>
    <w:basedOn w:val="DefaultParagraphFont"/>
    <w:rsid w:val="00714BCC"/>
    <w:rPr>
      <w:sz w:val="16"/>
      <w:vertAlign w:val="subscript"/>
    </w:rPr>
  </w:style>
  <w:style w:type="character" w:customStyle="1" w:styleId="Superscript">
    <w:name w:val="Superscript"/>
    <w:basedOn w:val="DefaultParagraphFont"/>
    <w:rsid w:val="00714BCC"/>
    <w:rPr>
      <w:sz w:val="16"/>
      <w:vertAlign w:val="superscript"/>
    </w:rPr>
  </w:style>
  <w:style w:type="character" w:customStyle="1" w:styleId="Symbols">
    <w:name w:val="Symbols"/>
    <w:basedOn w:val="DefaultParagraphFont"/>
    <w:rsid w:val="00714BCC"/>
    <w:rPr>
      <w:rFonts w:ascii="Symbol" w:hAnsi="Symbol"/>
    </w:rPr>
  </w:style>
  <w:style w:type="character" w:customStyle="1" w:styleId="MenuOptions">
    <w:name w:val="Menu Options"/>
    <w:basedOn w:val="DefaultParagraphFont"/>
    <w:rsid w:val="00714BCC"/>
    <w:rPr>
      <w:rFonts w:ascii="Arial Narrow" w:hAnsi="Arial Narrow"/>
      <w:smallCaps/>
    </w:rPr>
  </w:style>
  <w:style w:type="character" w:customStyle="1" w:styleId="Buttons">
    <w:name w:val="Buttons"/>
    <w:basedOn w:val="DefaultParagraphFont"/>
    <w:rsid w:val="00714BCC"/>
    <w:rPr>
      <w:b/>
    </w:rPr>
  </w:style>
  <w:style w:type="character" w:customStyle="1" w:styleId="Underlined">
    <w:name w:val="Underlined"/>
    <w:basedOn w:val="DefaultParagraphFont"/>
    <w:rsid w:val="00714BCC"/>
    <w:rPr>
      <w:u w:val="single"/>
    </w:rPr>
  </w:style>
  <w:style w:type="paragraph" w:customStyle="1" w:styleId="TableBodyTextRight">
    <w:name w:val="Table Body Text Right"/>
    <w:basedOn w:val="TableBodyText"/>
    <w:rsid w:val="00714BCC"/>
    <w:pPr>
      <w:widowControl w:val="0"/>
      <w:autoSpaceDE w:val="0"/>
      <w:autoSpaceDN w:val="0"/>
      <w:adjustRightInd w:val="0"/>
      <w:jc w:val="right"/>
    </w:pPr>
    <w:rPr>
      <w:rFonts w:cs="Arial"/>
      <w:szCs w:val="18"/>
    </w:rPr>
  </w:style>
  <w:style w:type="paragraph" w:customStyle="1" w:styleId="CopyrightText">
    <w:name w:val="Copyright Text"/>
    <w:basedOn w:val="BodyText"/>
    <w:rsid w:val="00714BCC"/>
    <w:rPr>
      <w:sz w:val="18"/>
    </w:rPr>
  </w:style>
  <w:style w:type="paragraph" w:customStyle="1" w:styleId="BodySmallRight">
    <w:name w:val="Body Small Right"/>
    <w:basedOn w:val="BodyTextRight"/>
    <w:rsid w:val="00714BCC"/>
    <w:rPr>
      <w:sz w:val="18"/>
      <w:szCs w:val="18"/>
    </w:rPr>
  </w:style>
  <w:style w:type="paragraph" w:customStyle="1" w:styleId="MarginEdition">
    <w:name w:val="Margin Edition"/>
    <w:basedOn w:val="MarginNote"/>
    <w:rsid w:val="00714BCC"/>
    <w:pPr>
      <w:spacing w:before="0" w:after="0"/>
    </w:pPr>
    <w:rPr>
      <w:rFonts w:ascii="Times New Roman" w:hAnsi="Times New Roman"/>
      <w:color w:val="999999"/>
    </w:rPr>
  </w:style>
  <w:style w:type="paragraph" w:customStyle="1" w:styleId="Spacer">
    <w:name w:val="Spacer"/>
    <w:basedOn w:val="Normal"/>
    <w:rsid w:val="00714BCC"/>
    <w:rPr>
      <w:sz w:val="2"/>
      <w:szCs w:val="2"/>
    </w:rPr>
  </w:style>
  <w:style w:type="character" w:customStyle="1" w:styleId="Small">
    <w:name w:val="Small"/>
    <w:basedOn w:val="DefaultParagraphFont"/>
    <w:rsid w:val="00714BCC"/>
    <w:rPr>
      <w:sz w:val="16"/>
    </w:rPr>
  </w:style>
  <w:style w:type="paragraph" w:customStyle="1" w:styleId="WideTable">
    <w:name w:val="Wide Table"/>
    <w:basedOn w:val="Normal"/>
    <w:rsid w:val="00714BCC"/>
    <w:pPr>
      <w:ind w:left="-1418"/>
    </w:pPr>
    <w:rPr>
      <w:sz w:val="2"/>
      <w:szCs w:val="2"/>
    </w:rPr>
  </w:style>
  <w:style w:type="character" w:styleId="PageNumber">
    <w:name w:val="page number"/>
    <w:basedOn w:val="DefaultParagraphFont"/>
    <w:rsid w:val="00714BCC"/>
  </w:style>
  <w:style w:type="paragraph" w:styleId="Quote">
    <w:name w:val="Quote"/>
    <w:basedOn w:val="Heading1"/>
    <w:link w:val="QuoteChar"/>
    <w:qFormat/>
    <w:rsid w:val="00714BCC"/>
    <w:rPr>
      <w:b w:val="0"/>
      <w:sz w:val="72"/>
      <w:szCs w:val="72"/>
      <w:lang w:val="en-NZ"/>
    </w:rPr>
  </w:style>
  <w:style w:type="character" w:customStyle="1" w:styleId="QuoteChar">
    <w:name w:val="Quote Char"/>
    <w:basedOn w:val="DefaultParagraphFont"/>
    <w:link w:val="Quote"/>
    <w:rsid w:val="00714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BCC"/>
    <w:pPr>
      <w:pageBreakBefore/>
    </w:pPr>
  </w:style>
  <w:style w:type="paragraph" w:customStyle="1" w:styleId="Border">
    <w:name w:val="Border"/>
    <w:basedOn w:val="Normal"/>
    <w:qFormat/>
    <w:rsid w:val="00714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BCC"/>
    <w:rPr>
      <w:b/>
      <w:bCs/>
      <w:i/>
      <w:iCs/>
      <w:color w:val="auto"/>
    </w:rPr>
  </w:style>
  <w:style w:type="paragraph" w:styleId="IntenseQuote">
    <w:name w:val="Intense Quote"/>
    <w:basedOn w:val="Normal"/>
    <w:next w:val="Normal"/>
    <w:link w:val="IntenseQuoteChar"/>
    <w:uiPriority w:val="30"/>
    <w:qFormat/>
    <w:rsid w:val="00714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B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BCC"/>
    <w:rPr>
      <w:smallCaps/>
      <w:color w:val="auto"/>
      <w:u w:val="single"/>
    </w:rPr>
  </w:style>
  <w:style w:type="character" w:styleId="IntenseReference">
    <w:name w:val="Intense Reference"/>
    <w:basedOn w:val="DefaultParagraphFont"/>
    <w:uiPriority w:val="32"/>
    <w:qFormat/>
    <w:rsid w:val="00714BCC"/>
    <w:rPr>
      <w:b/>
      <w:bCs/>
      <w:smallCaps/>
      <w:color w:val="auto"/>
      <w:spacing w:val="5"/>
      <w:u w:val="single"/>
    </w:rPr>
  </w:style>
  <w:style w:type="paragraph" w:customStyle="1" w:styleId="2ColumnHeading">
    <w:name w:val="2Column Heading"/>
    <w:basedOn w:val="BodyText"/>
    <w:qFormat/>
    <w:rsid w:val="00714BCC"/>
    <w:pPr>
      <w:spacing w:after="60"/>
      <w:ind w:left="-2268"/>
    </w:pPr>
    <w:rPr>
      <w:b/>
    </w:rPr>
  </w:style>
  <w:style w:type="paragraph" w:customStyle="1" w:styleId="Heading1TOC">
    <w:name w:val="Heading1 TOC"/>
    <w:basedOn w:val="Normal"/>
    <w:qFormat/>
    <w:rsid w:val="00714BCC"/>
    <w:pPr>
      <w:spacing w:before="240" w:after="120"/>
    </w:pPr>
    <w:rPr>
      <w:rFonts w:ascii="Times New Roman" w:hAnsi="Times New Roman"/>
      <w:b/>
      <w:sz w:val="32"/>
    </w:rPr>
  </w:style>
  <w:style w:type="paragraph" w:customStyle="1" w:styleId="Heading2TOC">
    <w:name w:val="Heading2 TOC"/>
    <w:basedOn w:val="Normal"/>
    <w:qFormat/>
    <w:rsid w:val="00714BCC"/>
    <w:pPr>
      <w:spacing w:before="240" w:after="60"/>
    </w:pPr>
    <w:rPr>
      <w:rFonts w:ascii="Times New Roman" w:hAnsi="Times New Roman"/>
      <w:b/>
      <w:sz w:val="28"/>
    </w:rPr>
  </w:style>
  <w:style w:type="character" w:customStyle="1" w:styleId="Underline">
    <w:name w:val="Underline"/>
    <w:basedOn w:val="DefaultParagraphFont"/>
    <w:qFormat/>
    <w:rsid w:val="00714BCC"/>
    <w:rPr>
      <w:u w:val="single"/>
    </w:rPr>
  </w:style>
  <w:style w:type="paragraph" w:styleId="BalloonText">
    <w:name w:val="Balloon Text"/>
    <w:basedOn w:val="Normal"/>
    <w:link w:val="BalloonTextChar"/>
    <w:rsid w:val="00714BCC"/>
    <w:rPr>
      <w:rFonts w:ascii="Tahoma" w:hAnsi="Tahoma" w:cs="Tahoma"/>
      <w:sz w:val="16"/>
      <w:szCs w:val="16"/>
    </w:rPr>
  </w:style>
  <w:style w:type="character" w:customStyle="1" w:styleId="BalloonTextChar">
    <w:name w:val="Balloon Text Char"/>
    <w:basedOn w:val="DefaultParagraphFont"/>
    <w:link w:val="BalloonText"/>
    <w:rsid w:val="00714B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B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6618</Characters>
  <Application>Microsoft Office Word</Application>
  <DocSecurity>0</DocSecurity>
  <Lines>249</Lines>
  <Paragraphs>116</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BSBPMG508A Manage project risk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2012-05-26T14:09:00Z</dcterms:created>
  <dcterms:modified xsi:type="dcterms:W3CDTF">2012-05-26T14:09:00Z</dcterms:modified>
</cp:coreProperties>
</file>