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864" w:rsidP="00E86864">
      <w:pPr>
        <w:pStyle w:val="Title"/>
      </w:pPr>
      <w:r>
        <w:fldChar w:fldCharType="begin"/>
      </w:r>
      <w:r>
        <w:instrText xml:space="preserve"> TITLE   \* MERGEFORMAT </w:instrText>
      </w:r>
      <w:r>
        <w:fldChar w:fldCharType="separate"/>
      </w:r>
      <w:r>
        <w:t>BSBOHS505C Manage hazards in the work environment</w:t>
      </w:r>
      <w:r>
        <w:fldChar w:fldCharType="end"/>
      </w:r>
    </w:p>
    <w:p w:rsidR="00E86864" w:rsidP="00E86864">
      <w:pPr>
        <w:pStyle w:val="Version"/>
        <w:sectPr w:rsidSect="00802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24D9" w:rsidP="008024D9">
      <w:pPr>
        <w:pStyle w:val="SuperHeading"/>
      </w:pPr>
      <w:r w:rsidRPr="008024D9">
        <w:t>BSBOHS505C Manage hazards in the work environment</w:t>
      </w:r>
    </w:p>
    <w:p w:rsidR="00000000" w:rsidRPr="008024D9" w:rsidP="008024D9">
      <w:pPr>
        <w:pStyle w:val="SuperHeading"/>
      </w:pPr>
    </w:p>
    <w:p w:rsidR="00000000" w:rsidRPr="008024D9" w:rsidP="008024D9">
      <w:pPr>
        <w:pStyle w:val="Heading1"/>
      </w:pPr>
      <w:bookmarkStart w:id="1" w:name="O_66567"/>
      <w:bookmarkEnd w:id="1"/>
      <w:r w:rsidRPr="008024D9">
        <w:t>Modification History</w:t>
      </w:r>
    </w:p>
    <w:p w:rsidR="00000000" w:rsidRPr="008024D9" w:rsidP="008024D9">
      <w:pPr>
        <w:pStyle w:val="BodyText"/>
      </w:pPr>
      <w:r w:rsidRPr="008024D9">
        <w:t>Not applicable.</w:t>
      </w:r>
    </w:p>
    <w:p w:rsidR="00000000" w:rsidRPr="008024D9" w:rsidP="008024D9">
      <w:pPr>
        <w:pStyle w:val="AllowPageBreak"/>
      </w:pPr>
    </w:p>
    <w:p w:rsidR="00000000" w:rsidRPr="008024D9" w:rsidP="008024D9">
      <w:pPr>
        <w:pStyle w:val="Heading1"/>
      </w:pPr>
      <w:bookmarkStart w:id="2" w:name="O_66568"/>
      <w:bookmarkEnd w:id="2"/>
      <w:r w:rsidRPr="008024D9">
        <w:t>Unit Descriptor</w:t>
      </w:r>
    </w:p>
    <w:tbl>
      <w:tblPr>
        <w:tblW w:w="0" w:type="auto"/>
        <w:tblLayout w:type="fixed"/>
        <w:tblCellMar>
          <w:left w:w="62" w:type="dxa"/>
          <w:right w:w="62" w:type="dxa"/>
        </w:tblCellMar>
        <w:tblLook w:val="0000"/>
      </w:tblPr>
      <w:tblGrid>
        <w:gridCol w:w="2659"/>
        <w:gridCol w:w="5863"/>
      </w:tblGrid>
      <w:tr w:rsidTr="00E8686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This unit describes the performance outcomes, skills and knowledge required to identify hazards, and to</w:t>
            </w:r>
            <w:r w:rsidRPr="008024D9">
              <w:t xml:space="preserve"> assess and control risks in the work environment. It focuses on the knowledge, processes and techniques necessary to control specific hazards in the work environment.</w:t>
            </w:r>
          </w:p>
          <w:p w:rsidR="00000000" w:rsidRPr="008024D9" w:rsidP="008024D9">
            <w:pPr>
              <w:pStyle w:val="BodyText"/>
            </w:pPr>
            <w:r w:rsidRPr="008024D9">
              <w:t>No licensing, legislative, regulatory or certification requirements apply to this unit a</w:t>
            </w:r>
            <w:r w:rsidRPr="008024D9">
              <w:t>t the time of endorsement.</w:t>
            </w: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3" w:name="O_66569"/>
      <w:bookmarkEnd w:id="3"/>
      <w:r w:rsidRPr="008024D9">
        <w:t>Application of the Unit</w:t>
      </w:r>
    </w:p>
    <w:tbl>
      <w:tblPr>
        <w:tblW w:w="0" w:type="auto"/>
        <w:tblLayout w:type="fixed"/>
        <w:tblCellMar>
          <w:left w:w="62" w:type="dxa"/>
          <w:right w:w="62" w:type="dxa"/>
        </w:tblCellMar>
        <w:tblLook w:val="0000"/>
      </w:tblPr>
      <w:tblGrid>
        <w:gridCol w:w="2750"/>
        <w:gridCol w:w="5772"/>
      </w:tblGrid>
      <w:tr w:rsidTr="00E8686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 xml:space="preserve">Hazards may include noise, light, radiation, hazardous substances, dangerous goods, dusts and fibres, gravity (falls from heights), thermal </w:t>
            </w:r>
            <w:r w:rsidRPr="008024D9">
              <w:t>environment, ergonomic hazards, manual handling, biological or psychosocial hazards or hazards arising from work organisation.</w:t>
            </w:r>
          </w:p>
          <w:p w:rsidR="00000000" w:rsidRPr="008024D9" w:rsidP="008024D9">
            <w:pPr>
              <w:pStyle w:val="BodyText"/>
            </w:pPr>
            <w:r w:rsidRPr="008024D9">
              <w:t>Where the use of monitoring equipment is appropriate, useful underpinning skills are provided in BSBOHS406B Use equipment to cond</w:t>
            </w:r>
            <w:r w:rsidRPr="008024D9">
              <w:t>uct workplace monitoring.</w:t>
            </w:r>
          </w:p>
          <w:p w:rsidR="00000000" w:rsidRPr="008024D9" w:rsidP="008024D9">
            <w:pPr>
              <w:pStyle w:val="BodyText"/>
            </w:pPr>
            <w:r w:rsidRPr="008024D9">
              <w:t>This unit differs from BSBOHS504B Apply principles of OHS risk management, which takes a generic approach to risk management and provides required knowledge and skills.</w:t>
            </w: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4" w:name="O_66570"/>
      <w:bookmarkEnd w:id="4"/>
      <w:r w:rsidRPr="008024D9">
        <w:t>Licensing/Regulatory Information</w:t>
      </w:r>
    </w:p>
    <w:p w:rsidR="00000000" w:rsidRPr="008024D9" w:rsidP="008024D9">
      <w:pPr>
        <w:pStyle w:val="BodyText"/>
      </w:pPr>
      <w:r w:rsidRPr="008024D9">
        <w:t>Not applica</w:t>
      </w:r>
      <w:r w:rsidRPr="008024D9">
        <w:t>ble.</w:t>
      </w:r>
    </w:p>
    <w:p w:rsidR="00000000" w:rsidRPr="008024D9" w:rsidP="008024D9">
      <w:pPr>
        <w:pStyle w:val="AllowPageBreak"/>
      </w:pPr>
    </w:p>
    <w:p w:rsidR="00000000" w:rsidRPr="008024D9" w:rsidP="008024D9">
      <w:pPr>
        <w:pStyle w:val="Heading1"/>
      </w:pPr>
      <w:bookmarkStart w:id="5" w:name="O_66571"/>
      <w:bookmarkEnd w:id="5"/>
      <w:r w:rsidRPr="008024D9">
        <w:t>Pre-Requisites</w:t>
      </w:r>
    </w:p>
    <w:tbl>
      <w:tblPr>
        <w:tblW w:w="0" w:type="auto"/>
        <w:tblLayout w:type="fixed"/>
        <w:tblCellMar>
          <w:left w:w="62" w:type="dxa"/>
          <w:right w:w="62" w:type="dxa"/>
        </w:tblCellMar>
        <w:tblLook w:val="0000"/>
      </w:tblPr>
      <w:tblGrid>
        <w:gridCol w:w="2775"/>
        <w:gridCol w:w="1295"/>
        <w:gridCol w:w="4452"/>
      </w:tblGrid>
      <w:tr w:rsidTr="00E868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p>
        </w:tc>
      </w:tr>
      <w:tr w:rsidTr="00E868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p>
        </w:tc>
      </w:tr>
      <w:tr w:rsidTr="00E868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6" w:name="O_66572"/>
      <w:bookmarkEnd w:id="6"/>
      <w:r w:rsidRPr="008024D9">
        <w:t>Employability Skills Information</w:t>
      </w:r>
    </w:p>
    <w:tbl>
      <w:tblPr>
        <w:tblW w:w="0" w:type="auto"/>
        <w:tblLayout w:type="fixed"/>
        <w:tblCellMar>
          <w:left w:w="62" w:type="dxa"/>
          <w:right w:w="62" w:type="dxa"/>
        </w:tblCellMar>
        <w:tblLook w:val="0000"/>
      </w:tblPr>
      <w:tblGrid>
        <w:gridCol w:w="2802"/>
        <w:gridCol w:w="5720"/>
      </w:tblGrid>
      <w:tr w:rsidTr="00E868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This unit contains employability skills.</w:t>
            </w: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7" w:name="O_66573"/>
      <w:bookmarkEnd w:id="7"/>
      <w:r w:rsidRPr="008024D9">
        <w:t>Elements and Performance Criteria Pre-Content</w:t>
      </w:r>
    </w:p>
    <w:tbl>
      <w:tblPr>
        <w:tblW w:w="0" w:type="auto"/>
        <w:tblLayout w:type="fixed"/>
        <w:tblCellMar>
          <w:left w:w="62" w:type="dxa"/>
          <w:right w:w="62" w:type="dxa"/>
        </w:tblCellMar>
        <w:tblLook w:val="0000"/>
      </w:tblPr>
      <w:tblGrid>
        <w:gridCol w:w="2552"/>
        <w:gridCol w:w="5970"/>
      </w:tblGrid>
      <w:tr w:rsidTr="00E8686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Performance criteria describe the performance needed to demonstrate achievement of the element. Where bold italicised text is used, further information is detailed in the required skills and</w:t>
            </w:r>
            <w:r w:rsidRPr="008024D9">
              <w:t xml:space="preserve"> knowledge section and the range statement. Assessment of performance is to be consistent with the evidence guide.</w:t>
            </w: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8" w:name="O_66574"/>
      <w:bookmarkEnd w:id="8"/>
      <w:r w:rsidRPr="008024D9">
        <w:t>Elements and Performance Criteria</w:t>
      </w:r>
    </w:p>
    <w:tbl>
      <w:tblPr>
        <w:tblW w:w="0" w:type="auto"/>
        <w:tblLayout w:type="fixed"/>
        <w:tblCellMar>
          <w:left w:w="62" w:type="dxa"/>
          <w:right w:w="62" w:type="dxa"/>
        </w:tblCellMar>
        <w:tblLook w:val="0000"/>
      </w:tblPr>
      <w:tblGrid>
        <w:gridCol w:w="2552"/>
        <w:gridCol w:w="5970"/>
      </w:tblGrid>
      <w:tr w:rsidTr="00E86864">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PERFORMANCE CRITERIA</w:t>
            </w:r>
          </w:p>
        </w:tc>
      </w:tr>
      <w:tr w:rsidTr="00E8686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List"/>
              <w:rPr>
                <w:lang w:val="en-NZ"/>
              </w:rPr>
            </w:pPr>
            <w:r w:rsidRPr="008024D9">
              <w:t>1.</w:t>
            </w:r>
            <w:r w:rsidRPr="008024D9">
              <w:tab/>
            </w:r>
            <w:r w:rsidRPr="008024D9">
              <w:t>Access sources of information and data about the work environment to identify hazardous tasks or conditions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2"/>
            </w:pPr>
            <w:r w:rsidRPr="008024D9">
              <w:t>1.1.</w:t>
            </w:r>
            <w:r w:rsidRPr="008024D9">
              <w:tab/>
              <w:t xml:space="preserve">Access </w:t>
            </w:r>
            <w:r w:rsidRPr="008024D9">
              <w:rPr>
                <w:rStyle w:val="BoldandItalics"/>
              </w:rPr>
              <w:t>external sources of information and data</w:t>
            </w:r>
            <w:r w:rsidRPr="008024D9">
              <w:t xml:space="preserve"> to assist in identifying hazardous tasks or conditions for the selected </w:t>
            </w:r>
            <w:r w:rsidRPr="008024D9">
              <w:rPr>
                <w:rStyle w:val="BoldandItalics"/>
              </w:rPr>
              <w:t>hazard</w:t>
            </w:r>
          </w:p>
          <w:p w:rsidR="00000000" w:rsidRPr="008024D9" w:rsidP="008024D9">
            <w:pPr>
              <w:pStyle w:val="List2"/>
            </w:pPr>
            <w:r w:rsidRPr="008024D9">
              <w:t>1.2.</w:t>
            </w:r>
            <w:r w:rsidRPr="008024D9">
              <w:tab/>
              <w:t xml:space="preserve">Review </w:t>
            </w:r>
            <w:r w:rsidRPr="008024D9">
              <w:rPr>
                <w:rStyle w:val="BoldandItalics"/>
              </w:rPr>
              <w:t>work</w:t>
            </w:r>
            <w:r w:rsidRPr="008024D9">
              <w:rPr>
                <w:rStyle w:val="BoldandItalics"/>
              </w:rPr>
              <w:t>place sources of information and data</w:t>
            </w:r>
            <w:r w:rsidRPr="008024D9">
              <w:t xml:space="preserve"> to assist in identification of hazardous tasks or conditions for the selected hazard</w:t>
            </w:r>
          </w:p>
          <w:p w:rsidR="00000000" w:rsidRPr="008024D9" w:rsidP="008024D9">
            <w:pPr>
              <w:pStyle w:val="List2"/>
            </w:pPr>
            <w:r w:rsidRPr="008024D9">
              <w:t>1.3.</w:t>
            </w:r>
            <w:r w:rsidRPr="008024D9">
              <w:tab/>
              <w:t xml:space="preserve">Use </w:t>
            </w:r>
            <w:r w:rsidRPr="008024D9">
              <w:rPr>
                <w:rStyle w:val="BoldandItalics"/>
              </w:rPr>
              <w:t>appropriate tools</w:t>
            </w:r>
            <w:r w:rsidRPr="008024D9">
              <w:t xml:space="preserve"> to identify hazardous tasks or conditions for the selected hazard</w:t>
            </w:r>
          </w:p>
          <w:p w:rsidR="00000000" w:rsidRPr="008024D9" w:rsidP="008024D9">
            <w:pPr>
              <w:pStyle w:val="List2"/>
            </w:pPr>
            <w:r w:rsidRPr="008024D9">
              <w:t>1.4.</w:t>
            </w:r>
            <w:r w:rsidRPr="008024D9">
              <w:tab/>
              <w:t>Use appropriate tools to conduct wo</w:t>
            </w:r>
            <w:r w:rsidRPr="008024D9">
              <w:t>rkplace inspections in consultation with stakeholders</w:t>
            </w:r>
          </w:p>
          <w:p w:rsidR="00000000" w:rsidP="008024D9">
            <w:pPr>
              <w:pStyle w:val="List2"/>
              <w:rPr>
                <w:lang w:val="en-NZ"/>
              </w:rPr>
            </w:pPr>
            <w:r w:rsidRPr="008024D9">
              <w:t>1.5.</w:t>
            </w:r>
            <w:r w:rsidRPr="008024D9">
              <w:tab/>
              <w:t xml:space="preserve">Seek input from </w:t>
            </w:r>
            <w:r w:rsidRPr="008024D9">
              <w:rPr>
                <w:rStyle w:val="BoldandItalics"/>
              </w:rPr>
              <w:t>stakeholders</w:t>
            </w:r>
            <w:r w:rsidRPr="008024D9">
              <w:t xml:space="preserve">, </w:t>
            </w:r>
            <w:r w:rsidRPr="008024D9">
              <w:rPr>
                <w:rStyle w:val="BoldandItalics"/>
              </w:rPr>
              <w:t>key personnel</w:t>
            </w:r>
            <w:r w:rsidRPr="008024D9">
              <w:t xml:space="preserve"> and </w:t>
            </w:r>
            <w:r w:rsidRPr="008024D9">
              <w:rPr>
                <w:rStyle w:val="BoldandItalics"/>
              </w:rPr>
              <w:t>OHS specialists</w:t>
            </w:r>
            <w:r w:rsidRPr="008024D9">
              <w:t xml:space="preserve"> if required</w:t>
            </w:r>
          </w:p>
        </w:tc>
      </w:tr>
      <w:tr w:rsidTr="00E8686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List"/>
              <w:rPr>
                <w:lang w:val="en-NZ"/>
              </w:rPr>
            </w:pPr>
            <w:r w:rsidRPr="008024D9">
              <w:t>2.</w:t>
            </w:r>
            <w:r w:rsidRPr="008024D9">
              <w:tab/>
              <w:t>Analyse the work environment to assess risk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2"/>
            </w:pPr>
            <w:r w:rsidRPr="008024D9">
              <w:t>2.1.</w:t>
            </w:r>
            <w:r w:rsidRPr="008024D9">
              <w:tab/>
              <w:t xml:space="preserve">Identify and appropriately use </w:t>
            </w:r>
            <w:r w:rsidRPr="008024D9">
              <w:rPr>
                <w:rStyle w:val="BoldandItalics"/>
              </w:rPr>
              <w:t>equipment</w:t>
            </w:r>
            <w:r w:rsidRPr="008024D9">
              <w:t xml:space="preserve"> and </w:t>
            </w:r>
            <w:r w:rsidRPr="008024D9">
              <w:rPr>
                <w:rStyle w:val="BoldandItalics"/>
              </w:rPr>
              <w:t>strategies</w:t>
            </w:r>
            <w:r w:rsidRPr="008024D9">
              <w:t xml:space="preserve"> required for</w:t>
            </w:r>
            <w:r w:rsidRPr="008024D9">
              <w:t xml:space="preserve"> basic workplace measurement and monitoring of the selected hazard </w:t>
            </w:r>
          </w:p>
          <w:p w:rsidR="00000000" w:rsidRPr="008024D9" w:rsidP="008024D9">
            <w:pPr>
              <w:pStyle w:val="List2"/>
            </w:pPr>
            <w:r w:rsidRPr="008024D9">
              <w:t>2.2.</w:t>
            </w:r>
            <w:r w:rsidRPr="008024D9">
              <w:tab/>
              <w:t xml:space="preserve">Interpret results of workplace measurements in accordance with </w:t>
            </w:r>
            <w:r w:rsidRPr="008024D9">
              <w:rPr>
                <w:rStyle w:val="BoldandItalics"/>
              </w:rPr>
              <w:t>recognised standards</w:t>
            </w:r>
          </w:p>
          <w:p w:rsidR="00000000" w:rsidRPr="008024D9" w:rsidP="008024D9">
            <w:pPr>
              <w:pStyle w:val="List2"/>
            </w:pPr>
            <w:r w:rsidRPr="008024D9">
              <w:t>2.3.</w:t>
            </w:r>
            <w:r w:rsidRPr="008024D9">
              <w:tab/>
              <w:t>Seek input from stakeholders to clarify and confirm issues related to the selected hazard</w:t>
            </w:r>
          </w:p>
          <w:p w:rsidR="00000000" w:rsidRPr="008024D9" w:rsidP="008024D9">
            <w:pPr>
              <w:pStyle w:val="List2"/>
            </w:pPr>
            <w:r w:rsidRPr="008024D9">
              <w:t>2.4.</w:t>
            </w:r>
            <w:r w:rsidRPr="008024D9">
              <w:tab/>
              <w:t>Report results of workplace measurements and interpretations to stakeholders in a format easily understandable by the target group</w:t>
            </w:r>
          </w:p>
          <w:p w:rsidR="00000000" w:rsidRPr="008024D9" w:rsidP="008024D9">
            <w:pPr>
              <w:pStyle w:val="List2"/>
            </w:pPr>
            <w:r w:rsidRPr="008024D9">
              <w:t>2.5.</w:t>
            </w:r>
            <w:r w:rsidRPr="008024D9">
              <w:tab/>
              <w:t xml:space="preserve">Assess </w:t>
            </w:r>
            <w:r w:rsidRPr="008024D9">
              <w:rPr>
                <w:rStyle w:val="BoldandItalics"/>
              </w:rPr>
              <w:t>risks</w:t>
            </w:r>
            <w:r w:rsidRPr="008024D9">
              <w:t xml:space="preserve"> associated with identified hazards in the work environment in consultation with stakeholders and take into</w:t>
            </w:r>
            <w:r w:rsidRPr="008024D9">
              <w:t xml:space="preserve"> account effectiveness of existing controls</w:t>
            </w:r>
          </w:p>
          <w:p w:rsidR="00000000" w:rsidRPr="008024D9" w:rsidP="008024D9">
            <w:pPr>
              <w:pStyle w:val="List2"/>
            </w:pPr>
            <w:r w:rsidRPr="008024D9">
              <w:t>2.6.</w:t>
            </w:r>
            <w:r w:rsidRPr="008024D9">
              <w:tab/>
              <w:t>Identify and prioritise hazardous tasks or conditions requiring control action in consultation with stakeholders, taking account of recognised standards</w:t>
            </w:r>
          </w:p>
          <w:p w:rsidR="00000000" w:rsidP="008024D9">
            <w:pPr>
              <w:pStyle w:val="List2"/>
              <w:rPr>
                <w:lang w:val="en-NZ"/>
              </w:rPr>
            </w:pPr>
            <w:r w:rsidRPr="008024D9">
              <w:t>2.7.</w:t>
            </w:r>
            <w:r w:rsidRPr="008024D9">
              <w:tab/>
              <w:t xml:space="preserve">Establish and update </w:t>
            </w:r>
            <w:r w:rsidRPr="008024D9">
              <w:rPr>
                <w:rStyle w:val="BoldandItalics"/>
              </w:rPr>
              <w:t>risk register</w:t>
            </w:r>
            <w:r w:rsidRPr="008024D9">
              <w:t xml:space="preserve"> as appropriate</w:t>
            </w:r>
          </w:p>
        </w:tc>
      </w:tr>
      <w:tr w:rsidTr="00E8686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List"/>
              <w:rPr>
                <w:lang w:val="en-NZ"/>
              </w:rPr>
            </w:pPr>
            <w:r w:rsidRPr="008024D9">
              <w:t>3.</w:t>
            </w:r>
            <w:r w:rsidRPr="008024D9">
              <w:tab/>
              <w:t>Control risk associated with hazard</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2"/>
            </w:pPr>
            <w:r w:rsidRPr="008024D9">
              <w:t>3.1.</w:t>
            </w:r>
            <w:r w:rsidRPr="008024D9">
              <w:tab/>
              <w:t xml:space="preserve">Seek information and data from external sources on control options for the specific hazard </w:t>
            </w:r>
          </w:p>
          <w:p w:rsidR="00000000" w:rsidRPr="008024D9" w:rsidP="008024D9">
            <w:pPr>
              <w:pStyle w:val="List2"/>
            </w:pPr>
            <w:r w:rsidRPr="008024D9">
              <w:t>3.2.</w:t>
            </w:r>
            <w:r w:rsidRPr="008024D9">
              <w:tab/>
              <w:t>Seek information and data from stakeholders and key personnel on control options for the specific hazard</w:t>
            </w:r>
          </w:p>
          <w:p w:rsidR="00000000" w:rsidRPr="008024D9" w:rsidP="008024D9">
            <w:pPr>
              <w:pStyle w:val="List2"/>
            </w:pPr>
            <w:r w:rsidRPr="008024D9">
              <w:t>3.3.</w:t>
            </w:r>
            <w:r w:rsidRPr="008024D9">
              <w:tab/>
              <w:t>Dev</w:t>
            </w:r>
            <w:r w:rsidRPr="008024D9">
              <w:t xml:space="preserve">elop and advise a range of control options, in consultation with stakeholders and key personnel, by applying the </w:t>
            </w:r>
            <w:r w:rsidRPr="008024D9">
              <w:rPr>
                <w:rStyle w:val="BoldandItalics"/>
              </w:rPr>
              <w:t>hierarchy of control</w:t>
            </w:r>
            <w:r w:rsidRPr="008024D9">
              <w:t xml:space="preserve">, noting that </w:t>
            </w:r>
            <w:r w:rsidRPr="008024D9">
              <w:rPr>
                <w:rStyle w:val="BoldandItalics"/>
              </w:rPr>
              <w:t>personal protective equipment</w:t>
            </w:r>
            <w:r w:rsidRPr="008024D9">
              <w:t xml:space="preserve"> (PPE) is regarded as the least satisfactory control measure</w:t>
            </w:r>
          </w:p>
          <w:p w:rsidR="00000000" w:rsidRPr="008024D9" w:rsidP="008024D9">
            <w:pPr>
              <w:pStyle w:val="List2"/>
            </w:pPr>
            <w:r w:rsidRPr="008024D9">
              <w:t>3.4.</w:t>
            </w:r>
            <w:r w:rsidRPr="008024D9">
              <w:tab/>
              <w:t xml:space="preserve">Identify </w:t>
            </w:r>
            <w:r w:rsidRPr="008024D9">
              <w:rPr>
                <w:rStyle w:val="BoldandItalics"/>
              </w:rPr>
              <w:t>facto</w:t>
            </w:r>
            <w:r w:rsidRPr="008024D9">
              <w:rPr>
                <w:rStyle w:val="BoldandItalics"/>
              </w:rPr>
              <w:t xml:space="preserve">rs with a potential to impact on the </w:t>
            </w:r>
            <w:r w:rsidRPr="008024D9">
              <w:rPr>
                <w:rStyle w:val="BoldandItalics"/>
              </w:rPr>
              <w:t>effectiveness of controls</w:t>
            </w:r>
            <w:r w:rsidRPr="008024D9">
              <w:t xml:space="preserve"> </w:t>
            </w:r>
          </w:p>
          <w:p w:rsidR="00000000" w:rsidRPr="008024D9" w:rsidP="008024D9">
            <w:pPr>
              <w:pStyle w:val="List2"/>
            </w:pPr>
            <w:r w:rsidRPr="008024D9">
              <w:t>3.5.</w:t>
            </w:r>
            <w:r w:rsidRPr="008024D9">
              <w:tab/>
              <w:t>Develop control strategy for the selected hazard in consultation with stakeholders</w:t>
            </w:r>
          </w:p>
          <w:p w:rsidR="00000000" w:rsidP="008024D9">
            <w:pPr>
              <w:pStyle w:val="List2"/>
              <w:rPr>
                <w:lang w:val="en-NZ"/>
              </w:rPr>
            </w:pPr>
            <w:r w:rsidRPr="008024D9">
              <w:t>3.6.</w:t>
            </w:r>
            <w:r w:rsidRPr="008024D9">
              <w:tab/>
              <w:t>Communicate outcomes of hazard identification, workplace monitoring and analysis, and the resultant</w:t>
            </w:r>
            <w:r w:rsidRPr="008024D9">
              <w:t xml:space="preserve"> control strategy to stakeholders and key personnel for action as appropriate</w:t>
            </w:r>
          </w:p>
        </w:tc>
      </w:tr>
      <w:tr w:rsidTr="00E8686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List"/>
              <w:rPr>
                <w:lang w:val="en-NZ"/>
              </w:rPr>
            </w:pPr>
            <w:r w:rsidRPr="008024D9">
              <w:t>4.</w:t>
            </w:r>
            <w:r w:rsidRPr="008024D9">
              <w:tab/>
              <w:t>Monitor and review effectiveness of control strategy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2"/>
            </w:pPr>
            <w:r w:rsidRPr="008024D9">
              <w:t>4.1.</w:t>
            </w:r>
            <w:r w:rsidRPr="008024D9">
              <w:tab/>
              <w:t xml:space="preserve">Regularly review effectiveness of control strategy </w:t>
            </w:r>
          </w:p>
          <w:p w:rsidR="00000000" w:rsidRPr="008024D9" w:rsidP="008024D9">
            <w:pPr>
              <w:pStyle w:val="List2"/>
            </w:pPr>
            <w:r w:rsidRPr="008024D9">
              <w:t>4.2.</w:t>
            </w:r>
            <w:r w:rsidRPr="008024D9">
              <w:tab/>
              <w:t>Determine frequency, method and scope of review in consulta</w:t>
            </w:r>
            <w:r w:rsidRPr="008024D9">
              <w:t>tion with workplace stakeholders and in accordance with workplace procedures</w:t>
            </w:r>
          </w:p>
          <w:p w:rsidR="00000000" w:rsidRPr="008024D9" w:rsidP="008024D9">
            <w:pPr>
              <w:pStyle w:val="List2"/>
            </w:pPr>
            <w:r w:rsidRPr="008024D9">
              <w:t>4.3.</w:t>
            </w:r>
            <w:r w:rsidRPr="008024D9">
              <w:tab/>
              <w:t xml:space="preserve">Seek input from stakeholders to review </w:t>
            </w:r>
          </w:p>
          <w:p w:rsidR="00000000" w:rsidP="008024D9">
            <w:pPr>
              <w:pStyle w:val="List2"/>
              <w:rPr>
                <w:lang w:val="en-NZ"/>
              </w:rPr>
            </w:pPr>
            <w:r w:rsidRPr="008024D9">
              <w:t>4.4.</w:t>
            </w:r>
            <w:r w:rsidRPr="008024D9">
              <w:tab/>
              <w:t>Identify areas for improvement in the control of the selected hazard and make recommendations for improvement</w:t>
            </w:r>
          </w:p>
        </w:tc>
      </w:tr>
      <w:tr w:rsidTr="00E8686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List"/>
              <w:rPr>
                <w:lang w:val="en-NZ"/>
              </w:rPr>
            </w:pPr>
            <w:r w:rsidRPr="008024D9">
              <w:t>5.</w:t>
            </w:r>
            <w:r w:rsidRPr="008024D9">
              <w:tab/>
              <w:t>Apply professio</w:t>
            </w:r>
            <w:r w:rsidRPr="008024D9">
              <w:t>nal practice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2"/>
            </w:pPr>
            <w:r w:rsidRPr="008024D9">
              <w:t>5.1.</w:t>
            </w:r>
            <w:r w:rsidRPr="008024D9">
              <w:tab/>
              <w:t xml:space="preserve">Manage collection of information and data, reporting of outcomes and maintenance of records in an </w:t>
            </w:r>
            <w:r w:rsidRPr="008024D9">
              <w:rPr>
                <w:rStyle w:val="BoldandItalics"/>
              </w:rPr>
              <w:t>ethical manner</w:t>
            </w:r>
          </w:p>
          <w:p w:rsidR="00000000" w:rsidRPr="008024D9" w:rsidP="008024D9">
            <w:pPr>
              <w:pStyle w:val="List2"/>
            </w:pPr>
            <w:r w:rsidRPr="008024D9">
              <w:t>5.2.</w:t>
            </w:r>
            <w:r w:rsidRPr="008024D9">
              <w:tab/>
              <w:t>Identify situations where OHS specialists may be required</w:t>
            </w: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9" w:name="O_66575"/>
      <w:bookmarkEnd w:id="9"/>
      <w:r w:rsidRPr="008024D9">
        <w:t>Required Skills and Knowledge</w:t>
      </w:r>
    </w:p>
    <w:tbl>
      <w:tblPr>
        <w:tblW w:w="0" w:type="auto"/>
        <w:tblLayout w:type="fixed"/>
        <w:tblCellMar>
          <w:left w:w="62" w:type="dxa"/>
          <w:right w:w="62" w:type="dxa"/>
        </w:tblCellMar>
        <w:tblLook w:val="0000"/>
      </w:tblPr>
      <w:tblGrid>
        <w:gridCol w:w="8522"/>
      </w:tblGrid>
      <w:tr w:rsidTr="00E868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REQUIRED SKILLS AND KNOWLEDGE</w:t>
            </w:r>
          </w:p>
        </w:tc>
      </w:tr>
      <w:tr w:rsidTr="00E868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t>This section describes the skills and knowledge required for this unit.</w:t>
            </w:r>
          </w:p>
        </w:tc>
      </w:tr>
      <w:tr w:rsidTr="00E86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Required skills</w:t>
            </w:r>
          </w:p>
        </w:tc>
      </w:tr>
      <w:tr w:rsidTr="00E86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analytical skills to:</w:t>
            </w:r>
          </w:p>
          <w:p w:rsidR="00000000" w:rsidRPr="008024D9" w:rsidP="008024D9">
            <w:pPr>
              <w:pStyle w:val="ListBullet2"/>
            </w:pPr>
            <w:r w:rsidRPr="008024D9">
              <w:t>identify areas for hazard control</w:t>
            </w:r>
          </w:p>
          <w:p w:rsidR="00000000" w:rsidRPr="008024D9" w:rsidP="008024D9">
            <w:pPr>
              <w:pStyle w:val="ListBullet2"/>
            </w:pPr>
            <w:r w:rsidRPr="008024D9">
              <w:t>analyse relevant workplace information and data</w:t>
            </w:r>
          </w:p>
          <w:p w:rsidR="00000000" w:rsidRPr="008024D9" w:rsidP="008024D9">
            <w:pPr>
              <w:pStyle w:val="ListBullet2"/>
            </w:pPr>
            <w:r w:rsidRPr="008024D9">
              <w:t>contribute to the assessment of the resources needed to systematically manage OHS and, where appropriate, access resources</w:t>
            </w:r>
          </w:p>
          <w:p w:rsidR="00000000" w:rsidRPr="008024D9" w:rsidP="008024D9">
            <w:pPr>
              <w:pStyle w:val="ListBullet"/>
            </w:pPr>
            <w:r w:rsidRPr="008024D9">
              <w:t>attention to detail when making observations and recording outcomes</w:t>
            </w:r>
          </w:p>
          <w:p w:rsidR="00000000" w:rsidRPr="008024D9" w:rsidP="008024D9">
            <w:pPr>
              <w:pStyle w:val="ListBullet"/>
            </w:pPr>
            <w:r w:rsidRPr="008024D9">
              <w:t>research skills to access relevant OHS information and data</w:t>
            </w:r>
          </w:p>
          <w:p w:rsidR="00000000" w:rsidRPr="008024D9" w:rsidP="008024D9">
            <w:pPr>
              <w:pStyle w:val="ListBullet"/>
            </w:pPr>
            <w:r w:rsidRPr="008024D9">
              <w:t>nume</w:t>
            </w:r>
            <w:r w:rsidRPr="008024D9">
              <w:t>racy skills to carry out simple arithmetical calculations (e.g. % change), and to produce graphs of workplace information and data to identify trends and recognise limitations</w:t>
            </w:r>
          </w:p>
          <w:p w:rsidR="00000000" w:rsidRPr="008024D9" w:rsidP="008024D9">
            <w:pPr>
              <w:pStyle w:val="ListBullet"/>
            </w:pPr>
            <w:r w:rsidRPr="008024D9">
              <w:t>technological skills to use basic measuring equipment including reading scales a</w:t>
            </w:r>
            <w:r w:rsidRPr="008024D9">
              <w:t xml:space="preserve">nd dials applicable to selected hazards </w:t>
            </w:r>
          </w:p>
          <w:p w:rsidR="00000000" w:rsidRPr="008024D9" w:rsidP="008024D9">
            <w:pPr>
              <w:pStyle w:val="ListBullet"/>
            </w:pPr>
            <w:r w:rsidRPr="008024D9">
              <w:t>communication skills to:</w:t>
            </w:r>
          </w:p>
          <w:p w:rsidR="00000000" w:rsidRPr="008024D9" w:rsidP="008024D9">
            <w:pPr>
              <w:pStyle w:val="ListBullet2"/>
            </w:pPr>
            <w:r w:rsidRPr="008024D9">
              <w:t>conduct effective formal and informal meetings and to communicate effectively with personnel at all levels of the organization, OHS specialists and, as required, emergency services personne</w:t>
            </w:r>
            <w:r w:rsidRPr="008024D9">
              <w:t xml:space="preserve">l </w:t>
            </w:r>
          </w:p>
          <w:p w:rsidR="00000000" w:rsidRPr="008024D9" w:rsidP="008024D9">
            <w:pPr>
              <w:pStyle w:val="ListBullet2"/>
            </w:pPr>
            <w:r w:rsidRPr="008024D9">
              <w:t xml:space="preserve">prepare reports for a range of target groups including OHS committee, OHS representatives, managers and supervisors </w:t>
            </w:r>
          </w:p>
          <w:p w:rsidR="00000000" w:rsidRPr="008024D9" w:rsidP="008024D9">
            <w:pPr>
              <w:pStyle w:val="ListBullet2"/>
            </w:pPr>
            <w:r w:rsidRPr="008024D9">
              <w:t>use language and literacy skills appropriate to the workgroup and the task</w:t>
            </w:r>
          </w:p>
          <w:p w:rsidR="00000000" w:rsidRPr="008024D9" w:rsidP="008024D9">
            <w:pPr>
              <w:pStyle w:val="ListBullet"/>
            </w:pPr>
            <w:r w:rsidRPr="008024D9">
              <w:t>consultation and negotiation skills to develop plans, and to</w:t>
            </w:r>
            <w:r w:rsidRPr="008024D9">
              <w:t xml:space="preserve"> implement and monitor designated actions </w:t>
            </w:r>
          </w:p>
          <w:p w:rsidR="00000000" w:rsidRPr="008024D9" w:rsidP="008024D9">
            <w:pPr>
              <w:pStyle w:val="ListBullet"/>
            </w:pPr>
            <w:r w:rsidRPr="008024D9">
              <w:t>project management skills to achieve change in OHS matters</w:t>
            </w:r>
          </w:p>
          <w:p w:rsidR="00000000" w:rsidRPr="008024D9" w:rsidP="008024D9">
            <w:pPr>
              <w:pStyle w:val="ListBullet"/>
            </w:pPr>
            <w:r w:rsidRPr="008024D9">
              <w:t xml:space="preserve">organisational skills to manage own tasks within a timeframe </w:t>
            </w:r>
          </w:p>
          <w:p w:rsidR="00000000" w:rsidP="008024D9">
            <w:pPr>
              <w:pStyle w:val="ListBullet"/>
              <w:rPr>
                <w:lang w:val="en-NZ"/>
              </w:rPr>
            </w:pPr>
            <w:r w:rsidRPr="008024D9">
              <w:t>information technology skills to access and enter internal and external information and data on OHS and to use a range of communication media</w:t>
            </w:r>
          </w:p>
        </w:tc>
      </w:tr>
      <w:tr w:rsidTr="00E86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Required knowledge</w:t>
            </w:r>
          </w:p>
        </w:tc>
      </w:tr>
      <w:tr w:rsidTr="00E86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organisational personnel at all levels</w:t>
            </w:r>
          </w:p>
          <w:p w:rsidR="00000000" w:rsidRPr="008024D9" w:rsidP="008024D9">
            <w:pPr>
              <w:pStyle w:val="ListBullet"/>
            </w:pPr>
            <w:r w:rsidRPr="008024D9">
              <w:t>OHS specialists and managers</w:t>
            </w:r>
          </w:p>
          <w:p w:rsidR="00000000" w:rsidRPr="008024D9" w:rsidP="008024D9">
            <w:pPr>
              <w:pStyle w:val="ListBullet"/>
            </w:pPr>
            <w:r w:rsidRPr="008024D9">
              <w:t xml:space="preserve">report writing </w:t>
            </w:r>
          </w:p>
          <w:p w:rsidR="00000000" w:rsidRPr="008024D9" w:rsidP="008024D9">
            <w:pPr>
              <w:pStyle w:val="ListBullet"/>
            </w:pPr>
            <w:r w:rsidRPr="008024D9">
              <w:t>location</w:t>
            </w:r>
            <w:r w:rsidRPr="008024D9">
              <w:t xml:space="preserve"> of information and data and advice from different sources to identify hazards</w:t>
            </w:r>
          </w:p>
          <w:p w:rsidR="00000000" w:rsidRPr="008024D9" w:rsidP="008024D9">
            <w:pPr>
              <w:pStyle w:val="ListBullet"/>
            </w:pPr>
            <w:r w:rsidRPr="008024D9">
              <w:t>units of measurement to interpret measurement information and data</w:t>
            </w:r>
          </w:p>
          <w:p w:rsidR="00000000" w:rsidRPr="008024D9" w:rsidP="008024D9">
            <w:pPr>
              <w:pStyle w:val="ListBullet"/>
            </w:pPr>
            <w:r w:rsidRPr="008024D9">
              <w:t>control strategies</w:t>
            </w:r>
          </w:p>
          <w:p w:rsidR="00000000" w:rsidRPr="008024D9" w:rsidP="008024D9">
            <w:pPr>
              <w:pStyle w:val="ListBullet"/>
            </w:pPr>
            <w:r w:rsidRPr="008024D9">
              <w:t>software systems to assist in extraction, analysis and reporting of required information an</w:t>
            </w:r>
            <w:r w:rsidRPr="008024D9">
              <w:t>d data on specific hazards</w:t>
            </w:r>
          </w:p>
          <w:p w:rsidR="00000000" w:rsidRPr="008024D9" w:rsidP="008024D9">
            <w:pPr>
              <w:pStyle w:val="ListBullet"/>
            </w:pPr>
            <w:r w:rsidRPr="008024D9">
              <w:t>word processing and other basic software for displaying visual information and data for reporting results and recommendations</w:t>
            </w:r>
          </w:p>
          <w:p w:rsidR="00000000" w:rsidRPr="008024D9" w:rsidP="008024D9">
            <w:pPr>
              <w:pStyle w:val="ListBullet"/>
            </w:pPr>
            <w:r w:rsidRPr="008024D9">
              <w:t>relevant OHS legislation (acts, regulations, codes of practice, associated standards and guidance mater</w:t>
            </w:r>
            <w:r w:rsidRPr="008024D9">
              <w:t>ial)</w:t>
            </w: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10" w:name="O_66576"/>
      <w:bookmarkEnd w:id="10"/>
      <w:r w:rsidRPr="008024D9">
        <w:t>Evidence Guide</w:t>
      </w:r>
    </w:p>
    <w:tbl>
      <w:tblPr>
        <w:tblW w:w="9570" w:type="dxa"/>
        <w:tblLayout w:type="fixed"/>
        <w:tblCellMar>
          <w:left w:w="62" w:type="dxa"/>
          <w:right w:w="62" w:type="dxa"/>
        </w:tblCellMar>
        <w:tblLook w:val="0000"/>
      </w:tblPr>
      <w:tblGrid>
        <w:gridCol w:w="3908"/>
        <w:gridCol w:w="5662"/>
      </w:tblGrid>
      <w:tr w:rsidTr="00E868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EVIDENCE GUIDE</w:t>
            </w:r>
          </w:p>
        </w:tc>
      </w:tr>
      <w:tr w:rsidTr="00E868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t xml:space="preserve">The Evidence Guide provides advice on assessment and must be read in conjunction with the performance criteria, required skills and knowledge, </w:t>
            </w:r>
            <w:r w:rsidRPr="008024D9">
              <w:t>range statement and the Assessment Guidelines for the Training Package.</w:t>
            </w:r>
          </w:p>
        </w:tc>
      </w:tr>
      <w:tr w:rsidTr="00E86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p>
        </w:tc>
      </w:tr>
      <w:tr w:rsidTr="00E86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Evidence of the following is essential:</w:t>
            </w:r>
          </w:p>
          <w:p w:rsidR="00000000" w:rsidRPr="008024D9" w:rsidP="008024D9">
            <w:pPr>
              <w:pStyle w:val="ListBullet"/>
            </w:pPr>
            <w:r w:rsidRPr="008024D9">
              <w:t>hazard identification, analysis of the work environment and participation in the development of risk control for selected hazard types</w:t>
            </w:r>
          </w:p>
          <w:p w:rsidR="00000000" w:rsidP="008024D9">
            <w:pPr>
              <w:pStyle w:val="ListBullet"/>
              <w:rPr>
                <w:lang w:val="en-NZ"/>
              </w:rPr>
            </w:pPr>
            <w:r w:rsidRPr="008024D9">
              <w:t>knowledge of relevant OHS legislation (acts, regulations, codes of practice, associated standards and guidance material).</w:t>
            </w:r>
          </w:p>
        </w:tc>
      </w:tr>
      <w:tr w:rsidTr="00E86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Assessment must ensure:</w:t>
            </w:r>
          </w:p>
          <w:p w:rsidR="00000000" w:rsidP="008024D9">
            <w:pPr>
              <w:pStyle w:val="ListBullet"/>
              <w:rPr>
                <w:lang w:val="en-NZ"/>
              </w:rPr>
            </w:pPr>
            <w:r w:rsidRPr="008024D9">
              <w:t>reports from other parties consulted in identifying hazards and conducting risk assessments.</w:t>
            </w:r>
          </w:p>
        </w:tc>
      </w:tr>
      <w:tr w:rsidTr="00E86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 xml:space="preserve">A range of assessment methods should be used to assess practical </w:t>
            </w:r>
            <w:r w:rsidRPr="008024D9">
              <w:t>skills and knowledge. The following examples are appropriate for this unit:</w:t>
            </w:r>
          </w:p>
          <w:p w:rsidR="00000000" w:rsidRPr="008024D9" w:rsidP="008024D9">
            <w:pPr>
              <w:pStyle w:val="ListBullet"/>
            </w:pPr>
            <w:r w:rsidRPr="008024D9">
              <w:t>analysis of responses to case studies and scenarios</w:t>
            </w:r>
          </w:p>
          <w:p w:rsidR="00000000" w:rsidRPr="008024D9" w:rsidP="008024D9">
            <w:pPr>
              <w:pStyle w:val="ListBullet"/>
            </w:pPr>
            <w:r w:rsidRPr="008024D9">
              <w:t>assessment of written reports on the effectiveness of the hazard identification, risk assessment, control and management action</w:t>
            </w:r>
            <w:r w:rsidRPr="008024D9">
              <w:t>s taken</w:t>
            </w:r>
          </w:p>
          <w:p w:rsidR="00000000" w:rsidRPr="008024D9" w:rsidP="008024D9">
            <w:pPr>
              <w:pStyle w:val="ListBullet"/>
            </w:pPr>
            <w:r w:rsidRPr="008024D9">
              <w:t>demonstration of techniques used to identify hazards; assess associated risks; control, monitor and evaluate risks</w:t>
            </w:r>
          </w:p>
          <w:p w:rsidR="00000000" w:rsidRPr="008024D9" w:rsidP="008024D9">
            <w:pPr>
              <w:pStyle w:val="ListBullet"/>
            </w:pPr>
            <w:r w:rsidRPr="008024D9">
              <w:t>direct questioning combined with review of portfolios of evidence and third party reports of on-the-job performance by the candidate</w:t>
            </w:r>
          </w:p>
          <w:p w:rsidR="00000000" w:rsidRPr="008024D9" w:rsidP="008024D9">
            <w:pPr>
              <w:pStyle w:val="ListBullet"/>
            </w:pPr>
            <w:r w:rsidRPr="008024D9">
              <w:t>observation of performance in role plays</w:t>
            </w:r>
          </w:p>
          <w:p w:rsidR="00000000" w:rsidRPr="008024D9" w:rsidP="008024D9">
            <w:pPr>
              <w:pStyle w:val="ListBullet"/>
            </w:pPr>
            <w:r w:rsidRPr="008024D9">
              <w:t>observation of presentations</w:t>
            </w:r>
          </w:p>
          <w:p w:rsidR="00000000" w:rsidRPr="008024D9" w:rsidP="008024D9">
            <w:pPr>
              <w:pStyle w:val="ListBullet"/>
            </w:pPr>
            <w:r w:rsidRPr="008024D9">
              <w:t>oral or written questioning to assess knowledge of characteristics, mode of action and units of measurement of major hazard types</w:t>
            </w:r>
          </w:p>
          <w:p w:rsidR="00000000" w:rsidRPr="008024D9" w:rsidP="008024D9">
            <w:pPr>
              <w:pStyle w:val="ListBullet"/>
            </w:pPr>
            <w:r w:rsidRPr="008024D9">
              <w:t xml:space="preserve">review of control strategies developed for the selected </w:t>
            </w:r>
            <w:r w:rsidRPr="008024D9">
              <w:t>hazard</w:t>
            </w:r>
          </w:p>
          <w:p w:rsidR="00000000" w:rsidP="008024D9">
            <w:pPr>
              <w:pStyle w:val="ListBullet"/>
              <w:rPr>
                <w:lang w:val="en-NZ"/>
              </w:rPr>
            </w:pPr>
            <w:r w:rsidRPr="008024D9">
              <w:t>assessment of reports to stakeholders about the results of workplace measurements and interpretations.</w:t>
            </w:r>
          </w:p>
        </w:tc>
      </w:tr>
      <w:tr w:rsidTr="00E86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 xml:space="preserve">Holistic assessment with other units relevant to the industry sector, workplace and job role is recommended, </w:t>
            </w:r>
            <w:r w:rsidRPr="008024D9">
              <w:t>for example:</w:t>
            </w:r>
          </w:p>
          <w:p w:rsidR="00000000" w:rsidRPr="008024D9" w:rsidP="008024D9">
            <w:pPr>
              <w:pStyle w:val="ListBullet"/>
            </w:pPr>
            <w:r w:rsidRPr="008024D9">
              <w:t>other OHS units.</w:t>
            </w: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11" w:name="O_66577"/>
      <w:bookmarkEnd w:id="11"/>
      <w:r w:rsidRPr="008024D9">
        <w:t>Range Statement</w:t>
      </w:r>
    </w:p>
    <w:tbl>
      <w:tblPr>
        <w:tblW w:w="0" w:type="auto"/>
        <w:tblLayout w:type="fixed"/>
        <w:tblCellMar>
          <w:left w:w="62" w:type="dxa"/>
          <w:right w:w="62" w:type="dxa"/>
        </w:tblCellMar>
        <w:tblLook w:val="0000"/>
      </w:tblPr>
      <w:tblGrid>
        <w:gridCol w:w="3427"/>
        <w:gridCol w:w="5095"/>
      </w:tblGrid>
      <w:tr w:rsidTr="00E868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RANGE STATEMENT</w:t>
            </w:r>
          </w:p>
        </w:tc>
      </w:tr>
      <w:tr w:rsidTr="00E868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t xml:space="preserve">The range statement relates to the unit of competency as a whole. It allows for different work environments and situations that may affect </w:t>
            </w:r>
            <w:r w:rsidRPr="008024D9">
              <w:t>performance. Bold italicised wording, if used in the performance criteria, is detailed below. Essential operating conditions that may be present with training and assessment (depending on the work situation, needs of the candidate, accessibility of the ite</w:t>
            </w:r>
            <w:r w:rsidRPr="008024D9">
              <w:t>m, and local industry and regional contexts) may also be included.</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External sources of information and data</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Australian Safety and Compensation Council</w:t>
            </w:r>
          </w:p>
          <w:p w:rsidR="00000000" w:rsidRPr="008024D9" w:rsidP="008024D9">
            <w:pPr>
              <w:pStyle w:val="ListBullet"/>
            </w:pPr>
            <w:r w:rsidRPr="008024D9">
              <w:t>databases with national and state injury data such as National Industrial Chemicals Notification and Assessment Scheme (NICNAS)</w:t>
            </w:r>
          </w:p>
          <w:p w:rsidR="00000000" w:rsidRPr="008024D9" w:rsidP="008024D9">
            <w:pPr>
              <w:pStyle w:val="ListBullet"/>
            </w:pPr>
            <w:r w:rsidRPr="008024D9">
              <w:t>employer groups</w:t>
            </w:r>
          </w:p>
          <w:p w:rsidR="00000000" w:rsidRPr="008024D9" w:rsidP="008024D9">
            <w:pPr>
              <w:pStyle w:val="ListBullet"/>
            </w:pPr>
            <w:r w:rsidRPr="008024D9">
              <w:t>industry bodies</w:t>
            </w:r>
          </w:p>
          <w:p w:rsidR="00000000" w:rsidRPr="008024D9" w:rsidP="008024D9">
            <w:pPr>
              <w:pStyle w:val="ListBullet"/>
            </w:pPr>
            <w:r w:rsidRPr="008024D9">
              <w:t>journals and websites</w:t>
            </w:r>
          </w:p>
          <w:p w:rsidR="00000000" w:rsidRPr="008024D9" w:rsidP="008024D9">
            <w:pPr>
              <w:pStyle w:val="ListBullet"/>
            </w:pPr>
            <w:r w:rsidRPr="008024D9">
              <w:t>legislation, codes of practice and standards</w:t>
            </w:r>
          </w:p>
          <w:p w:rsidR="00000000" w:rsidRPr="008024D9" w:rsidP="008024D9">
            <w:pPr>
              <w:pStyle w:val="ListBullet"/>
            </w:pPr>
            <w:r w:rsidRPr="008024D9">
              <w:t>manufacturers' manual and spe</w:t>
            </w:r>
            <w:r w:rsidRPr="008024D9">
              <w:t>cifications</w:t>
            </w:r>
          </w:p>
          <w:p w:rsidR="00000000" w:rsidRPr="008024D9" w:rsidP="008024D9">
            <w:pPr>
              <w:pStyle w:val="ListBullet"/>
            </w:pPr>
            <w:r w:rsidRPr="008024D9">
              <w:t>OHS regulatory authorities</w:t>
            </w:r>
          </w:p>
          <w:p w:rsidR="00000000" w:rsidRPr="008024D9" w:rsidP="008024D9">
            <w:pPr>
              <w:pStyle w:val="ListBullet"/>
            </w:pPr>
            <w:r w:rsidRPr="008024D9">
              <w:t>OHS specialists</w:t>
            </w:r>
          </w:p>
          <w:p w:rsidR="00000000" w:rsidP="008024D9">
            <w:pPr>
              <w:pStyle w:val="ListBullet"/>
              <w:rPr>
                <w:lang w:val="en-NZ"/>
              </w:rPr>
            </w:pPr>
            <w:r w:rsidRPr="008024D9">
              <w:t>unions</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Hazards</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source or a situation with a potential for harm in terms of:</w:t>
            </w:r>
          </w:p>
          <w:p w:rsidR="00000000" w:rsidRPr="008024D9" w:rsidP="008024D9">
            <w:pPr>
              <w:pStyle w:val="ListBullet2"/>
            </w:pPr>
            <w:r w:rsidRPr="008024D9">
              <w:t>injury</w:t>
            </w:r>
          </w:p>
          <w:p w:rsidR="00000000" w:rsidRPr="008024D9" w:rsidP="008024D9">
            <w:pPr>
              <w:pStyle w:val="ListBullet2"/>
            </w:pPr>
            <w:r w:rsidRPr="008024D9">
              <w:t>ill health</w:t>
            </w:r>
          </w:p>
          <w:p w:rsidR="00000000" w:rsidRPr="008024D9" w:rsidP="008024D9">
            <w:pPr>
              <w:pStyle w:val="ListBullet2"/>
            </w:pPr>
            <w:r w:rsidRPr="008024D9">
              <w:t>damage to property</w:t>
            </w:r>
          </w:p>
          <w:p w:rsidR="00000000" w:rsidRPr="008024D9" w:rsidP="008024D9">
            <w:pPr>
              <w:pStyle w:val="ListBullet2"/>
            </w:pPr>
            <w:r w:rsidRPr="008024D9">
              <w:t>damage to the environment</w:t>
            </w:r>
          </w:p>
          <w:p w:rsidR="00000000" w:rsidP="008024D9">
            <w:pPr>
              <w:pStyle w:val="ListBullet2"/>
              <w:rPr>
                <w:lang w:val="en-NZ"/>
              </w:rPr>
            </w:pPr>
            <w:r w:rsidRPr="008024D9">
              <w:t>a combination of the above</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Workplace sources of information and data</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employees</w:t>
            </w:r>
          </w:p>
          <w:p w:rsidR="00000000" w:rsidRPr="008024D9" w:rsidP="008024D9">
            <w:pPr>
              <w:pStyle w:val="ListBullet"/>
            </w:pPr>
            <w:r w:rsidRPr="008024D9">
              <w:t xml:space="preserve">hazard, incident and investigation reports </w:t>
            </w:r>
          </w:p>
          <w:p w:rsidR="00000000" w:rsidRPr="008024D9" w:rsidP="008024D9">
            <w:pPr>
              <w:pStyle w:val="ListBullet"/>
            </w:pPr>
            <w:r w:rsidRPr="008024D9">
              <w:t>material safety data sheets (MSDSs)</w:t>
            </w:r>
          </w:p>
          <w:p w:rsidR="00000000" w:rsidRPr="008024D9" w:rsidP="008024D9">
            <w:pPr>
              <w:pStyle w:val="ListBullet"/>
            </w:pPr>
            <w:r w:rsidRPr="008024D9">
              <w:t>minutes of meetings</w:t>
            </w:r>
          </w:p>
          <w:p w:rsidR="00000000" w:rsidRPr="008024D9" w:rsidP="008024D9">
            <w:pPr>
              <w:pStyle w:val="ListBullet"/>
            </w:pPr>
            <w:r w:rsidRPr="008024D9">
              <w:t xml:space="preserve">OHS representatives </w:t>
            </w:r>
          </w:p>
          <w:p w:rsidR="00000000" w:rsidRPr="008024D9" w:rsidP="008024D9">
            <w:pPr>
              <w:pStyle w:val="ListBullet"/>
            </w:pPr>
            <w:r w:rsidRPr="008024D9">
              <w:t>reports and audits</w:t>
            </w:r>
          </w:p>
          <w:p w:rsidR="00000000" w:rsidP="008024D9">
            <w:pPr>
              <w:pStyle w:val="ListBullet"/>
              <w:rPr>
                <w:lang w:val="en-NZ"/>
              </w:rPr>
            </w:pPr>
            <w:r w:rsidRPr="008024D9">
              <w:t>workplace inspections</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Appropriate tools</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checklists produced as part of codes of practice</w:t>
            </w:r>
          </w:p>
          <w:p w:rsidR="00000000" w:rsidRPr="008024D9" w:rsidP="008024D9">
            <w:pPr>
              <w:pStyle w:val="ListBullet"/>
            </w:pPr>
            <w:r w:rsidRPr="008024D9">
              <w:t>notes or drawings</w:t>
            </w:r>
          </w:p>
          <w:p w:rsidR="00000000" w:rsidRPr="008024D9" w:rsidP="008024D9">
            <w:pPr>
              <w:pStyle w:val="ListBullet"/>
            </w:pPr>
            <w:r w:rsidRPr="008024D9">
              <w:t>photographs</w:t>
            </w:r>
          </w:p>
          <w:p w:rsidR="00000000" w:rsidRPr="008024D9" w:rsidP="008024D9">
            <w:pPr>
              <w:pStyle w:val="ListBullet"/>
            </w:pPr>
            <w:r w:rsidRPr="008024D9">
              <w:t>tools developed for a specific work environment, situation or hazard</w:t>
            </w:r>
          </w:p>
          <w:p w:rsidR="00000000" w:rsidP="008024D9">
            <w:pPr>
              <w:pStyle w:val="ListBullet"/>
              <w:rPr>
                <w:lang w:val="en-NZ"/>
              </w:rPr>
            </w:pPr>
            <w:r w:rsidRPr="008024D9">
              <w:t>tools provided by external sources or advisors</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Stakeholders</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employees</w:t>
            </w:r>
          </w:p>
          <w:p w:rsidR="00000000" w:rsidRPr="008024D9" w:rsidP="008024D9">
            <w:pPr>
              <w:pStyle w:val="ListBullet"/>
            </w:pPr>
            <w:r w:rsidRPr="008024D9">
              <w:t xml:space="preserve">health and safety, and other employee representatives </w:t>
            </w:r>
          </w:p>
          <w:p w:rsidR="00000000" w:rsidRPr="008024D9" w:rsidP="008024D9">
            <w:pPr>
              <w:pStyle w:val="ListBullet"/>
            </w:pPr>
            <w:r w:rsidRPr="008024D9">
              <w:t>managers</w:t>
            </w:r>
          </w:p>
          <w:p w:rsidR="00000000" w:rsidRPr="008024D9" w:rsidP="008024D9">
            <w:pPr>
              <w:pStyle w:val="ListBullet"/>
            </w:pPr>
            <w:r w:rsidRPr="008024D9">
              <w:t>OHS committees</w:t>
            </w:r>
          </w:p>
          <w:p w:rsidR="00000000" w:rsidP="008024D9">
            <w:pPr>
              <w:pStyle w:val="ListBullet"/>
              <w:rPr>
                <w:lang w:val="en-NZ"/>
              </w:rPr>
            </w:pPr>
            <w:r w:rsidRPr="008024D9">
              <w:t xml:space="preserve">supervisors </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Key personnel</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managers in related areas</w:t>
            </w:r>
          </w:p>
          <w:p w:rsidR="00000000" w:rsidP="008024D9">
            <w:pPr>
              <w:pStyle w:val="ListBullet"/>
              <w:rPr>
                <w:lang w:val="en-NZ"/>
              </w:rPr>
            </w:pPr>
            <w:r w:rsidRPr="008024D9">
              <w:t>people involved in OHS decision making or who are or affected by OHS decisions</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OHS specialists</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engineers</w:t>
            </w:r>
          </w:p>
          <w:p w:rsidR="00000000" w:rsidRPr="008024D9" w:rsidP="008024D9">
            <w:pPr>
              <w:pStyle w:val="ListBullet"/>
            </w:pPr>
            <w:r w:rsidRPr="008024D9">
              <w:t>ergonomists</w:t>
            </w:r>
          </w:p>
          <w:p w:rsidR="00000000" w:rsidRPr="008024D9" w:rsidP="008024D9">
            <w:pPr>
              <w:pStyle w:val="ListBullet"/>
            </w:pPr>
            <w:r w:rsidRPr="008024D9">
              <w:t>occupational hygienists</w:t>
            </w:r>
          </w:p>
          <w:p w:rsidR="00000000" w:rsidRPr="008024D9" w:rsidP="008024D9">
            <w:pPr>
              <w:pStyle w:val="ListBullet"/>
            </w:pPr>
            <w:r w:rsidRPr="008024D9">
              <w:t>organisational psychologists</w:t>
            </w:r>
          </w:p>
          <w:p w:rsidR="00000000" w:rsidRPr="008024D9" w:rsidP="008024D9">
            <w:pPr>
              <w:pStyle w:val="ListBullet"/>
            </w:pPr>
            <w:r w:rsidRPr="008024D9">
              <w:t>toxicologists</w:t>
            </w:r>
          </w:p>
          <w:p w:rsidR="00000000" w:rsidP="008024D9">
            <w:pPr>
              <w:pStyle w:val="ListBullet"/>
              <w:rPr>
                <w:lang w:val="en-NZ"/>
              </w:rPr>
            </w:pPr>
            <w:r w:rsidRPr="008024D9">
              <w:t>workplace injury and return to work advisors</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Equipment</w:t>
            </w:r>
            <w:r w:rsidRPr="008024D9">
              <w:t xml:space="preserve"> may include basic instrumentation such as:</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goniometer</w:t>
            </w:r>
          </w:p>
          <w:p w:rsidR="00000000" w:rsidRPr="008024D9" w:rsidP="008024D9">
            <w:pPr>
              <w:pStyle w:val="ListBullet"/>
            </w:pPr>
            <w:r w:rsidRPr="008024D9">
              <w:t>humidity measuring devices</w:t>
            </w:r>
          </w:p>
          <w:p w:rsidR="00000000" w:rsidRPr="008024D9" w:rsidP="008024D9">
            <w:pPr>
              <w:pStyle w:val="ListBullet"/>
            </w:pPr>
            <w:r w:rsidRPr="008024D9">
              <w:t>light meters</w:t>
            </w:r>
          </w:p>
          <w:p w:rsidR="00000000" w:rsidRPr="008024D9" w:rsidP="008024D9">
            <w:pPr>
              <w:pStyle w:val="ListBullet"/>
            </w:pPr>
            <w:r w:rsidRPr="008024D9">
              <w:t>simple gas sampling devices</w:t>
            </w:r>
          </w:p>
          <w:p w:rsidR="00000000" w:rsidRPr="008024D9" w:rsidP="008024D9">
            <w:pPr>
              <w:pStyle w:val="ListBullet"/>
            </w:pPr>
            <w:r w:rsidRPr="008024D9">
              <w:t>sound level meters</w:t>
            </w:r>
          </w:p>
          <w:p w:rsidR="00000000" w:rsidP="008024D9">
            <w:pPr>
              <w:pStyle w:val="ListBullet"/>
              <w:rPr>
                <w:lang w:val="en-NZ"/>
              </w:rPr>
            </w:pPr>
            <w:r w:rsidRPr="008024D9">
              <w:t>temperature measuring devices</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Strategies</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focus groups</w:t>
            </w:r>
          </w:p>
          <w:p w:rsidR="00000000" w:rsidRPr="008024D9" w:rsidP="008024D9">
            <w:pPr>
              <w:pStyle w:val="ListBullet"/>
            </w:pPr>
            <w:r w:rsidRPr="008024D9">
              <w:t>interviews</w:t>
            </w:r>
          </w:p>
          <w:p w:rsidR="00000000" w:rsidP="008024D9">
            <w:pPr>
              <w:pStyle w:val="ListBullet"/>
              <w:rPr>
                <w:lang w:val="en-NZ"/>
              </w:rPr>
            </w:pPr>
            <w:r w:rsidRPr="008024D9">
              <w:t>questionnaires</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Recognised standards</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codes of practice</w:t>
            </w:r>
          </w:p>
          <w:p w:rsidR="00000000" w:rsidRPr="008024D9" w:rsidP="008024D9">
            <w:pPr>
              <w:pStyle w:val="ListBullet"/>
            </w:pPr>
            <w:r w:rsidRPr="008024D9">
              <w:t>exposure standards</w:t>
            </w:r>
          </w:p>
          <w:p w:rsidR="00000000" w:rsidRPr="008024D9" w:rsidP="008024D9">
            <w:pPr>
              <w:pStyle w:val="ListBullet"/>
            </w:pPr>
            <w:r w:rsidRPr="008024D9">
              <w:t>guidance notes</w:t>
            </w:r>
          </w:p>
          <w:p w:rsidR="00000000" w:rsidRPr="008024D9" w:rsidP="008024D9">
            <w:pPr>
              <w:pStyle w:val="ListBullet"/>
            </w:pPr>
            <w:r w:rsidRPr="008024D9">
              <w:t>national and industry standards</w:t>
            </w:r>
          </w:p>
          <w:p w:rsidR="00000000" w:rsidP="008024D9">
            <w:pPr>
              <w:pStyle w:val="ListBullet"/>
              <w:rPr>
                <w:lang w:val="en-NZ"/>
              </w:rPr>
            </w:pPr>
            <w:r w:rsidRPr="008024D9">
              <w:t>OHS regulations</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Risks</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ListBullet"/>
              <w:rPr>
                <w:lang w:val="en-NZ"/>
              </w:rPr>
            </w:pPr>
            <w:r w:rsidRPr="008024D9">
              <w:t>the chance of something happening that will result in injury or damage which are measured in terms of consequences (injury or damage) and likelihood of the consequence</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Risk register</w:t>
            </w:r>
            <w:r w:rsidRPr="008024D9">
              <w:t xml:space="preserve"> may </w:t>
            </w:r>
            <w:r w:rsidRPr="008024D9">
              <w:t>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list of:</w:t>
            </w:r>
          </w:p>
          <w:p w:rsidR="00000000" w:rsidRPr="008024D9" w:rsidP="008024D9">
            <w:pPr>
              <w:pStyle w:val="ListBullet2"/>
            </w:pPr>
            <w:r w:rsidRPr="008024D9">
              <w:t>hazards</w:t>
            </w:r>
          </w:p>
          <w:p w:rsidR="00000000" w:rsidRPr="008024D9" w:rsidP="008024D9">
            <w:pPr>
              <w:pStyle w:val="ListBullet2"/>
            </w:pPr>
            <w:r w:rsidRPr="008024D9">
              <w:t>location of hazards</w:t>
            </w:r>
          </w:p>
          <w:p w:rsidR="00000000" w:rsidRPr="008024D9" w:rsidP="008024D9">
            <w:pPr>
              <w:pStyle w:val="ListBullet2"/>
            </w:pPr>
            <w:r w:rsidRPr="008024D9">
              <w:t>people exposed to the hazards</w:t>
            </w:r>
          </w:p>
          <w:p w:rsidR="00000000" w:rsidRPr="008024D9" w:rsidP="008024D9">
            <w:pPr>
              <w:pStyle w:val="ListBullet"/>
            </w:pPr>
            <w:r w:rsidRPr="008024D9">
              <w:t>possible control measures and dates for implementation</w:t>
            </w:r>
          </w:p>
          <w:p w:rsidR="00000000" w:rsidRPr="008024D9" w:rsidP="008024D9">
            <w:pPr>
              <w:pStyle w:val="ListBullet"/>
            </w:pPr>
            <w:r w:rsidRPr="008024D9">
              <w:t>range of possible scenarios or circumstances under which these hazards may cause injury or damage</w:t>
            </w:r>
          </w:p>
          <w:p w:rsidR="00000000" w:rsidP="008024D9">
            <w:pPr>
              <w:pStyle w:val="ListBullet"/>
              <w:rPr>
                <w:lang w:val="en-NZ"/>
              </w:rPr>
            </w:pPr>
            <w:r w:rsidRPr="008024D9">
              <w:t>results of the risk assessment</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Hierarchy of control</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eliminating hazards</w:t>
            </w:r>
          </w:p>
          <w:p w:rsidR="00000000" w:rsidRPr="008024D9" w:rsidP="008024D9">
            <w:pPr>
              <w:pStyle w:val="ListBullet"/>
            </w:pPr>
            <w:r w:rsidRPr="008024D9">
              <w:t>and where this is not practicable, minimising risk by:</w:t>
            </w:r>
          </w:p>
          <w:p w:rsidR="00000000" w:rsidRPr="008024D9" w:rsidP="008024D9">
            <w:pPr>
              <w:pStyle w:val="ListBullet"/>
            </w:pPr>
            <w:r w:rsidRPr="008024D9">
              <w:t>substitution</w:t>
            </w:r>
          </w:p>
          <w:p w:rsidR="00000000" w:rsidRPr="008024D9" w:rsidP="008024D9">
            <w:pPr>
              <w:pStyle w:val="ListBullet"/>
            </w:pPr>
            <w:r w:rsidRPr="008024D9">
              <w:t>isolating the hazard from personnel</w:t>
            </w:r>
          </w:p>
          <w:p w:rsidR="00000000" w:rsidRPr="008024D9" w:rsidP="008024D9">
            <w:pPr>
              <w:pStyle w:val="ListBullet"/>
            </w:pPr>
            <w:r w:rsidRPr="008024D9">
              <w:t>using engineering controls</w:t>
            </w:r>
          </w:p>
          <w:p w:rsidR="00000000" w:rsidRPr="008024D9" w:rsidP="008024D9">
            <w:pPr>
              <w:pStyle w:val="ListBullet"/>
            </w:pPr>
            <w:r w:rsidRPr="008024D9">
              <w:t>using administrative controls (e.g. procedures, training)</w:t>
            </w:r>
          </w:p>
          <w:p w:rsidR="00000000" w:rsidP="008024D9">
            <w:pPr>
              <w:pStyle w:val="ListBullet"/>
              <w:rPr>
                <w:lang w:val="en-NZ"/>
              </w:rPr>
            </w:pPr>
            <w:r w:rsidRPr="008024D9">
              <w:t>using PPE</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Personal protective equipment</w:t>
            </w:r>
            <w:r w:rsidRPr="008024D9">
              <w:t xml:space="preserve"> is equipment designed to be worn by a person to provide protection from hazards, and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clothing and footwear</w:t>
            </w:r>
          </w:p>
          <w:p w:rsidR="00000000" w:rsidRPr="008024D9" w:rsidP="008024D9">
            <w:pPr>
              <w:pStyle w:val="ListBullet"/>
            </w:pPr>
            <w:r w:rsidRPr="008024D9">
              <w:t>face and eye protection</w:t>
            </w:r>
          </w:p>
          <w:p w:rsidR="00000000" w:rsidRPr="008024D9" w:rsidP="008024D9">
            <w:pPr>
              <w:pStyle w:val="ListBullet"/>
            </w:pPr>
            <w:r w:rsidRPr="008024D9">
              <w:t>hand protect</w:t>
            </w:r>
            <w:r w:rsidRPr="008024D9">
              <w:t>ion</w:t>
            </w:r>
          </w:p>
          <w:p w:rsidR="00000000" w:rsidRPr="008024D9" w:rsidP="008024D9">
            <w:pPr>
              <w:pStyle w:val="ListBullet"/>
            </w:pPr>
            <w:r w:rsidRPr="008024D9">
              <w:t>head protection</w:t>
            </w:r>
          </w:p>
          <w:p w:rsidR="00000000" w:rsidRPr="008024D9" w:rsidP="008024D9">
            <w:pPr>
              <w:pStyle w:val="ListBullet"/>
            </w:pPr>
            <w:r w:rsidRPr="008024D9">
              <w:t>hearing protection</w:t>
            </w:r>
          </w:p>
          <w:p w:rsidR="00000000" w:rsidP="008024D9">
            <w:pPr>
              <w:pStyle w:val="ListBullet"/>
              <w:rPr>
                <w:lang w:val="en-NZ"/>
              </w:rPr>
            </w:pPr>
            <w:r w:rsidRPr="008024D9">
              <w:t>respiratory protection</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Factors with a potential to impact on effectiveness of controls</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cultural diversity</w:t>
            </w:r>
          </w:p>
          <w:p w:rsidR="00000000" w:rsidRPr="008024D9" w:rsidP="008024D9">
            <w:pPr>
              <w:pStyle w:val="ListBullet"/>
            </w:pPr>
            <w:r w:rsidRPr="008024D9">
              <w:t>geographic location</w:t>
            </w:r>
          </w:p>
          <w:p w:rsidR="00000000" w:rsidRPr="008024D9" w:rsidP="008024D9">
            <w:pPr>
              <w:pStyle w:val="ListBullet"/>
            </w:pPr>
            <w:r w:rsidRPr="008024D9">
              <w:t>hierarchical structure</w:t>
            </w:r>
          </w:p>
          <w:p w:rsidR="00000000" w:rsidRPr="008024D9" w:rsidP="008024D9">
            <w:pPr>
              <w:pStyle w:val="ListBullet"/>
            </w:pPr>
            <w:r w:rsidRPr="008024D9">
              <w:t>language</w:t>
            </w:r>
          </w:p>
          <w:p w:rsidR="00000000" w:rsidRPr="008024D9" w:rsidP="008024D9">
            <w:pPr>
              <w:pStyle w:val="ListBullet"/>
            </w:pPr>
            <w:r w:rsidRPr="008024D9">
              <w:t>literacy and numeracy levels</w:t>
            </w:r>
          </w:p>
          <w:p w:rsidR="00000000" w:rsidRPr="008024D9" w:rsidP="008024D9">
            <w:pPr>
              <w:pStyle w:val="ListBullet"/>
            </w:pPr>
            <w:r w:rsidRPr="008024D9">
              <w:t>shift work and rostering arrangements</w:t>
            </w:r>
          </w:p>
          <w:p w:rsidR="00000000" w:rsidRPr="008024D9" w:rsidP="008024D9">
            <w:pPr>
              <w:pStyle w:val="ListBullet"/>
            </w:pPr>
            <w:r w:rsidRPr="008024D9">
              <w:t>size of organisation</w:t>
            </w:r>
          </w:p>
          <w:p w:rsidR="00000000" w:rsidRPr="008024D9" w:rsidP="008024D9">
            <w:pPr>
              <w:pStyle w:val="ListBullet"/>
            </w:pPr>
            <w:r w:rsidRPr="008024D9">
              <w:t>training required</w:t>
            </w:r>
          </w:p>
          <w:p w:rsidR="00000000" w:rsidRPr="008024D9" w:rsidP="008024D9">
            <w:pPr>
              <w:pStyle w:val="ListBullet"/>
            </w:pPr>
            <w:r w:rsidRPr="008024D9">
              <w:t>workplace culture related to OHS including commitment by managers and supervisors and compliance with procedures and training</w:t>
            </w:r>
          </w:p>
          <w:p w:rsidR="00000000" w:rsidP="008024D9">
            <w:pPr>
              <w:pStyle w:val="ListBullet"/>
              <w:rPr>
                <w:lang w:val="en-NZ"/>
              </w:rPr>
            </w:pPr>
            <w:r w:rsidRPr="008024D9">
              <w:t>workplace organisational structures (size of organisa</w:t>
            </w:r>
            <w:r w:rsidRPr="008024D9">
              <w:t>tion, geographic, hierarchical)</w:t>
            </w:r>
          </w:p>
        </w:tc>
      </w:tr>
      <w:tr w:rsidTr="00E86864">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BoldandItalics"/>
              </w:rPr>
              <w:t>Ethical manner</w:t>
            </w:r>
            <w:r w:rsidRPr="008024D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ListBullet"/>
            </w:pPr>
            <w:r w:rsidRPr="008024D9">
              <w:t>commercial-in-confidence information and data as appropriate</w:t>
            </w:r>
          </w:p>
          <w:p w:rsidR="00000000" w:rsidRPr="008024D9" w:rsidP="008024D9">
            <w:pPr>
              <w:pStyle w:val="ListBullet"/>
            </w:pPr>
            <w:r w:rsidRPr="008024D9">
              <w:t>confidentiality</w:t>
            </w:r>
          </w:p>
          <w:p w:rsidR="00000000" w:rsidRPr="008024D9" w:rsidP="008024D9">
            <w:pPr>
              <w:pStyle w:val="ListBullet"/>
            </w:pPr>
            <w:r w:rsidRPr="008024D9">
              <w:t>own currency of knowledge</w:t>
            </w:r>
          </w:p>
          <w:p w:rsidR="00000000" w:rsidRPr="008024D9" w:rsidP="008024D9">
            <w:pPr>
              <w:pStyle w:val="ListBullet"/>
            </w:pPr>
            <w:r w:rsidRPr="008024D9">
              <w:t xml:space="preserve">privacy as appropriate </w:t>
            </w:r>
          </w:p>
        </w:tc>
      </w:tr>
    </w:tbl>
    <w:p w:rsidR="00E86864" w:rsidP="008024D9">
      <w:pPr>
        <w:pStyle w:val="BodyText"/>
      </w:pPr>
    </w:p>
    <w:p w:rsidR="00E86864" w:rsidP="008024D9">
      <w:pPr>
        <w:pStyle w:val="BodyText"/>
      </w:pPr>
    </w:p>
    <w:p w:rsidR="00000000" w:rsidRPr="008024D9" w:rsidP="008024D9">
      <w:pPr>
        <w:pStyle w:val="Heading1"/>
      </w:pPr>
      <w:bookmarkStart w:id="12" w:name="O_66578"/>
      <w:bookmarkEnd w:id="12"/>
      <w:r w:rsidRPr="008024D9">
        <w:t>Unit Sector(s)</w:t>
      </w:r>
    </w:p>
    <w:tbl>
      <w:tblPr>
        <w:tblW w:w="0" w:type="auto"/>
        <w:tblLayout w:type="fixed"/>
        <w:tblCellMar>
          <w:left w:w="62" w:type="dxa"/>
          <w:right w:w="62" w:type="dxa"/>
        </w:tblCellMar>
        <w:tblLook w:val="0000"/>
      </w:tblPr>
      <w:tblGrid>
        <w:gridCol w:w="2654"/>
        <w:gridCol w:w="5868"/>
      </w:tblGrid>
      <w:tr w:rsidTr="00E8686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13" w:name="O_154387"/>
      <w:bookmarkEnd w:id="13"/>
      <w:r w:rsidRPr="008024D9">
        <w:t>Competency field</w:t>
      </w:r>
    </w:p>
    <w:tbl>
      <w:tblPr>
        <w:tblW w:w="0" w:type="auto"/>
        <w:tblLayout w:type="fixed"/>
        <w:tblCellMar>
          <w:left w:w="62" w:type="dxa"/>
          <w:right w:w="62" w:type="dxa"/>
        </w:tblCellMar>
        <w:tblLook w:val="0000"/>
      </w:tblPr>
      <w:tblGrid>
        <w:gridCol w:w="2776"/>
        <w:gridCol w:w="5746"/>
      </w:tblGrid>
      <w:tr w:rsidTr="00E8686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r w:rsidRPr="008024D9">
              <w:t>Regulation, Licensing and Risk - Occupational Health and Safety</w:t>
            </w:r>
          </w:p>
        </w:tc>
      </w:tr>
    </w:tbl>
    <w:p w:rsidR="00000000" w:rsidRPr="008024D9" w:rsidP="008024D9">
      <w:pPr>
        <w:pStyle w:val="BodyText"/>
      </w:pPr>
    </w:p>
    <w:p w:rsidR="00000000" w:rsidRPr="008024D9" w:rsidP="008024D9">
      <w:pPr>
        <w:pStyle w:val="AllowPageBreak"/>
      </w:pPr>
    </w:p>
    <w:p w:rsidR="00000000" w:rsidRPr="008024D9" w:rsidP="008024D9">
      <w:pPr>
        <w:pStyle w:val="Heading1"/>
      </w:pPr>
      <w:bookmarkStart w:id="14" w:name="O_154386"/>
      <w:bookmarkEnd w:id="14"/>
      <w:r w:rsidRPr="008024D9">
        <w:t>Co-requisite units</w:t>
      </w:r>
    </w:p>
    <w:tbl>
      <w:tblPr>
        <w:tblW w:w="0" w:type="auto"/>
        <w:tblLayout w:type="fixed"/>
        <w:tblCellMar>
          <w:left w:w="62" w:type="dxa"/>
          <w:right w:w="62" w:type="dxa"/>
        </w:tblCellMar>
        <w:tblLook w:val="0000"/>
      </w:tblPr>
      <w:tblGrid>
        <w:gridCol w:w="2641"/>
        <w:gridCol w:w="1322"/>
        <w:gridCol w:w="4559"/>
      </w:tblGrid>
      <w:tr w:rsidTr="00E868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r w:rsidRPr="008024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p>
        </w:tc>
      </w:tr>
      <w:tr w:rsidTr="00E868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D9">
            <w:pPr>
              <w:pStyle w:val="BodyText"/>
              <w:rPr>
                <w:lang w:val="en-NZ"/>
              </w:rPr>
            </w:pPr>
          </w:p>
        </w:tc>
      </w:tr>
      <w:tr w:rsidTr="00E868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D9" w:rsidP="008024D9">
            <w:pPr>
              <w:pStyle w:val="BodyText"/>
            </w:pPr>
          </w:p>
        </w:tc>
      </w:tr>
    </w:tbl>
    <w:p w:rsidR="00000000" w:rsidRPr="008024D9" w:rsidP="008024D9">
      <w:pPr>
        <w:pStyle w:val="BodyText"/>
      </w:pPr>
    </w:p>
    <w:p w:rsidR="00000000" w:rsidRPr="008024D9" w:rsidP="008024D9"/>
    <w:sectPr w:rsidSect="00802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864" w:rsidP="00E86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64" w:rsidP="00802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6864" w:rsidP="008024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6864" w:rsidP="008024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864" w:rsidP="00E868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64" w:rsidP="008024D9">
    <w:pPr>
      <w:pStyle w:val="Header"/>
      <w:framePr w:wrap="around"/>
    </w:pPr>
    <w:r>
      <w:fldChar w:fldCharType="begin"/>
    </w:r>
    <w:r>
      <w:instrText xml:space="preserve"> TITLE   \* MERGEFORMAT </w:instrText>
    </w:r>
    <w:r>
      <w:fldChar w:fldCharType="separate"/>
    </w:r>
    <w:r>
      <w:t>BSBOHS505C Manage hazards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6864" w:rsidP="008024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89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EF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46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4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4D9"/>
    <w:pPr>
      <w:spacing w:before="360" w:after="60"/>
      <w:outlineLvl w:val="0"/>
    </w:pPr>
    <w:rPr>
      <w:sz w:val="32"/>
    </w:rPr>
  </w:style>
  <w:style w:type="paragraph" w:styleId="Heading2">
    <w:name w:val="heading 2"/>
    <w:basedOn w:val="HeadingBase"/>
    <w:next w:val="BodyText"/>
    <w:link w:val="Heading2Char"/>
    <w:qFormat/>
    <w:rsid w:val="008024D9"/>
    <w:pPr>
      <w:keepLines/>
      <w:spacing w:before="240" w:after="120"/>
      <w:outlineLvl w:val="1"/>
    </w:pPr>
    <w:rPr>
      <w:sz w:val="28"/>
      <w:szCs w:val="40"/>
    </w:rPr>
  </w:style>
  <w:style w:type="paragraph" w:styleId="Heading3">
    <w:name w:val="heading 3"/>
    <w:basedOn w:val="HeadingBase"/>
    <w:next w:val="BodyText"/>
    <w:link w:val="Heading3Char"/>
    <w:qFormat/>
    <w:rsid w:val="008024D9"/>
    <w:pPr>
      <w:spacing w:before="180" w:after="120"/>
      <w:outlineLvl w:val="2"/>
    </w:pPr>
    <w:rPr>
      <w:spacing w:val="-10"/>
      <w:kern w:val="32"/>
    </w:rPr>
  </w:style>
  <w:style w:type="paragraph" w:styleId="Heading4">
    <w:name w:val="heading 4"/>
    <w:basedOn w:val="HeadingBase"/>
    <w:next w:val="BodyText"/>
    <w:link w:val="Heading4Char"/>
    <w:qFormat/>
    <w:rsid w:val="008024D9"/>
    <w:pPr>
      <w:spacing w:before="160" w:after="120"/>
      <w:outlineLvl w:val="3"/>
    </w:pPr>
    <w:rPr>
      <w:sz w:val="22"/>
    </w:rPr>
  </w:style>
  <w:style w:type="paragraph" w:styleId="Heading5">
    <w:name w:val="heading 5"/>
    <w:basedOn w:val="HeadingBase"/>
    <w:next w:val="Normal"/>
    <w:link w:val="Heading5Char"/>
    <w:qFormat/>
    <w:rsid w:val="008024D9"/>
    <w:pPr>
      <w:spacing w:before="80"/>
      <w:outlineLvl w:val="4"/>
    </w:pPr>
    <w:rPr>
      <w:color w:val="918585"/>
      <w:sz w:val="20"/>
    </w:rPr>
  </w:style>
  <w:style w:type="paragraph" w:styleId="Heading6">
    <w:name w:val="heading 6"/>
    <w:basedOn w:val="HeadingBase"/>
    <w:next w:val="Normal"/>
    <w:link w:val="Heading6Char"/>
    <w:qFormat/>
    <w:rsid w:val="008024D9"/>
    <w:pPr>
      <w:spacing w:before="60"/>
      <w:outlineLvl w:val="5"/>
    </w:pPr>
    <w:rPr>
      <w:color w:val="918585"/>
      <w:sz w:val="20"/>
    </w:rPr>
  </w:style>
  <w:style w:type="paragraph" w:styleId="Heading7">
    <w:name w:val="heading 7"/>
    <w:basedOn w:val="Normal"/>
    <w:next w:val="Normal"/>
    <w:link w:val="Heading7Char"/>
    <w:qFormat/>
    <w:rsid w:val="008024D9"/>
    <w:pPr>
      <w:ind w:left="720"/>
      <w:outlineLvl w:val="6"/>
    </w:pPr>
    <w:rPr>
      <w:i/>
    </w:rPr>
  </w:style>
  <w:style w:type="paragraph" w:styleId="Heading8">
    <w:name w:val="heading 8"/>
    <w:basedOn w:val="Normal"/>
    <w:next w:val="Normal"/>
    <w:link w:val="Heading8Char"/>
    <w:qFormat/>
    <w:rsid w:val="008024D9"/>
    <w:pPr>
      <w:ind w:left="720"/>
      <w:outlineLvl w:val="7"/>
    </w:pPr>
    <w:rPr>
      <w:i/>
    </w:rPr>
  </w:style>
  <w:style w:type="paragraph" w:styleId="Heading9">
    <w:name w:val="heading 9"/>
    <w:basedOn w:val="Normal"/>
    <w:next w:val="Normal"/>
    <w:link w:val="Heading9Char"/>
    <w:qFormat/>
    <w:rsid w:val="008024D9"/>
    <w:pPr>
      <w:ind w:left="720"/>
      <w:outlineLvl w:val="8"/>
    </w:pPr>
    <w:rPr>
      <w:i/>
    </w:rPr>
  </w:style>
  <w:style w:type="character" w:default="1" w:styleId="DefaultParagraphFont">
    <w:name w:val="Default Paragraph Font"/>
    <w:uiPriority w:val="1"/>
    <w:unhideWhenUsed/>
    <w:rsid w:val="00802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4D9"/>
  </w:style>
  <w:style w:type="character" w:customStyle="1" w:styleId="Heading1Char">
    <w:name w:val="Heading 1 Char"/>
    <w:basedOn w:val="DefaultParagraphFont"/>
    <w:link w:val="Heading1"/>
    <w:rsid w:val="008024D9"/>
    <w:rPr>
      <w:rFonts w:ascii="Times New Roman" w:eastAsia="Times New Roman" w:hAnsi="Times New Roman" w:cs="Times New Roman"/>
      <w:b/>
      <w:sz w:val="32"/>
      <w:szCs w:val="20"/>
      <w:lang w:eastAsia="en-US"/>
    </w:rPr>
  </w:style>
  <w:style w:type="paragraph" w:styleId="BodyText">
    <w:name w:val="Body Text"/>
    <w:basedOn w:val="Normal"/>
    <w:link w:val="BodyTextChar"/>
    <w:rsid w:val="008024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4D9"/>
    <w:rPr>
      <w:rFonts w:ascii="Times New Roman" w:eastAsia="Times New Roman" w:hAnsi="Times New Roman" w:cs="Times New Roman"/>
      <w:sz w:val="24"/>
      <w:lang w:val="en-US" w:eastAsia="en-US"/>
    </w:rPr>
  </w:style>
  <w:style w:type="paragraph" w:styleId="Footer">
    <w:name w:val="footer"/>
    <w:basedOn w:val="Normal"/>
    <w:link w:val="FooterChar"/>
    <w:rsid w:val="00802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4D9"/>
    <w:rPr>
      <w:rFonts w:ascii="Times New Roman" w:eastAsia="Times New Roman" w:hAnsi="Times New Roman" w:cs="Times New Roman"/>
      <w:sz w:val="16"/>
      <w:lang w:val="en-US" w:eastAsia="en-US"/>
    </w:rPr>
  </w:style>
  <w:style w:type="paragraph" w:styleId="List">
    <w:name w:val="List"/>
    <w:basedOn w:val="BodyText"/>
    <w:next w:val="BodyText"/>
    <w:rsid w:val="008024D9"/>
    <w:pPr>
      <w:tabs>
        <w:tab w:val="left" w:pos="340"/>
      </w:tabs>
      <w:spacing w:before="60" w:after="60"/>
      <w:ind w:left="340" w:hanging="340"/>
    </w:pPr>
  </w:style>
  <w:style w:type="paragraph" w:styleId="ListBullet">
    <w:name w:val="List Bullet"/>
    <w:basedOn w:val="List"/>
    <w:rsid w:val="008024D9"/>
    <w:pPr>
      <w:numPr>
        <w:numId w:val="13"/>
      </w:numPr>
      <w:tabs>
        <w:tab w:val="clear" w:pos="340"/>
      </w:tabs>
      <w:spacing w:before="40" w:after="40"/>
    </w:pPr>
  </w:style>
  <w:style w:type="character" w:customStyle="1" w:styleId="SpecialBold">
    <w:name w:val="Special Bold"/>
    <w:basedOn w:val="DefaultParagraphFont"/>
    <w:rsid w:val="008024D9"/>
    <w:rPr>
      <w:b/>
      <w:spacing w:val="0"/>
    </w:rPr>
  </w:style>
  <w:style w:type="paragraph" w:styleId="ListBullet2">
    <w:name w:val="List Bullet 2"/>
    <w:basedOn w:val="List2"/>
    <w:rsid w:val="008024D9"/>
    <w:pPr>
      <w:numPr>
        <w:numId w:val="14"/>
      </w:numPr>
      <w:tabs>
        <w:tab w:val="clear" w:pos="680"/>
      </w:tabs>
    </w:pPr>
  </w:style>
  <w:style w:type="paragraph" w:styleId="Header">
    <w:name w:val="header"/>
    <w:basedOn w:val="Normal"/>
    <w:link w:val="HeaderChar"/>
    <w:rsid w:val="00802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4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4D9"/>
    <w:pPr>
      <w:spacing w:before="240" w:after="120"/>
      <w:outlineLvl w:val="0"/>
    </w:pPr>
    <w:rPr>
      <w:rFonts w:ascii="Times New Roman" w:hAnsi="Times New Roman"/>
      <w:b/>
      <w:sz w:val="28"/>
    </w:rPr>
  </w:style>
  <w:style w:type="paragraph" w:customStyle="1" w:styleId="AllowPageBreak">
    <w:name w:val="AllowPageBreak"/>
    <w:rsid w:val="008024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24D9"/>
    <w:pPr>
      <w:tabs>
        <w:tab w:val="left" w:pos="680"/>
      </w:tabs>
      <w:spacing w:before="60" w:after="60"/>
      <w:ind w:left="680" w:hanging="340"/>
    </w:pPr>
  </w:style>
  <w:style w:type="character" w:customStyle="1" w:styleId="BoldandItalics">
    <w:name w:val="Bold and Italics"/>
    <w:qFormat/>
    <w:rsid w:val="008024D9"/>
    <w:rPr>
      <w:b/>
      <w:i/>
      <w:u w:val="none"/>
    </w:rPr>
  </w:style>
  <w:style w:type="character" w:customStyle="1" w:styleId="Heading2Char">
    <w:name w:val="Heading 2 Char"/>
    <w:basedOn w:val="DefaultParagraphFont"/>
    <w:link w:val="Heading2"/>
    <w:rsid w:val="00802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4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4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4D9"/>
    <w:rPr>
      <w:rFonts w:ascii="Courier New" w:eastAsia="Times New Roman" w:hAnsi="Courier New" w:cs="Times New Roman"/>
      <w:i/>
      <w:szCs w:val="20"/>
      <w:lang w:val="en-US" w:eastAsia="en-US"/>
    </w:rPr>
  </w:style>
  <w:style w:type="paragraph" w:customStyle="1" w:styleId="HeadingBase">
    <w:name w:val="Heading Base"/>
    <w:rsid w:val="00802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4D9"/>
    <w:pPr>
      <w:tabs>
        <w:tab w:val="right" w:leader="dot" w:pos="9072"/>
      </w:tabs>
      <w:ind w:left="567"/>
    </w:pPr>
    <w:rPr>
      <w:szCs w:val="22"/>
    </w:rPr>
  </w:style>
  <w:style w:type="paragraph" w:customStyle="1" w:styleId="TOCBase">
    <w:name w:val="TOC Base"/>
    <w:rsid w:val="00802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4D9"/>
    <w:pPr>
      <w:tabs>
        <w:tab w:val="right" w:leader="dot" w:pos="9072"/>
      </w:tabs>
      <w:spacing w:before="40" w:after="40"/>
      <w:ind w:left="284"/>
    </w:pPr>
    <w:rPr>
      <w:rFonts w:ascii="Times New Roman" w:hAnsi="Times New Roman"/>
    </w:rPr>
  </w:style>
  <w:style w:type="paragraph" w:styleId="TOC1">
    <w:name w:val="toc 1"/>
    <w:basedOn w:val="TOCBase"/>
    <w:next w:val="Normal"/>
    <w:rsid w:val="008024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4D9"/>
    <w:pPr>
      <w:spacing w:before="5040"/>
      <w:jc w:val="center"/>
    </w:pPr>
    <w:rPr>
      <w:sz w:val="48"/>
      <w:szCs w:val="72"/>
      <w:lang w:val="en-US"/>
    </w:rPr>
  </w:style>
  <w:style w:type="character" w:customStyle="1" w:styleId="TitleChar">
    <w:name w:val="Title Char"/>
    <w:basedOn w:val="DefaultParagraphFont"/>
    <w:link w:val="Title"/>
    <w:rsid w:val="00802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4D9"/>
    <w:pPr>
      <w:tabs>
        <w:tab w:val="left" w:pos="3600"/>
        <w:tab w:val="left" w:pos="3958"/>
      </w:tabs>
    </w:pPr>
  </w:style>
  <w:style w:type="paragraph" w:customStyle="1" w:styleId="Note">
    <w:name w:val="Note"/>
    <w:basedOn w:val="BodyText"/>
    <w:rsid w:val="00802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4D9"/>
    <w:pPr>
      <w:framePr w:wrap="auto" w:hAnchor="text" w:y="6049"/>
    </w:pPr>
    <w:rPr>
      <w:color w:val="000000"/>
      <w:sz w:val="40"/>
    </w:rPr>
  </w:style>
  <w:style w:type="paragraph" w:customStyle="1" w:styleId="TOCTitle">
    <w:name w:val="TOCTitle"/>
    <w:basedOn w:val="Heading1"/>
    <w:rsid w:val="008024D9"/>
    <w:pPr>
      <w:spacing w:after="240"/>
      <w:jc w:val="center"/>
      <w:outlineLvl w:val="9"/>
    </w:pPr>
    <w:rPr>
      <w:caps/>
    </w:rPr>
  </w:style>
  <w:style w:type="paragraph" w:customStyle="1" w:styleId="Version">
    <w:name w:val="Version"/>
    <w:rsid w:val="008024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4D9"/>
    <w:pPr>
      <w:keepNext w:val="0"/>
      <w:tabs>
        <w:tab w:val="right" w:pos="4176"/>
      </w:tabs>
      <w:ind w:left="198" w:hanging="198"/>
    </w:pPr>
    <w:rPr>
      <w:rFonts w:ascii="Garamond" w:hAnsi="Garamond"/>
    </w:rPr>
  </w:style>
  <w:style w:type="paragraph" w:styleId="IndexHeading">
    <w:name w:val="index heading"/>
    <w:basedOn w:val="Normal"/>
    <w:next w:val="Index1"/>
    <w:semiHidden/>
    <w:rsid w:val="008024D9"/>
    <w:pPr>
      <w:spacing w:before="120" w:after="120"/>
    </w:pPr>
    <w:rPr>
      <w:rFonts w:ascii="Arial" w:hAnsi="Arial"/>
      <w:b/>
      <w:color w:val="918585"/>
      <w:sz w:val="24"/>
    </w:rPr>
  </w:style>
  <w:style w:type="paragraph" w:customStyle="1" w:styleId="Chapter">
    <w:name w:val="Chapter"/>
    <w:basedOn w:val="Normal"/>
    <w:rsid w:val="008024D9"/>
    <w:pPr>
      <w:spacing w:before="240"/>
    </w:pPr>
    <w:rPr>
      <w:rFonts w:ascii="Times New Roman" w:hAnsi="Times New Roman"/>
      <w:smallCaps/>
      <w:spacing w:val="80"/>
      <w:sz w:val="28"/>
    </w:rPr>
  </w:style>
  <w:style w:type="paragraph" w:customStyle="1" w:styleId="InChapter">
    <w:name w:val="InChapter"/>
    <w:basedOn w:val="Heading3"/>
    <w:rsid w:val="008024D9"/>
    <w:pPr>
      <w:spacing w:after="240"/>
      <w:outlineLvl w:val="9"/>
    </w:pPr>
    <w:rPr>
      <w:noProof/>
    </w:rPr>
  </w:style>
  <w:style w:type="paragraph" w:styleId="Index2">
    <w:name w:val="index 2"/>
    <w:basedOn w:val="Normal"/>
    <w:next w:val="Normal"/>
    <w:semiHidden/>
    <w:rsid w:val="008024D9"/>
    <w:pPr>
      <w:tabs>
        <w:tab w:val="right" w:pos="4176"/>
      </w:tabs>
      <w:ind w:left="568" w:hanging="284"/>
    </w:pPr>
    <w:rPr>
      <w:rFonts w:ascii="Garamond" w:hAnsi="Garamond"/>
    </w:rPr>
  </w:style>
  <w:style w:type="paragraph" w:customStyle="1" w:styleId="Byline">
    <w:name w:val="Byline"/>
    <w:rsid w:val="00802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4D9"/>
    <w:pPr>
      <w:tabs>
        <w:tab w:val="clear" w:pos="3600"/>
        <w:tab w:val="clear" w:pos="3958"/>
      </w:tabs>
      <w:jc w:val="right"/>
    </w:pPr>
  </w:style>
  <w:style w:type="character" w:styleId="Emphasis">
    <w:name w:val="Emphasis"/>
    <w:basedOn w:val="DefaultParagraphFont"/>
    <w:qFormat/>
    <w:rsid w:val="008024D9"/>
    <w:rPr>
      <w:i/>
    </w:rPr>
  </w:style>
  <w:style w:type="paragraph" w:styleId="Caption">
    <w:name w:val="caption"/>
    <w:basedOn w:val="BodyText"/>
    <w:next w:val="Normal"/>
    <w:qFormat/>
    <w:rsid w:val="008024D9"/>
    <w:pPr>
      <w:framePr w:w="2268" w:hSpace="181" w:vSpace="181" w:wrap="around" w:vAnchor="text" w:hAnchor="page" w:x="1135" w:y="285" w:anchorLock="1"/>
    </w:pPr>
    <w:rPr>
      <w:i/>
    </w:rPr>
  </w:style>
  <w:style w:type="paragraph" w:customStyle="1" w:styleId="MiniTOCTitle">
    <w:name w:val="MiniTOCTitle"/>
    <w:basedOn w:val="Heading4"/>
    <w:rsid w:val="008024D9"/>
    <w:pPr>
      <w:spacing w:before="240"/>
      <w:outlineLvl w:val="9"/>
    </w:pPr>
    <w:rPr>
      <w:noProof/>
      <w:sz w:val="24"/>
    </w:rPr>
  </w:style>
  <w:style w:type="paragraph" w:customStyle="1" w:styleId="MiniTOCItem">
    <w:name w:val="MiniTOCItem"/>
    <w:basedOn w:val="ListBullet"/>
    <w:rsid w:val="008024D9"/>
    <w:pPr>
      <w:numPr>
        <w:numId w:val="0"/>
      </w:numPr>
      <w:tabs>
        <w:tab w:val="right" w:leader="dot" w:pos="6521"/>
      </w:tabs>
      <w:spacing w:before="0" w:after="0"/>
    </w:pPr>
  </w:style>
  <w:style w:type="paragraph" w:customStyle="1" w:styleId="TOFTitle">
    <w:name w:val="TOFTitle"/>
    <w:basedOn w:val="TOCTitle"/>
    <w:rsid w:val="008024D9"/>
  </w:style>
  <w:style w:type="paragraph" w:styleId="TableofFigures">
    <w:name w:val="table of figures"/>
    <w:basedOn w:val="Normal"/>
    <w:next w:val="Normal"/>
    <w:semiHidden/>
    <w:rsid w:val="008024D9"/>
    <w:pPr>
      <w:tabs>
        <w:tab w:val="right" w:leader="dot" w:pos="9072"/>
      </w:tabs>
      <w:ind w:left="970" w:hanging="403"/>
    </w:pPr>
    <w:rPr>
      <w:rFonts w:ascii="Times New Roman" w:hAnsi="Times New Roman"/>
      <w:b/>
    </w:rPr>
  </w:style>
  <w:style w:type="paragraph" w:styleId="ListNumber">
    <w:name w:val="List Number"/>
    <w:basedOn w:val="List"/>
    <w:rsid w:val="008024D9"/>
    <w:pPr>
      <w:numPr>
        <w:numId w:val="11"/>
      </w:numPr>
    </w:pPr>
  </w:style>
  <w:style w:type="character" w:customStyle="1" w:styleId="WingdingSymbols">
    <w:name w:val="Wingding Symbols"/>
    <w:rsid w:val="008024D9"/>
    <w:rPr>
      <w:rFonts w:ascii="Wingdings" w:hAnsi="Wingdings"/>
    </w:rPr>
  </w:style>
  <w:style w:type="paragraph" w:customStyle="1" w:styleId="TableHeading">
    <w:name w:val="Table Heading"/>
    <w:basedOn w:val="HeadingBase"/>
    <w:rsid w:val="008024D9"/>
    <w:pPr>
      <w:keepLines/>
      <w:pBdr>
        <w:bottom w:val="single" w:sz="6" w:space="1" w:color="918585"/>
      </w:pBdr>
      <w:spacing w:before="240"/>
    </w:pPr>
  </w:style>
  <w:style w:type="character" w:customStyle="1" w:styleId="HotSpot">
    <w:name w:val="HotSpot"/>
    <w:rsid w:val="008024D9"/>
    <w:rPr>
      <w:color w:val="0033CC"/>
      <w:u w:val="none"/>
    </w:rPr>
  </w:style>
  <w:style w:type="paragraph" w:customStyle="1" w:styleId="BodyTextRight">
    <w:name w:val="Body Text Right"/>
    <w:basedOn w:val="BodyText"/>
    <w:rsid w:val="008024D9"/>
    <w:pPr>
      <w:spacing w:before="0" w:after="0"/>
      <w:jc w:val="right"/>
    </w:pPr>
  </w:style>
  <w:style w:type="paragraph" w:styleId="Index3">
    <w:name w:val="index 3"/>
    <w:basedOn w:val="ListNumber2"/>
    <w:next w:val="Normal"/>
    <w:semiHidden/>
    <w:rsid w:val="008024D9"/>
    <w:pPr>
      <w:numPr>
        <w:numId w:val="0"/>
      </w:numPr>
      <w:tabs>
        <w:tab w:val="right" w:leader="dot" w:pos="4176"/>
      </w:tabs>
    </w:pPr>
  </w:style>
  <w:style w:type="paragraph" w:styleId="ListNumber2">
    <w:name w:val="List Number 2"/>
    <w:basedOn w:val="List2"/>
    <w:rsid w:val="008024D9"/>
    <w:pPr>
      <w:numPr>
        <w:numId w:val="10"/>
      </w:numPr>
      <w:tabs>
        <w:tab w:val="clear" w:pos="1060"/>
      </w:tabs>
    </w:pPr>
  </w:style>
  <w:style w:type="paragraph" w:customStyle="1" w:styleId="MarginNote">
    <w:name w:val="Margin Note"/>
    <w:basedOn w:val="BodyText"/>
    <w:rsid w:val="00802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4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4D9"/>
    <w:rPr>
      <w:sz w:val="32"/>
    </w:rPr>
  </w:style>
  <w:style w:type="paragraph" w:customStyle="1" w:styleId="HeadingProcedure">
    <w:name w:val="Heading Procedure"/>
    <w:basedOn w:val="HeadingBase"/>
    <w:next w:val="Normal"/>
    <w:rsid w:val="008024D9"/>
    <w:pPr>
      <w:tabs>
        <w:tab w:val="left" w:pos="0"/>
      </w:tabs>
      <w:spacing w:before="120" w:after="60"/>
    </w:pPr>
    <w:rPr>
      <w:i/>
      <w:color w:val="918585"/>
      <w:sz w:val="22"/>
    </w:rPr>
  </w:style>
  <w:style w:type="paragraph" w:customStyle="1" w:styleId="TableBodyText">
    <w:name w:val="Table Body Text"/>
    <w:basedOn w:val="BodyText"/>
    <w:rsid w:val="008024D9"/>
    <w:pPr>
      <w:spacing w:before="60" w:after="60"/>
    </w:pPr>
  </w:style>
  <w:style w:type="paragraph" w:styleId="ListContinue">
    <w:name w:val="List Continue"/>
    <w:basedOn w:val="List"/>
    <w:rsid w:val="008024D9"/>
    <w:pPr>
      <w:ind w:firstLine="0"/>
    </w:pPr>
  </w:style>
  <w:style w:type="paragraph" w:customStyle="1" w:styleId="ListNote">
    <w:name w:val="List Note"/>
    <w:basedOn w:val="List"/>
    <w:rsid w:val="008024D9"/>
    <w:pPr>
      <w:pBdr>
        <w:top w:val="single" w:sz="6" w:space="2" w:color="918585"/>
        <w:bottom w:val="single" w:sz="6" w:space="2" w:color="918585"/>
      </w:pBdr>
      <w:tabs>
        <w:tab w:val="left" w:pos="1021"/>
      </w:tabs>
      <w:ind w:firstLine="0"/>
    </w:pPr>
  </w:style>
  <w:style w:type="paragraph" w:customStyle="1" w:styleId="Warning">
    <w:name w:val="Warning"/>
    <w:basedOn w:val="BodyText"/>
    <w:rsid w:val="008024D9"/>
    <w:pPr>
      <w:shd w:val="clear" w:color="auto" w:fill="D9D9D9"/>
      <w:tabs>
        <w:tab w:val="left" w:pos="992"/>
      </w:tabs>
      <w:ind w:left="119" w:right="119"/>
    </w:pPr>
    <w:rPr>
      <w:sz w:val="20"/>
    </w:rPr>
  </w:style>
  <w:style w:type="paragraph" w:customStyle="1" w:styleId="MarginIcons">
    <w:name w:val="Margin Icons"/>
    <w:basedOn w:val="BodyText"/>
    <w:rsid w:val="00802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4D9"/>
    <w:rPr>
      <w:rFonts w:ascii="Courier New" w:hAnsi="Courier New"/>
    </w:rPr>
  </w:style>
  <w:style w:type="paragraph" w:customStyle="1" w:styleId="NoteBullet">
    <w:name w:val="Note Bullet"/>
    <w:basedOn w:val="Note"/>
    <w:rsid w:val="008024D9"/>
    <w:pPr>
      <w:tabs>
        <w:tab w:val="clear" w:pos="680"/>
      </w:tabs>
      <w:spacing w:before="60" w:after="60"/>
    </w:pPr>
  </w:style>
  <w:style w:type="paragraph" w:customStyle="1" w:styleId="SubHeading2">
    <w:name w:val="SubHeading2"/>
    <w:basedOn w:val="HeadingBase"/>
    <w:rsid w:val="008024D9"/>
    <w:pPr>
      <w:spacing w:before="240" w:after="60"/>
    </w:pPr>
    <w:rPr>
      <w:sz w:val="20"/>
    </w:rPr>
  </w:style>
  <w:style w:type="paragraph" w:customStyle="1" w:styleId="SubHeading1">
    <w:name w:val="SubHeading1"/>
    <w:basedOn w:val="HeadingBase"/>
    <w:rsid w:val="008024D9"/>
    <w:pPr>
      <w:spacing w:before="240" w:after="60"/>
    </w:pPr>
    <w:rPr>
      <w:color w:val="918585"/>
      <w:sz w:val="22"/>
    </w:rPr>
  </w:style>
  <w:style w:type="paragraph" w:customStyle="1" w:styleId="SideHeading">
    <w:name w:val="Side Heading"/>
    <w:basedOn w:val="HeadingBase"/>
    <w:rsid w:val="00802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4D9"/>
    <w:pPr>
      <w:numPr>
        <w:numId w:val="12"/>
      </w:numPr>
    </w:pPr>
  </w:style>
  <w:style w:type="paragraph" w:styleId="PlainText">
    <w:name w:val="Plain Text"/>
    <w:basedOn w:val="Normal"/>
    <w:link w:val="PlainTextChar"/>
    <w:rsid w:val="008024D9"/>
    <w:rPr>
      <w:sz w:val="20"/>
    </w:rPr>
  </w:style>
  <w:style w:type="character" w:customStyle="1" w:styleId="PlainTextChar">
    <w:name w:val="Plain Text Char"/>
    <w:basedOn w:val="DefaultParagraphFont"/>
    <w:link w:val="PlainText"/>
    <w:rsid w:val="008024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24D9"/>
    <w:rPr>
      <w:b/>
      <w:smallCaps/>
    </w:rPr>
  </w:style>
  <w:style w:type="paragraph" w:customStyle="1" w:styleId="TableListNumber">
    <w:name w:val="Table List Number"/>
    <w:basedOn w:val="ListNumber"/>
    <w:rsid w:val="008024D9"/>
    <w:pPr>
      <w:numPr>
        <w:numId w:val="0"/>
      </w:numPr>
    </w:pPr>
  </w:style>
  <w:style w:type="paragraph" w:styleId="TOC4">
    <w:name w:val="toc 4"/>
    <w:basedOn w:val="TOCBase"/>
    <w:next w:val="Normal"/>
    <w:semiHidden/>
    <w:rsid w:val="008024D9"/>
    <w:pPr>
      <w:tabs>
        <w:tab w:val="right" w:leader="dot" w:pos="9071"/>
      </w:tabs>
      <w:ind w:left="1701"/>
    </w:pPr>
  </w:style>
  <w:style w:type="paragraph" w:customStyle="1" w:styleId="ListAlpha">
    <w:name w:val="List Alpha"/>
    <w:basedOn w:val="List"/>
    <w:rsid w:val="008024D9"/>
    <w:pPr>
      <w:numPr>
        <w:numId w:val="9"/>
      </w:numPr>
    </w:pPr>
  </w:style>
  <w:style w:type="paragraph" w:customStyle="1" w:styleId="ListAlpha2">
    <w:name w:val="List Alpha 2"/>
    <w:basedOn w:val="List2"/>
    <w:rsid w:val="008024D9"/>
    <w:pPr>
      <w:numPr>
        <w:numId w:val="8"/>
      </w:numPr>
    </w:pPr>
  </w:style>
  <w:style w:type="paragraph" w:styleId="List3">
    <w:name w:val="List 3"/>
    <w:basedOn w:val="BodyText"/>
    <w:rsid w:val="008024D9"/>
    <w:pPr>
      <w:tabs>
        <w:tab w:val="left" w:pos="1021"/>
      </w:tabs>
      <w:spacing w:before="60" w:after="60"/>
      <w:ind w:left="1020" w:hanging="340"/>
    </w:pPr>
  </w:style>
  <w:style w:type="paragraph" w:styleId="List4">
    <w:name w:val="List 4"/>
    <w:basedOn w:val="BodyText"/>
    <w:rsid w:val="008024D9"/>
    <w:pPr>
      <w:tabs>
        <w:tab w:val="left" w:pos="1361"/>
      </w:tabs>
      <w:spacing w:before="60" w:after="60"/>
      <w:ind w:left="1361" w:hanging="340"/>
    </w:pPr>
  </w:style>
  <w:style w:type="paragraph" w:styleId="List5">
    <w:name w:val="List 5"/>
    <w:basedOn w:val="BodyText"/>
    <w:rsid w:val="008024D9"/>
    <w:pPr>
      <w:tabs>
        <w:tab w:val="left" w:pos="1701"/>
      </w:tabs>
      <w:spacing w:before="60" w:after="60"/>
      <w:ind w:left="1701" w:hanging="340"/>
    </w:pPr>
  </w:style>
  <w:style w:type="paragraph" w:styleId="ListBullet3">
    <w:name w:val="List Bullet 3"/>
    <w:basedOn w:val="List3"/>
    <w:rsid w:val="008024D9"/>
    <w:pPr>
      <w:numPr>
        <w:numId w:val="15"/>
      </w:numPr>
      <w:tabs>
        <w:tab w:val="clear" w:pos="1021"/>
      </w:tabs>
      <w:ind w:left="1037" w:hanging="357"/>
    </w:pPr>
  </w:style>
  <w:style w:type="paragraph" w:styleId="ListBullet4">
    <w:name w:val="List Bullet 4"/>
    <w:basedOn w:val="List4"/>
    <w:rsid w:val="008024D9"/>
    <w:pPr>
      <w:numPr>
        <w:numId w:val="3"/>
      </w:numPr>
    </w:pPr>
  </w:style>
  <w:style w:type="paragraph" w:styleId="ListBullet5">
    <w:name w:val="List Bullet 5"/>
    <w:basedOn w:val="List5"/>
    <w:rsid w:val="008024D9"/>
    <w:pPr>
      <w:numPr>
        <w:numId w:val="4"/>
      </w:numPr>
    </w:pPr>
  </w:style>
  <w:style w:type="paragraph" w:styleId="ListContinue2">
    <w:name w:val="List Continue 2"/>
    <w:basedOn w:val="List2"/>
    <w:rsid w:val="008024D9"/>
    <w:pPr>
      <w:ind w:firstLine="0"/>
    </w:pPr>
  </w:style>
  <w:style w:type="paragraph" w:styleId="ListContinue3">
    <w:name w:val="List Continue 3"/>
    <w:basedOn w:val="List3"/>
    <w:rsid w:val="008024D9"/>
    <w:pPr>
      <w:ind w:left="1021" w:firstLine="0"/>
    </w:pPr>
  </w:style>
  <w:style w:type="paragraph" w:styleId="ListContinue4">
    <w:name w:val="List Continue 4"/>
    <w:basedOn w:val="List4"/>
    <w:rsid w:val="008024D9"/>
    <w:pPr>
      <w:ind w:firstLine="0"/>
    </w:pPr>
  </w:style>
  <w:style w:type="paragraph" w:styleId="ListContinue5">
    <w:name w:val="List Continue 5"/>
    <w:basedOn w:val="List5"/>
    <w:rsid w:val="008024D9"/>
    <w:pPr>
      <w:ind w:firstLine="0"/>
    </w:pPr>
  </w:style>
  <w:style w:type="paragraph" w:styleId="ListNumber3">
    <w:name w:val="List Number 3"/>
    <w:basedOn w:val="List3"/>
    <w:rsid w:val="008024D9"/>
    <w:pPr>
      <w:numPr>
        <w:numId w:val="5"/>
      </w:numPr>
    </w:pPr>
  </w:style>
  <w:style w:type="paragraph" w:styleId="ListNumber4">
    <w:name w:val="List Number 4"/>
    <w:basedOn w:val="List4"/>
    <w:rsid w:val="008024D9"/>
    <w:pPr>
      <w:numPr>
        <w:numId w:val="6"/>
      </w:numPr>
    </w:pPr>
  </w:style>
  <w:style w:type="paragraph" w:styleId="ListNumber5">
    <w:name w:val="List Number 5"/>
    <w:basedOn w:val="List5"/>
    <w:rsid w:val="008024D9"/>
    <w:pPr>
      <w:numPr>
        <w:numId w:val="7"/>
      </w:numPr>
    </w:pPr>
  </w:style>
  <w:style w:type="paragraph" w:styleId="BlockText">
    <w:name w:val="Block Text"/>
    <w:basedOn w:val="Normal"/>
    <w:rsid w:val="008024D9"/>
    <w:pPr>
      <w:spacing w:after="120"/>
      <w:ind w:left="1440" w:right="1440"/>
    </w:pPr>
  </w:style>
  <w:style w:type="character" w:customStyle="1" w:styleId="Subscript">
    <w:name w:val="Subscript"/>
    <w:basedOn w:val="DefaultParagraphFont"/>
    <w:rsid w:val="008024D9"/>
    <w:rPr>
      <w:sz w:val="16"/>
      <w:vertAlign w:val="subscript"/>
    </w:rPr>
  </w:style>
  <w:style w:type="character" w:customStyle="1" w:styleId="Superscript">
    <w:name w:val="Superscript"/>
    <w:basedOn w:val="DefaultParagraphFont"/>
    <w:rsid w:val="008024D9"/>
    <w:rPr>
      <w:sz w:val="16"/>
      <w:vertAlign w:val="superscript"/>
    </w:rPr>
  </w:style>
  <w:style w:type="character" w:customStyle="1" w:styleId="Symbols">
    <w:name w:val="Symbols"/>
    <w:basedOn w:val="DefaultParagraphFont"/>
    <w:rsid w:val="008024D9"/>
    <w:rPr>
      <w:rFonts w:ascii="Symbol" w:hAnsi="Symbol"/>
    </w:rPr>
  </w:style>
  <w:style w:type="character" w:customStyle="1" w:styleId="MenuOptions">
    <w:name w:val="Menu Options"/>
    <w:basedOn w:val="DefaultParagraphFont"/>
    <w:rsid w:val="008024D9"/>
    <w:rPr>
      <w:rFonts w:ascii="Arial Narrow" w:hAnsi="Arial Narrow"/>
      <w:smallCaps/>
    </w:rPr>
  </w:style>
  <w:style w:type="character" w:customStyle="1" w:styleId="Buttons">
    <w:name w:val="Buttons"/>
    <w:basedOn w:val="DefaultParagraphFont"/>
    <w:rsid w:val="008024D9"/>
    <w:rPr>
      <w:b/>
    </w:rPr>
  </w:style>
  <w:style w:type="character" w:customStyle="1" w:styleId="Underlined">
    <w:name w:val="Underlined"/>
    <w:basedOn w:val="DefaultParagraphFont"/>
    <w:rsid w:val="008024D9"/>
    <w:rPr>
      <w:u w:val="single"/>
    </w:rPr>
  </w:style>
  <w:style w:type="paragraph" w:customStyle="1" w:styleId="TableBodyTextRight">
    <w:name w:val="Table Body Text Right"/>
    <w:basedOn w:val="TableBodyText"/>
    <w:rsid w:val="008024D9"/>
    <w:pPr>
      <w:widowControl w:val="0"/>
      <w:autoSpaceDE w:val="0"/>
      <w:autoSpaceDN w:val="0"/>
      <w:adjustRightInd w:val="0"/>
      <w:jc w:val="right"/>
    </w:pPr>
    <w:rPr>
      <w:rFonts w:cs="Arial"/>
      <w:szCs w:val="18"/>
    </w:rPr>
  </w:style>
  <w:style w:type="paragraph" w:customStyle="1" w:styleId="CopyrightText">
    <w:name w:val="Copyright Text"/>
    <w:basedOn w:val="BodyText"/>
    <w:rsid w:val="008024D9"/>
    <w:rPr>
      <w:sz w:val="18"/>
    </w:rPr>
  </w:style>
  <w:style w:type="paragraph" w:customStyle="1" w:styleId="BodySmallRight">
    <w:name w:val="Body Small Right"/>
    <w:basedOn w:val="BodyTextRight"/>
    <w:rsid w:val="008024D9"/>
    <w:rPr>
      <w:sz w:val="18"/>
      <w:szCs w:val="18"/>
    </w:rPr>
  </w:style>
  <w:style w:type="paragraph" w:customStyle="1" w:styleId="MarginEdition">
    <w:name w:val="Margin Edition"/>
    <w:basedOn w:val="MarginNote"/>
    <w:rsid w:val="008024D9"/>
    <w:pPr>
      <w:spacing w:before="0" w:after="0"/>
    </w:pPr>
    <w:rPr>
      <w:rFonts w:ascii="Times New Roman" w:hAnsi="Times New Roman"/>
      <w:color w:val="999999"/>
    </w:rPr>
  </w:style>
  <w:style w:type="paragraph" w:customStyle="1" w:styleId="Spacer">
    <w:name w:val="Spacer"/>
    <w:basedOn w:val="Normal"/>
    <w:rsid w:val="008024D9"/>
    <w:rPr>
      <w:sz w:val="2"/>
      <w:szCs w:val="2"/>
    </w:rPr>
  </w:style>
  <w:style w:type="character" w:customStyle="1" w:styleId="Small">
    <w:name w:val="Small"/>
    <w:basedOn w:val="DefaultParagraphFont"/>
    <w:rsid w:val="008024D9"/>
    <w:rPr>
      <w:sz w:val="16"/>
    </w:rPr>
  </w:style>
  <w:style w:type="paragraph" w:customStyle="1" w:styleId="WideTable">
    <w:name w:val="Wide Table"/>
    <w:basedOn w:val="Normal"/>
    <w:rsid w:val="008024D9"/>
    <w:pPr>
      <w:ind w:left="-1418"/>
    </w:pPr>
    <w:rPr>
      <w:sz w:val="2"/>
      <w:szCs w:val="2"/>
    </w:rPr>
  </w:style>
  <w:style w:type="character" w:styleId="PageNumber">
    <w:name w:val="page number"/>
    <w:basedOn w:val="DefaultParagraphFont"/>
    <w:rsid w:val="008024D9"/>
  </w:style>
  <w:style w:type="paragraph" w:styleId="Quote">
    <w:name w:val="Quote"/>
    <w:basedOn w:val="Heading1"/>
    <w:link w:val="QuoteChar"/>
    <w:qFormat/>
    <w:rsid w:val="008024D9"/>
    <w:rPr>
      <w:b w:val="0"/>
      <w:sz w:val="72"/>
      <w:szCs w:val="72"/>
      <w:lang w:val="en-NZ"/>
    </w:rPr>
  </w:style>
  <w:style w:type="character" w:customStyle="1" w:styleId="QuoteChar">
    <w:name w:val="Quote Char"/>
    <w:basedOn w:val="DefaultParagraphFont"/>
    <w:link w:val="Quote"/>
    <w:rsid w:val="00802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4D9"/>
    <w:pPr>
      <w:pageBreakBefore/>
    </w:pPr>
  </w:style>
  <w:style w:type="paragraph" w:customStyle="1" w:styleId="Border">
    <w:name w:val="Border"/>
    <w:basedOn w:val="Normal"/>
    <w:qFormat/>
    <w:rsid w:val="00802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4D9"/>
    <w:rPr>
      <w:b/>
      <w:bCs/>
      <w:i/>
      <w:iCs/>
      <w:color w:val="auto"/>
    </w:rPr>
  </w:style>
  <w:style w:type="paragraph" w:styleId="IntenseQuote">
    <w:name w:val="Intense Quote"/>
    <w:basedOn w:val="Normal"/>
    <w:next w:val="Normal"/>
    <w:link w:val="IntenseQuoteChar"/>
    <w:uiPriority w:val="30"/>
    <w:qFormat/>
    <w:rsid w:val="00802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4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24D9"/>
    <w:rPr>
      <w:smallCaps/>
      <w:color w:val="auto"/>
      <w:u w:val="single"/>
    </w:rPr>
  </w:style>
  <w:style w:type="character" w:styleId="IntenseReference">
    <w:name w:val="Intense Reference"/>
    <w:basedOn w:val="DefaultParagraphFont"/>
    <w:uiPriority w:val="32"/>
    <w:qFormat/>
    <w:rsid w:val="008024D9"/>
    <w:rPr>
      <w:b/>
      <w:bCs/>
      <w:smallCaps/>
      <w:color w:val="auto"/>
      <w:spacing w:val="5"/>
      <w:u w:val="single"/>
    </w:rPr>
  </w:style>
  <w:style w:type="paragraph" w:customStyle="1" w:styleId="2ColumnHeading">
    <w:name w:val="2Column Heading"/>
    <w:basedOn w:val="BodyText"/>
    <w:qFormat/>
    <w:rsid w:val="008024D9"/>
    <w:pPr>
      <w:spacing w:after="60"/>
      <w:ind w:left="-2268"/>
    </w:pPr>
    <w:rPr>
      <w:b/>
    </w:rPr>
  </w:style>
  <w:style w:type="paragraph" w:customStyle="1" w:styleId="Heading1TOC">
    <w:name w:val="Heading1 TOC"/>
    <w:basedOn w:val="Normal"/>
    <w:qFormat/>
    <w:rsid w:val="008024D9"/>
    <w:pPr>
      <w:spacing w:before="240" w:after="120"/>
    </w:pPr>
    <w:rPr>
      <w:rFonts w:ascii="Times New Roman" w:hAnsi="Times New Roman"/>
      <w:b/>
      <w:sz w:val="32"/>
    </w:rPr>
  </w:style>
  <w:style w:type="paragraph" w:customStyle="1" w:styleId="Heading2TOC">
    <w:name w:val="Heading2 TOC"/>
    <w:basedOn w:val="Normal"/>
    <w:qFormat/>
    <w:rsid w:val="008024D9"/>
    <w:pPr>
      <w:spacing w:before="240" w:after="60"/>
    </w:pPr>
    <w:rPr>
      <w:rFonts w:ascii="Times New Roman" w:hAnsi="Times New Roman"/>
      <w:b/>
      <w:sz w:val="28"/>
    </w:rPr>
  </w:style>
  <w:style w:type="character" w:customStyle="1" w:styleId="Underline">
    <w:name w:val="Underline"/>
    <w:basedOn w:val="DefaultParagraphFont"/>
    <w:qFormat/>
    <w:rsid w:val="008024D9"/>
    <w:rPr>
      <w:u w:val="single"/>
    </w:rPr>
  </w:style>
  <w:style w:type="paragraph" w:styleId="BalloonText">
    <w:name w:val="Balloon Text"/>
    <w:basedOn w:val="Normal"/>
    <w:link w:val="BalloonTextChar"/>
    <w:rsid w:val="008024D9"/>
    <w:rPr>
      <w:rFonts w:ascii="Tahoma" w:hAnsi="Tahoma" w:cs="Tahoma"/>
      <w:sz w:val="16"/>
      <w:szCs w:val="16"/>
    </w:rPr>
  </w:style>
  <w:style w:type="character" w:customStyle="1" w:styleId="BalloonTextChar">
    <w:name w:val="Balloon Text Char"/>
    <w:basedOn w:val="DefaultParagraphFont"/>
    <w:link w:val="BalloonText"/>
    <w:rsid w:val="008024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4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4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1822</Words>
  <Characters>11423</Characters>
  <Application>Microsoft Office Word</Application>
  <DocSecurity>0</DocSecurity>
  <Lines>415</Lines>
  <Paragraphs>227</Paragraphs>
  <ScaleCrop>false</ScaleCrop>
  <Company>Author-it Software Corporation Ltd.</Company>
  <LinksUpToDate>false</LinksUpToDate>
  <CharactersWithSpaces>13161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BSBOHS505C Manage hazards in the work environment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2012-05-26T14:07:00Z</dcterms:created>
  <dcterms:modified xsi:type="dcterms:W3CDTF">2012-05-26T14:07:00Z</dcterms:modified>
</cp:coreProperties>
</file>