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6A3" w:rsidP="000066A3">
      <w:pPr>
        <w:pStyle w:val="Title"/>
      </w:pPr>
      <w:r>
        <w:fldChar w:fldCharType="begin"/>
      </w:r>
      <w:r>
        <w:instrText xml:space="preserve"> TITLE   \* MERGEFORMAT </w:instrText>
      </w:r>
      <w:r>
        <w:fldChar w:fldCharType="separate"/>
      </w:r>
      <w:r>
        <w:t>BSBOHS407A Monitor a safe workplace</w:t>
      </w:r>
      <w:r>
        <w:fldChar w:fldCharType="end"/>
      </w:r>
    </w:p>
    <w:p w:rsidR="000066A3" w:rsidP="000066A3">
      <w:pPr>
        <w:pStyle w:val="Version"/>
        <w:sectPr w:rsidSect="00CC3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E14" w:rsidP="00CC3E14">
      <w:pPr>
        <w:pStyle w:val="SuperHeading"/>
      </w:pPr>
      <w:r w:rsidRPr="00CC3E14">
        <w:t>BSBOHS407A Monitor a safe workplace</w:t>
      </w:r>
    </w:p>
    <w:p w:rsidR="00000000" w:rsidRPr="00CC3E14" w:rsidP="00CC3E14">
      <w:pPr>
        <w:pStyle w:val="Heading1"/>
      </w:pPr>
      <w:bookmarkStart w:id="1" w:name="O_66495"/>
      <w:bookmarkEnd w:id="1"/>
      <w:r w:rsidRPr="00CC3E14">
        <w:t>Modification History</w:t>
      </w:r>
    </w:p>
    <w:p w:rsidR="00000000" w:rsidRPr="00CC3E14" w:rsidP="00CC3E14">
      <w:pPr>
        <w:pStyle w:val="BodyText"/>
      </w:pPr>
      <w:r w:rsidRPr="00CC3E14">
        <w:t>Not applicable.</w:t>
      </w:r>
    </w:p>
    <w:p w:rsidR="00000000" w:rsidRPr="00CC3E14" w:rsidP="00CC3E14">
      <w:pPr>
        <w:pStyle w:val="AllowPageBreak"/>
      </w:pPr>
    </w:p>
    <w:p w:rsidR="00000000" w:rsidRPr="00CC3E14" w:rsidP="00CC3E14">
      <w:pPr>
        <w:pStyle w:val="Heading1"/>
      </w:pPr>
      <w:bookmarkStart w:id="2" w:name="O_66496"/>
      <w:bookmarkEnd w:id="2"/>
      <w:r w:rsidRPr="00CC3E14">
        <w:t>Unit Descriptor</w:t>
      </w:r>
    </w:p>
    <w:tbl>
      <w:tblPr>
        <w:tblW w:w="0" w:type="auto"/>
        <w:tblLayout w:type="fixed"/>
        <w:tblCellMar>
          <w:left w:w="62" w:type="dxa"/>
          <w:right w:w="62" w:type="dxa"/>
        </w:tblCellMar>
        <w:tblLook w:val="0000"/>
      </w:tblPr>
      <w:tblGrid>
        <w:gridCol w:w="2657"/>
        <w:gridCol w:w="5865"/>
      </w:tblGrid>
      <w:tr w:rsidTr="000066A3">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This unit describes the performance outcomes, skills and knowledge required to implement and monitor the organisation'</w:t>
            </w:r>
            <w:r w:rsidRPr="00CC3E14">
              <w:t>s occupational health and safety (OHS) policies, procedures and programs in the relevant work area to meet legislative requirements.</w:t>
            </w:r>
          </w:p>
          <w:p w:rsidR="00000000" w:rsidRPr="00CC3E14" w:rsidP="00CC3E14">
            <w:pPr>
              <w:pStyle w:val="BodyText"/>
            </w:pPr>
            <w:r w:rsidRPr="00CC3E14">
              <w:t>No licensing, legislative, regulatory or certification requirements apply to this unit at the time of endorsement.</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3" w:name="O_66497"/>
      <w:bookmarkEnd w:id="3"/>
      <w:r w:rsidRPr="00CC3E14">
        <w:t>Application of the Unit</w:t>
      </w:r>
    </w:p>
    <w:tbl>
      <w:tblPr>
        <w:tblW w:w="0" w:type="auto"/>
        <w:tblLayout w:type="fixed"/>
        <w:tblCellMar>
          <w:left w:w="62" w:type="dxa"/>
          <w:right w:w="62" w:type="dxa"/>
        </w:tblCellMar>
        <w:tblLook w:val="0000"/>
      </w:tblPr>
      <w:tblGrid>
        <w:gridCol w:w="2753"/>
        <w:gridCol w:w="5769"/>
      </w:tblGrid>
      <w:tr w:rsidTr="000066A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This unit applies to employees with supervisory responsibilities for implementing and monitoring the organisation's OHS policies, procedures and programs in a work area.</w:t>
            </w:r>
          </w:p>
          <w:p w:rsidR="00000000" w:rsidRPr="00CC3E14" w:rsidP="00CC3E14">
            <w:pPr>
              <w:pStyle w:val="BodyText"/>
            </w:pPr>
            <w:r w:rsidRPr="00CC3E14">
              <w:t>This unit applies to ind</w:t>
            </w:r>
            <w:r w:rsidRPr="00CC3E14">
              <w:t>ividuals with a broad knowledge of OHS policies who contribute well developed skills in creating solutions to unpredictable problems through analysis and evaluation of information from a variety of sources. They provide supervision and guidance to others a</w:t>
            </w:r>
            <w:r w:rsidRPr="00CC3E14">
              <w:t>nd have limited responsibility for the output of others.</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4" w:name="O_66498"/>
      <w:bookmarkEnd w:id="4"/>
      <w:r w:rsidRPr="00CC3E14">
        <w:t>Licensing/Regulatory Information</w:t>
      </w:r>
    </w:p>
    <w:p w:rsidR="00000000" w:rsidRPr="00CC3E14" w:rsidP="00CC3E14">
      <w:pPr>
        <w:pStyle w:val="BodyText"/>
      </w:pPr>
      <w:r w:rsidRPr="00CC3E14">
        <w:t>Not applicable.</w:t>
      </w:r>
    </w:p>
    <w:p w:rsidR="00000000" w:rsidRPr="00CC3E14" w:rsidP="00CC3E14">
      <w:pPr>
        <w:pStyle w:val="AllowPageBreak"/>
      </w:pPr>
    </w:p>
    <w:p w:rsidR="00000000" w:rsidRPr="00CC3E14" w:rsidP="00CC3E14">
      <w:pPr>
        <w:pStyle w:val="Heading1"/>
      </w:pPr>
      <w:bookmarkStart w:id="5" w:name="O_66499"/>
      <w:bookmarkEnd w:id="5"/>
      <w:r w:rsidRPr="00CC3E14">
        <w:t>Pre-Requisites</w:t>
      </w:r>
    </w:p>
    <w:tbl>
      <w:tblPr>
        <w:tblW w:w="0" w:type="auto"/>
        <w:tblLayout w:type="fixed"/>
        <w:tblCellMar>
          <w:left w:w="62" w:type="dxa"/>
          <w:right w:w="62" w:type="dxa"/>
        </w:tblCellMar>
        <w:tblLook w:val="0000"/>
      </w:tblPr>
      <w:tblGrid>
        <w:gridCol w:w="2775"/>
        <w:gridCol w:w="1295"/>
        <w:gridCol w:w="4452"/>
      </w:tblGrid>
      <w:tr w:rsidTr="000066A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p>
        </w:tc>
      </w:tr>
      <w:tr w:rsidTr="000066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p>
        </w:tc>
      </w:tr>
      <w:tr w:rsidTr="000066A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6" w:name="O_66500"/>
      <w:bookmarkEnd w:id="6"/>
      <w:r w:rsidRPr="00CC3E14">
        <w:t>Employability Skills Information</w:t>
      </w:r>
    </w:p>
    <w:tbl>
      <w:tblPr>
        <w:tblW w:w="0" w:type="auto"/>
        <w:tblLayout w:type="fixed"/>
        <w:tblCellMar>
          <w:left w:w="62" w:type="dxa"/>
          <w:right w:w="62" w:type="dxa"/>
        </w:tblCellMar>
        <w:tblLook w:val="0000"/>
      </w:tblPr>
      <w:tblGrid>
        <w:gridCol w:w="2802"/>
        <w:gridCol w:w="5720"/>
      </w:tblGrid>
      <w:tr w:rsidTr="000066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This unit contains employability skills.</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7" w:name="O_66501"/>
      <w:bookmarkEnd w:id="7"/>
      <w:r w:rsidRPr="00CC3E14">
        <w:t>Elements and Performance Criteria Pre-Content</w:t>
      </w:r>
    </w:p>
    <w:tbl>
      <w:tblPr>
        <w:tblW w:w="0" w:type="auto"/>
        <w:tblLayout w:type="fixed"/>
        <w:tblCellMar>
          <w:left w:w="62" w:type="dxa"/>
          <w:right w:w="62" w:type="dxa"/>
        </w:tblCellMar>
        <w:tblLook w:val="0000"/>
      </w:tblPr>
      <w:tblGrid>
        <w:gridCol w:w="2565"/>
        <w:gridCol w:w="5957"/>
      </w:tblGrid>
      <w:tr w:rsidTr="000066A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Performance criteria describe the performance needed to demonstrate achievement of the element. Where bold italicised text is used, further information is detailed in the required skills and knowledge section and the range statement. Assessment of performa</w:t>
            </w:r>
            <w:r w:rsidRPr="00CC3E14">
              <w:t>nce is to be consistent with the evidence guide.</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8" w:name="O_66502"/>
      <w:bookmarkEnd w:id="8"/>
      <w:r w:rsidRPr="00CC3E14">
        <w:t>Elements and Performance Criteria</w:t>
      </w:r>
    </w:p>
    <w:tbl>
      <w:tblPr>
        <w:tblW w:w="0" w:type="auto"/>
        <w:tblLayout w:type="fixed"/>
        <w:tblCellMar>
          <w:left w:w="62" w:type="dxa"/>
          <w:right w:w="62" w:type="dxa"/>
        </w:tblCellMar>
        <w:tblLook w:val="0000"/>
      </w:tblPr>
      <w:tblGrid>
        <w:gridCol w:w="2565"/>
        <w:gridCol w:w="5957"/>
      </w:tblGrid>
      <w:tr w:rsidTr="000066A3">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PERFORMANCE CRITERIA</w:t>
            </w:r>
          </w:p>
        </w:tc>
      </w:tr>
      <w:tr w:rsidTr="000066A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List"/>
              <w:rPr>
                <w:lang w:val="en-NZ"/>
              </w:rPr>
            </w:pPr>
            <w:r w:rsidRPr="00CC3E14">
              <w:t>1.</w:t>
            </w:r>
            <w:r w:rsidRPr="00CC3E14">
              <w:tab/>
              <w:t>Provide information to the workgroup about OHS policies and procedures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2"/>
            </w:pPr>
            <w:r w:rsidRPr="00CC3E14">
              <w:t>1.1.</w:t>
            </w:r>
            <w:r w:rsidRPr="00CC3E14">
              <w:tab/>
              <w:t xml:space="preserve">Accurately explain relevant provisions of </w:t>
            </w:r>
            <w:r w:rsidRPr="00CC3E14">
              <w:rPr>
                <w:rStyle w:val="BoldandItalics"/>
              </w:rPr>
              <w:t>OHS legislation and codes of practice</w:t>
            </w:r>
            <w:r w:rsidRPr="00CC3E14">
              <w:t xml:space="preserve"> to the workgroup</w:t>
            </w:r>
          </w:p>
          <w:p w:rsidR="00000000" w:rsidRPr="00CC3E14" w:rsidP="00CC3E14">
            <w:pPr>
              <w:pStyle w:val="List2"/>
            </w:pPr>
            <w:r w:rsidRPr="00CC3E14">
              <w:t>1.2.</w:t>
            </w:r>
            <w:r w:rsidRPr="00CC3E14">
              <w:tab/>
              <w:t xml:space="preserve">Provide information to the workgroup on the </w:t>
            </w:r>
            <w:r w:rsidRPr="00CC3E14">
              <w:rPr>
                <w:rStyle w:val="BoldandItalics"/>
              </w:rPr>
              <w:t>organisation's OHS policies</w:t>
            </w:r>
            <w:r w:rsidRPr="00CC3E14">
              <w:t xml:space="preserve">, </w:t>
            </w:r>
            <w:r w:rsidRPr="00CC3E14">
              <w:rPr>
                <w:rStyle w:val="BoldandItalics"/>
              </w:rPr>
              <w:t>procedures and programs</w:t>
            </w:r>
            <w:r w:rsidRPr="00CC3E14">
              <w:t>, ensuring it is readily accessible by the workgroup</w:t>
            </w:r>
          </w:p>
          <w:p w:rsidR="00000000" w:rsidP="00CC3E14">
            <w:pPr>
              <w:pStyle w:val="List2"/>
              <w:rPr>
                <w:lang w:val="en-NZ"/>
              </w:rPr>
            </w:pPr>
            <w:r w:rsidRPr="00CC3E14">
              <w:t>1.3.</w:t>
            </w:r>
            <w:r w:rsidRPr="00CC3E14">
              <w:tab/>
              <w:t>Regularly provide and clearly explain info</w:t>
            </w:r>
            <w:r w:rsidRPr="00CC3E14">
              <w:t xml:space="preserve">rmation about </w:t>
            </w:r>
            <w:r w:rsidRPr="00CC3E14">
              <w:rPr>
                <w:rStyle w:val="BoldandItalics"/>
              </w:rPr>
              <w:t>identified hazards and the outcomes of risk assessment</w:t>
            </w:r>
            <w:r w:rsidRPr="00CC3E14">
              <w:t xml:space="preserve"> and control to the workgroup</w:t>
            </w:r>
          </w:p>
        </w:tc>
      </w:tr>
      <w:tr w:rsidTr="000066A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List"/>
              <w:rPr>
                <w:lang w:val="en-NZ"/>
              </w:rPr>
            </w:pPr>
            <w:r w:rsidRPr="00CC3E14">
              <w:t>2.</w:t>
            </w:r>
            <w:r w:rsidRPr="00CC3E14">
              <w:tab/>
              <w:t>Implement and monitor participative arrangements for the management of OHS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2"/>
            </w:pPr>
            <w:r w:rsidRPr="00CC3E14">
              <w:t>2.1.</w:t>
            </w:r>
            <w:r w:rsidRPr="00CC3E14">
              <w:tab/>
              <w:t>Explain the importance of effective consultative mechanisms in managing he</w:t>
            </w:r>
            <w:r w:rsidRPr="00CC3E14">
              <w:t>alth and safety risks</w:t>
            </w:r>
          </w:p>
          <w:p w:rsidR="00000000" w:rsidRPr="00CC3E14" w:rsidP="00CC3E14">
            <w:pPr>
              <w:pStyle w:val="List2"/>
            </w:pPr>
            <w:r w:rsidRPr="00CC3E14">
              <w:t>2.2.</w:t>
            </w:r>
            <w:r w:rsidRPr="00CC3E14">
              <w:tab/>
              <w:t>Implement and monitor consultative procedures to facilitate participation of workgroup in management of work area hazards</w:t>
            </w:r>
          </w:p>
          <w:p w:rsidR="00000000" w:rsidRPr="00CC3E14" w:rsidP="00CC3E14">
            <w:pPr>
              <w:pStyle w:val="List2"/>
            </w:pPr>
            <w:r w:rsidRPr="00CC3E14">
              <w:t>2.3.</w:t>
            </w:r>
            <w:r w:rsidRPr="00CC3E14">
              <w:tab/>
              <w:t xml:space="preserve">Promptly deal with issues raised through consultation, in accordance with </w:t>
            </w:r>
            <w:r w:rsidRPr="00CC3E14">
              <w:rPr>
                <w:rStyle w:val="BoldandItalics"/>
              </w:rPr>
              <w:t xml:space="preserve">organisational consultation </w:t>
            </w:r>
            <w:r w:rsidRPr="00CC3E14">
              <w:rPr>
                <w:rStyle w:val="BoldandItalics"/>
              </w:rPr>
              <w:t>procedures</w:t>
            </w:r>
          </w:p>
          <w:p w:rsidR="00000000" w:rsidP="00CC3E14">
            <w:pPr>
              <w:pStyle w:val="List2"/>
              <w:rPr>
                <w:lang w:val="en-NZ"/>
              </w:rPr>
            </w:pPr>
            <w:r w:rsidRPr="00CC3E14">
              <w:t>2.4.</w:t>
            </w:r>
            <w:r w:rsidRPr="00CC3E14">
              <w:tab/>
              <w:t>Promptly record and communicate to the workgroup the outcomes of consultation over OHS issues</w:t>
            </w:r>
          </w:p>
        </w:tc>
      </w:tr>
      <w:tr w:rsidTr="000066A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List"/>
              <w:rPr>
                <w:lang w:val="en-NZ"/>
              </w:rPr>
            </w:pPr>
            <w:r w:rsidRPr="00CC3E14">
              <w:t>3.</w:t>
            </w:r>
            <w:r w:rsidRPr="00CC3E14">
              <w:tab/>
              <w:t>Implement and monitor the organisation's procedures for providing OHS training</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2"/>
            </w:pPr>
            <w:r w:rsidRPr="00CC3E14">
              <w:t>3.1.</w:t>
            </w:r>
            <w:r w:rsidRPr="00CC3E14">
              <w:tab/>
              <w:t>Systematically identify OHS training needs in line with or</w:t>
            </w:r>
            <w:r w:rsidRPr="00CC3E14">
              <w:t>ganisational requirements</w:t>
            </w:r>
          </w:p>
          <w:p w:rsidR="00000000" w:rsidRPr="00CC3E14" w:rsidP="00CC3E14">
            <w:pPr>
              <w:pStyle w:val="List2"/>
            </w:pPr>
            <w:r w:rsidRPr="00CC3E14">
              <w:t>3.2.</w:t>
            </w:r>
            <w:r w:rsidRPr="00CC3E14">
              <w:tab/>
              <w:t>Make arrangements to meet OHS training needs of team members in consultation with relevant individuals</w:t>
            </w:r>
          </w:p>
          <w:p w:rsidR="00000000" w:rsidRPr="00CC3E14" w:rsidP="00CC3E14">
            <w:pPr>
              <w:pStyle w:val="List2"/>
            </w:pPr>
            <w:r w:rsidRPr="00CC3E14">
              <w:t>3.3.</w:t>
            </w:r>
            <w:r w:rsidRPr="00CC3E14">
              <w:tab/>
              <w:t>Provide workplace learning opportunities, and c</w:t>
            </w:r>
            <w:r w:rsidRPr="00CC3E14">
              <w:t>oaching and mentoring assistance to facilitate team and individual achievement of identified training needs</w:t>
            </w:r>
          </w:p>
          <w:p w:rsidR="00000000" w:rsidP="00CC3E14">
            <w:pPr>
              <w:pStyle w:val="List2"/>
              <w:rPr>
                <w:lang w:val="en-NZ"/>
              </w:rPr>
            </w:pPr>
            <w:r w:rsidRPr="00CC3E14">
              <w:t>3.4.</w:t>
            </w:r>
            <w:r w:rsidRPr="00CC3E14">
              <w:tab/>
              <w:t>Identify and report to management the costs associated with providing training for work team, for inclusion in financial plans</w:t>
            </w:r>
          </w:p>
        </w:tc>
      </w:tr>
      <w:tr w:rsidTr="000066A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List"/>
              <w:rPr>
                <w:lang w:val="en-NZ"/>
              </w:rPr>
            </w:pPr>
            <w:r w:rsidRPr="00CC3E14">
              <w:t>4.</w:t>
            </w:r>
            <w:r w:rsidRPr="00CC3E14">
              <w:tab/>
              <w:t>Implement an</w:t>
            </w:r>
            <w:r w:rsidRPr="00CC3E14">
              <w:t>d monitor procedures for identifying hazards and assessing risks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2"/>
            </w:pPr>
            <w:r w:rsidRPr="00CC3E14">
              <w:t>4.1.</w:t>
            </w:r>
            <w:r w:rsidRPr="00CC3E14">
              <w:tab/>
              <w:t>Identify and report on hazards in work area in accordance with OHS policies and procedures</w:t>
            </w:r>
          </w:p>
          <w:p w:rsidR="00000000" w:rsidP="00CC3E14">
            <w:pPr>
              <w:pStyle w:val="List2"/>
              <w:rPr>
                <w:lang w:val="en-NZ"/>
              </w:rPr>
            </w:pPr>
            <w:r w:rsidRPr="00CC3E14">
              <w:t>4.2.</w:t>
            </w:r>
            <w:r w:rsidRPr="00CC3E14">
              <w:tab/>
              <w:t>Promptly action team member hazard reports in accordance with organisational procedures</w:t>
            </w:r>
          </w:p>
        </w:tc>
      </w:tr>
      <w:tr w:rsidTr="000066A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List"/>
              <w:rPr>
                <w:lang w:val="en-NZ"/>
              </w:rPr>
            </w:pPr>
            <w:r w:rsidRPr="00CC3E14">
              <w:t>5</w:t>
            </w:r>
            <w:r w:rsidRPr="00CC3E14">
              <w:t>.</w:t>
            </w:r>
            <w:r w:rsidRPr="00CC3E14">
              <w:tab/>
              <w:t>Implement and monitor the organisation's procedures for controlling risks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2"/>
            </w:pPr>
            <w:r w:rsidRPr="00CC3E14">
              <w:t>5.1.</w:t>
            </w:r>
            <w:r w:rsidRPr="00CC3E14">
              <w:tab/>
              <w:t xml:space="preserve">Implement </w:t>
            </w:r>
            <w:r w:rsidRPr="00CC3E14">
              <w:rPr>
                <w:rStyle w:val="BoldandItalics"/>
              </w:rPr>
              <w:t>procedures to control risks</w:t>
            </w:r>
            <w:r w:rsidRPr="00CC3E14">
              <w:t xml:space="preserve"> using the hierarchy of controls and organisational requirements</w:t>
            </w:r>
          </w:p>
          <w:p w:rsidR="00000000" w:rsidRPr="00CC3E14" w:rsidP="00CC3E14">
            <w:pPr>
              <w:pStyle w:val="List2"/>
            </w:pPr>
            <w:r w:rsidRPr="00CC3E14">
              <w:t>5.2.</w:t>
            </w:r>
            <w:r w:rsidRPr="00CC3E14">
              <w:tab/>
              <w:t>Identify and report inadequacies in existing risk control measures i</w:t>
            </w:r>
            <w:r w:rsidRPr="00CC3E14">
              <w:t>n accordance with the hierarchy of controls</w:t>
            </w:r>
          </w:p>
          <w:p w:rsidR="00000000" w:rsidP="00CC3E14">
            <w:pPr>
              <w:pStyle w:val="List2"/>
              <w:rPr>
                <w:lang w:val="en-NZ"/>
              </w:rPr>
            </w:pPr>
            <w:r w:rsidRPr="00CC3E14">
              <w:t>5.3.</w:t>
            </w:r>
            <w:r w:rsidRPr="00CC3E14">
              <w:tab/>
              <w:t>Monitor outcomes of reported inadequacies, where appropriate, to ensure a prompt organisational response</w:t>
            </w:r>
          </w:p>
        </w:tc>
      </w:tr>
      <w:tr w:rsidTr="000066A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List"/>
              <w:rPr>
                <w:lang w:val="en-NZ"/>
              </w:rPr>
            </w:pPr>
            <w:r w:rsidRPr="00CC3E14">
              <w:t>6.</w:t>
            </w:r>
            <w:r w:rsidRPr="00CC3E14">
              <w:tab/>
              <w:t>Implement and monitor the organisation's procedures for maintaining OHS records for the team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2"/>
            </w:pPr>
            <w:r w:rsidRPr="00CC3E14">
              <w:t>6.1.</w:t>
            </w:r>
            <w:r w:rsidRPr="00CC3E14">
              <w:tab/>
            </w:r>
            <w:r w:rsidRPr="00CC3E14">
              <w:t xml:space="preserve">Accurately complete and maintain </w:t>
            </w:r>
            <w:r w:rsidRPr="00CC3E14">
              <w:rPr>
                <w:rStyle w:val="BoldandItalics"/>
              </w:rPr>
              <w:t>OHS records</w:t>
            </w:r>
            <w:r w:rsidRPr="00CC3E14">
              <w:t xml:space="preserve"> of incidents of occupational injury and disease in work area in accordance with OHS legal requirements</w:t>
            </w:r>
          </w:p>
          <w:p w:rsidR="00000000" w:rsidRPr="00CC3E14" w:rsidP="00CC3E14">
            <w:pPr>
              <w:pStyle w:val="List2"/>
            </w:pPr>
            <w:r w:rsidRPr="00CC3E14">
              <w:t>6.2.</w:t>
            </w:r>
            <w:r w:rsidRPr="00CC3E14">
              <w:tab/>
              <w:t xml:space="preserve">Use aggregate information and data from work area records to identify hazards and monitor risk control </w:t>
            </w:r>
            <w:r w:rsidRPr="00CC3E14">
              <w:t>procedures in work area</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9" w:name="O_66503"/>
      <w:bookmarkEnd w:id="9"/>
      <w:r w:rsidRPr="00CC3E14">
        <w:t>Required Skills and Knowledge</w:t>
      </w:r>
    </w:p>
    <w:tbl>
      <w:tblPr>
        <w:tblW w:w="0" w:type="auto"/>
        <w:tblLayout w:type="fixed"/>
        <w:tblCellMar>
          <w:left w:w="62" w:type="dxa"/>
          <w:right w:w="62" w:type="dxa"/>
        </w:tblCellMar>
        <w:tblLook w:val="0000"/>
      </w:tblPr>
      <w:tblGrid>
        <w:gridCol w:w="8522"/>
      </w:tblGrid>
      <w:tr w:rsidTr="000066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REQUIRED SKILLS AND KNOWLEDGE</w:t>
            </w:r>
          </w:p>
        </w:tc>
      </w:tr>
      <w:tr w:rsidTr="000066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t>This section describes the skills and knowledge required for this unit.</w:t>
            </w:r>
          </w:p>
        </w:tc>
      </w:tr>
      <w:tr w:rsidTr="0000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Required skills</w:t>
            </w:r>
          </w:p>
        </w:tc>
      </w:tr>
      <w:tr w:rsidTr="0000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analytical skills to identify hazards, to assess risks in the work area and to review data relating to monitoring and evaluating incidents (accidents), environmental issues and the effectiveness of risk control measures</w:t>
            </w:r>
          </w:p>
          <w:p w:rsidR="00000000" w:rsidRPr="00CC3E14" w:rsidP="00CC3E14">
            <w:pPr>
              <w:pStyle w:val="ListBullet"/>
            </w:pPr>
            <w:r w:rsidRPr="00CC3E14">
              <w:t>literacy skills to comprehend documentation and to interpret OHS requirements</w:t>
            </w:r>
          </w:p>
          <w:p w:rsidR="00000000" w:rsidP="00CC3E14">
            <w:pPr>
              <w:pStyle w:val="ListBullet"/>
              <w:rPr>
                <w:lang w:val="en-NZ"/>
              </w:rPr>
            </w:pPr>
            <w:r w:rsidRPr="00CC3E14">
              <w:t>coaching and mentoring skills to provide support to colleagues.</w:t>
            </w:r>
          </w:p>
        </w:tc>
      </w:tr>
      <w:tr w:rsidTr="0000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Required knowledge</w:t>
            </w:r>
          </w:p>
        </w:tc>
      </w:tr>
      <w:tr w:rsidTr="000066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key provisions of relevant legislation from all levels of government that may affect aspects</w:t>
            </w:r>
            <w:r w:rsidRPr="00CC3E14">
              <w:t xml:space="preserve"> of business operations, such as:</w:t>
            </w:r>
          </w:p>
          <w:p w:rsidR="00000000" w:rsidRPr="00CC3E14" w:rsidP="00CC3E14">
            <w:pPr>
              <w:pStyle w:val="ListBullet2"/>
            </w:pPr>
            <w:r w:rsidRPr="00CC3E14">
              <w:t>anti-discrimination legislation</w:t>
            </w:r>
          </w:p>
          <w:p w:rsidR="00000000" w:rsidRPr="00CC3E14" w:rsidP="00CC3E14">
            <w:pPr>
              <w:pStyle w:val="ListBullet2"/>
            </w:pPr>
            <w:r w:rsidRPr="00CC3E14">
              <w:t>ethical principles</w:t>
            </w:r>
          </w:p>
          <w:p w:rsidR="00000000" w:rsidRPr="00CC3E14" w:rsidP="00CC3E14">
            <w:pPr>
              <w:pStyle w:val="ListBullet2"/>
            </w:pPr>
            <w:r w:rsidRPr="00CC3E14">
              <w:t>codes of practice</w:t>
            </w:r>
          </w:p>
          <w:p w:rsidR="00000000" w:rsidRPr="00CC3E14" w:rsidP="00CC3E14">
            <w:pPr>
              <w:pStyle w:val="ListBullet2"/>
            </w:pPr>
            <w:r w:rsidRPr="00CC3E14">
              <w:t>privacy laws</w:t>
            </w:r>
          </w:p>
          <w:p w:rsidR="00000000" w:rsidRPr="00CC3E14" w:rsidP="00CC3E14">
            <w:pPr>
              <w:pStyle w:val="ListBullet2"/>
            </w:pPr>
            <w:r w:rsidRPr="00CC3E14">
              <w:t>environmental issues</w:t>
            </w:r>
          </w:p>
          <w:p w:rsidR="00000000" w:rsidRPr="00CC3E14" w:rsidP="00CC3E14">
            <w:pPr>
              <w:pStyle w:val="ListBullet2"/>
            </w:pPr>
            <w:r w:rsidRPr="00CC3E14">
              <w:t>OHS</w:t>
            </w:r>
          </w:p>
          <w:p w:rsidR="00000000" w:rsidRPr="00CC3E14" w:rsidP="00CC3E14">
            <w:pPr>
              <w:pStyle w:val="ListBullet"/>
            </w:pPr>
            <w:r w:rsidRPr="00CC3E14">
              <w:t>legal responsibilities of employers, supervisors and employees in the workplace</w:t>
            </w:r>
          </w:p>
          <w:p w:rsidR="00000000" w:rsidRPr="00CC3E14" w:rsidP="00CC3E14">
            <w:pPr>
              <w:pStyle w:val="ListBullet"/>
            </w:pPr>
            <w:r w:rsidRPr="00CC3E14">
              <w:t>hazards and associated risks which exist in the workplace</w:t>
            </w:r>
          </w:p>
          <w:p w:rsidR="00000000" w:rsidRPr="00CC3E14" w:rsidP="00CC3E14">
            <w:pPr>
              <w:pStyle w:val="ListBullet"/>
            </w:pPr>
            <w:r w:rsidRPr="00CC3E14">
              <w:t>organisational policies and procedures relating to hazard management, fire, emergency, evacuation, incident (accident) investigating and reporting</w:t>
            </w:r>
          </w:p>
          <w:p w:rsidR="00000000" w:rsidRPr="00CC3E14" w:rsidP="00CC3E14">
            <w:pPr>
              <w:pStyle w:val="ListBullet"/>
            </w:pPr>
            <w:r w:rsidRPr="00CC3E14">
              <w:t>relevance of consultation as a key mechanism for im</w:t>
            </w:r>
            <w:r w:rsidRPr="00CC3E14">
              <w:t>proving workplace culture.</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10" w:name="O_66504"/>
      <w:bookmarkEnd w:id="10"/>
      <w:r w:rsidRPr="00CC3E14">
        <w:t>Evidence Guide</w:t>
      </w:r>
    </w:p>
    <w:tbl>
      <w:tblPr>
        <w:tblW w:w="9570" w:type="dxa"/>
        <w:tblLayout w:type="fixed"/>
        <w:tblCellMar>
          <w:left w:w="62" w:type="dxa"/>
          <w:right w:w="62" w:type="dxa"/>
        </w:tblCellMar>
        <w:tblLook w:val="0000"/>
      </w:tblPr>
      <w:tblGrid>
        <w:gridCol w:w="3908"/>
        <w:gridCol w:w="5662"/>
      </w:tblGrid>
      <w:tr w:rsidTr="000066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EVIDENCE GUIDE</w:t>
            </w:r>
          </w:p>
        </w:tc>
      </w:tr>
      <w:tr w:rsidTr="000066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t xml:space="preserve">The Evidence Guide provides advice on assessment and must be read in conjunction with the performance criteria, required skills and knowledge, </w:t>
            </w:r>
            <w:r w:rsidRPr="00CC3E14">
              <w:t>range statement and the Assessment Guidelines for the Training Package.</w:t>
            </w:r>
          </w:p>
        </w:tc>
      </w:tr>
      <w:tr w:rsidTr="00006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p>
        </w:tc>
      </w:tr>
      <w:tr w:rsidTr="00006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Evidence of the following is essential:</w:t>
            </w:r>
          </w:p>
          <w:p w:rsidR="00000000" w:rsidRPr="00CC3E14" w:rsidP="00CC3E14">
            <w:pPr>
              <w:pStyle w:val="ListBullet"/>
            </w:pPr>
            <w:r w:rsidRPr="00CC3E14">
              <w:t>applying organisational management systems and procedures to OHS within workgroup area</w:t>
            </w:r>
          </w:p>
          <w:p w:rsidR="00000000" w:rsidRPr="00CC3E14" w:rsidP="00CC3E14">
            <w:pPr>
              <w:pStyle w:val="ListBullet"/>
            </w:pPr>
            <w:r w:rsidRPr="00CC3E14">
              <w:t>applying procedures for assessing and controlling risks to health and safety associated with those hazards, in accordance with the hierarchy of controls</w:t>
            </w:r>
          </w:p>
          <w:p w:rsidR="00000000" w:rsidRPr="00CC3E14" w:rsidP="00CC3E14">
            <w:pPr>
              <w:pStyle w:val="ListBullet"/>
            </w:pPr>
            <w:r w:rsidRPr="00CC3E14">
              <w:t>providing specif</w:t>
            </w:r>
            <w:r w:rsidRPr="00CC3E14">
              <w:t>ic, clear and accurate information and advice on workplace hazards to workgroup</w:t>
            </w:r>
          </w:p>
          <w:p w:rsidR="00000000" w:rsidP="00CC3E14">
            <w:pPr>
              <w:pStyle w:val="ListBullet"/>
              <w:rPr>
                <w:lang w:val="en-NZ"/>
              </w:rPr>
            </w:pPr>
            <w:r w:rsidRPr="00CC3E14">
              <w:t>knowledge of legal responsibilities of employers, supervisors and employees in the workplace.</w:t>
            </w:r>
          </w:p>
        </w:tc>
      </w:tr>
      <w:tr w:rsidTr="00006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Assessment must ensure:</w:t>
            </w:r>
          </w:p>
          <w:p w:rsidR="00000000" w:rsidRPr="00CC3E14" w:rsidP="00CC3E14">
            <w:pPr>
              <w:pStyle w:val="ListBullet"/>
            </w:pPr>
            <w:r w:rsidRPr="00CC3E14">
              <w:t xml:space="preserve">access </w:t>
            </w:r>
            <w:r w:rsidRPr="00CC3E14">
              <w:t>to an actual workplace or simulated environment</w:t>
            </w:r>
          </w:p>
          <w:p w:rsidR="00000000" w:rsidRPr="00CC3E14" w:rsidP="00CC3E14">
            <w:pPr>
              <w:pStyle w:val="ListBullet"/>
            </w:pPr>
            <w:r w:rsidRPr="00CC3E14">
              <w:t>access to office equipment and resources</w:t>
            </w:r>
          </w:p>
          <w:p w:rsidR="00000000" w:rsidRPr="00CC3E14" w:rsidP="00CC3E14">
            <w:pPr>
              <w:pStyle w:val="ListBullet"/>
            </w:pPr>
            <w:r w:rsidRPr="00CC3E14">
              <w:t>examples of documentation relating to hazards in the work lace</w:t>
            </w:r>
          </w:p>
          <w:p w:rsidR="00000000" w:rsidP="00CC3E14">
            <w:pPr>
              <w:pStyle w:val="ListBullet"/>
              <w:rPr>
                <w:lang w:val="en-NZ"/>
              </w:rPr>
            </w:pPr>
            <w:r w:rsidRPr="00CC3E14">
              <w:t xml:space="preserve">examples of documents relating to workplace safety, hazard identification and risk assessment. </w:t>
            </w:r>
          </w:p>
        </w:tc>
      </w:tr>
      <w:tr w:rsidTr="00006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A range of assessment methods should be used to assess practical skills and knowledge. The following examples are appropriate for this unit:</w:t>
            </w:r>
          </w:p>
          <w:p w:rsidR="00000000" w:rsidRPr="00CC3E14" w:rsidP="00CC3E14">
            <w:pPr>
              <w:pStyle w:val="ListBullet"/>
            </w:pPr>
            <w:r w:rsidRPr="00CC3E14">
              <w:t>direct questioning combined with review of portfolios of evidence and third party workplace r</w:t>
            </w:r>
            <w:r w:rsidRPr="00CC3E14">
              <w:t xml:space="preserve">eports of on-the-job performance by the candidate </w:t>
            </w:r>
          </w:p>
          <w:p w:rsidR="00000000" w:rsidRPr="00CC3E14" w:rsidP="00CC3E14">
            <w:pPr>
              <w:pStyle w:val="ListBullet"/>
            </w:pPr>
            <w:r w:rsidRPr="00CC3E14">
              <w:t xml:space="preserve">review of records communicating the outcomes of consultation over OHS issues to the workgroup </w:t>
            </w:r>
          </w:p>
          <w:p w:rsidR="00000000" w:rsidRPr="00CC3E14" w:rsidP="00CC3E14">
            <w:pPr>
              <w:pStyle w:val="ListBullet"/>
            </w:pPr>
            <w:r w:rsidRPr="00CC3E14">
              <w:t>analysis of responses to case studies and scenarios</w:t>
            </w:r>
          </w:p>
          <w:p w:rsidR="00000000" w:rsidRPr="00CC3E14" w:rsidP="00CC3E14">
            <w:pPr>
              <w:pStyle w:val="ListBullet"/>
            </w:pPr>
            <w:r w:rsidRPr="00CC3E14">
              <w:t>demonstration of techniques</w:t>
            </w:r>
          </w:p>
          <w:p w:rsidR="00000000" w:rsidRPr="00CC3E14" w:rsidP="00CC3E14">
            <w:pPr>
              <w:pStyle w:val="ListBullet"/>
            </w:pPr>
            <w:r w:rsidRPr="00CC3E14">
              <w:t>review of reports to managemen</w:t>
            </w:r>
            <w:r w:rsidRPr="00CC3E14">
              <w:t>t on the costs associated with providing training for the work team</w:t>
            </w:r>
          </w:p>
          <w:p w:rsidR="00000000" w:rsidRPr="00CC3E14" w:rsidP="00CC3E14">
            <w:pPr>
              <w:pStyle w:val="ListBullet"/>
            </w:pPr>
            <w:r w:rsidRPr="00CC3E14">
              <w:t>oral or written questioning to assess knowledge of workplace safety and hazards</w:t>
            </w:r>
          </w:p>
          <w:p w:rsidR="00000000" w:rsidRPr="00CC3E14" w:rsidP="00CC3E14">
            <w:pPr>
              <w:pStyle w:val="ListBullet"/>
            </w:pPr>
            <w:r w:rsidRPr="00CC3E14">
              <w:t>examples of risk assessments</w:t>
            </w:r>
          </w:p>
          <w:p w:rsidR="00000000" w:rsidRPr="00CC3E14" w:rsidP="00CC3E14">
            <w:pPr>
              <w:pStyle w:val="ListBullet"/>
            </w:pPr>
            <w:r w:rsidRPr="00CC3E14">
              <w:t>evaluation of actioning of team member hazard reports</w:t>
            </w:r>
          </w:p>
          <w:p w:rsidR="00000000" w:rsidP="00CC3E14">
            <w:pPr>
              <w:pStyle w:val="ListBullet"/>
              <w:rPr>
                <w:lang w:val="en-NZ"/>
              </w:rPr>
            </w:pPr>
            <w:r w:rsidRPr="00CC3E14">
              <w:t xml:space="preserve">review of OHS records of </w:t>
            </w:r>
            <w:r w:rsidRPr="00CC3E14">
              <w:t>occupational injury and disease incidents in work area.</w:t>
            </w:r>
          </w:p>
        </w:tc>
      </w:tr>
      <w:tr w:rsidTr="000066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Holistic assessment with other units relevant to the industry sector, workplace and job role is recommended, for example:</w:t>
            </w:r>
          </w:p>
          <w:p w:rsidR="00000000" w:rsidRPr="00CC3E14" w:rsidP="00CC3E14">
            <w:pPr>
              <w:pStyle w:val="ListBullet"/>
            </w:pPr>
            <w:r w:rsidRPr="00CC3E14">
              <w:t>management units</w:t>
            </w:r>
          </w:p>
          <w:p w:rsidR="00000000" w:rsidRPr="00CC3E14" w:rsidP="00CC3E14">
            <w:pPr>
              <w:pStyle w:val="ListBullet"/>
            </w:pPr>
            <w:r w:rsidRPr="00CC3E14">
              <w:t>other OHS units.</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11" w:name="O_66505"/>
      <w:bookmarkEnd w:id="11"/>
      <w:r w:rsidRPr="00CC3E14">
        <w:t>Range Statement</w:t>
      </w:r>
    </w:p>
    <w:tbl>
      <w:tblPr>
        <w:tblW w:w="0" w:type="auto"/>
        <w:tblLayout w:type="fixed"/>
        <w:tblCellMar>
          <w:left w:w="62" w:type="dxa"/>
          <w:right w:w="62" w:type="dxa"/>
        </w:tblCellMar>
        <w:tblLook w:val="0000"/>
      </w:tblPr>
      <w:tblGrid>
        <w:gridCol w:w="3456"/>
        <w:gridCol w:w="5066"/>
      </w:tblGrid>
      <w:tr w:rsidTr="000066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RANGE STATEMENT</w:t>
            </w:r>
          </w:p>
        </w:tc>
      </w:tr>
      <w:tr w:rsidTr="000066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t xml:space="preserve">The range statement relates to the unit of competency as a whole. It allows for different work environments and situations that may affect </w:t>
            </w:r>
            <w:r w:rsidRPr="00CC3E14">
              <w:t>performance. Bold italicised wording, if used in the performance criteria, is detailed below. Essential operating conditions that may be present with training and assessment (depending on the work situation, needs of the candidate, accessibility of the ite</w:t>
            </w:r>
            <w:r w:rsidRPr="00CC3E14">
              <w:t>m, and local industry and regional contexts) may also be included.</w:t>
            </w:r>
          </w:p>
        </w:tc>
      </w:tr>
      <w:tr w:rsidTr="000066A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BoldandItalics"/>
              </w:rPr>
              <w:t>OHS legislation and codes of practice</w:t>
            </w:r>
            <w:r w:rsidRPr="00CC3E1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common law duties to meet the general duty of care requirements</w:t>
            </w:r>
          </w:p>
          <w:p w:rsidR="00000000" w:rsidRPr="00CC3E14" w:rsidP="00CC3E14">
            <w:pPr>
              <w:pStyle w:val="ListBullet"/>
            </w:pPr>
            <w:r w:rsidRPr="00CC3E14">
              <w:t>health and safety representatives and health and safety committees</w:t>
            </w:r>
          </w:p>
          <w:p w:rsidR="00000000" w:rsidRPr="00CC3E14" w:rsidP="00CC3E14">
            <w:pPr>
              <w:pStyle w:val="ListBullet"/>
            </w:pPr>
            <w:r w:rsidRPr="00CC3E14">
              <w:t>prom</w:t>
            </w:r>
            <w:r w:rsidRPr="00CC3E14">
              <w:t>pt resolution of health and safety issues</w:t>
            </w:r>
          </w:p>
          <w:p w:rsidR="00000000" w:rsidRPr="00CC3E14" w:rsidP="00CC3E14">
            <w:pPr>
              <w:pStyle w:val="ListBullet"/>
            </w:pPr>
            <w:r w:rsidRPr="00CC3E14">
              <w:t>provision of information, induction and training</w:t>
            </w:r>
          </w:p>
          <w:p w:rsidR="00000000" w:rsidRPr="00CC3E14" w:rsidP="00CC3E14">
            <w:pPr>
              <w:pStyle w:val="ListBullet"/>
            </w:pPr>
            <w:r w:rsidRPr="00CC3E14">
              <w:t>regulations and approved codes of practice relating to hazards present in work area</w:t>
            </w:r>
          </w:p>
          <w:p w:rsidR="00000000" w:rsidRPr="00CC3E14" w:rsidP="00CC3E14">
            <w:pPr>
              <w:pStyle w:val="ListBullet"/>
            </w:pPr>
            <w:r w:rsidRPr="00CC3E14">
              <w:t>relevant state/territory legislation</w:t>
            </w:r>
          </w:p>
          <w:p w:rsidR="00000000" w:rsidP="00CC3E14">
            <w:pPr>
              <w:pStyle w:val="ListBullet"/>
              <w:rPr>
                <w:lang w:val="en-NZ"/>
              </w:rPr>
            </w:pPr>
            <w:r w:rsidRPr="00CC3E14">
              <w:t>requirements for the maintenance and confidentiality of records of occupational injury and disease</w:t>
            </w:r>
          </w:p>
        </w:tc>
      </w:tr>
      <w:tr w:rsidTr="000066A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BoldandItalics"/>
              </w:rPr>
              <w:t>Organisation's OHS policies</w:t>
            </w:r>
            <w:r w:rsidRPr="00CC3E14">
              <w:t xml:space="preserve">, </w:t>
            </w:r>
            <w:r w:rsidRPr="00CC3E14">
              <w:rPr>
                <w:rStyle w:val="BoldandItalics"/>
              </w:rPr>
              <w:t>procedures and programs</w:t>
            </w:r>
            <w:r w:rsidRPr="00CC3E1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consultative arrangements for employees in work area</w:t>
            </w:r>
          </w:p>
          <w:p w:rsidR="00000000" w:rsidRPr="00CC3E14" w:rsidP="00CC3E14">
            <w:pPr>
              <w:pStyle w:val="ListBullet"/>
            </w:pPr>
            <w:r w:rsidRPr="00CC3E14">
              <w:t>dangerous goods transport and storag</w:t>
            </w:r>
            <w:r w:rsidRPr="00CC3E14">
              <w:t>e</w:t>
            </w:r>
          </w:p>
          <w:p w:rsidR="00000000" w:rsidRPr="00CC3E14" w:rsidP="00CC3E14">
            <w:pPr>
              <w:pStyle w:val="ListBullet"/>
            </w:pPr>
            <w:r w:rsidRPr="00CC3E14">
              <w:t>emergency and evacuation procedures</w:t>
            </w:r>
          </w:p>
          <w:p w:rsidR="00000000" w:rsidRPr="00CC3E14" w:rsidP="00CC3E14">
            <w:pPr>
              <w:pStyle w:val="ListBullet"/>
            </w:pPr>
            <w:r w:rsidRPr="00CC3E14">
              <w:t>first aid provision/medical practitioner contact and attention</w:t>
            </w:r>
          </w:p>
          <w:p w:rsidR="00000000" w:rsidRPr="00CC3E14" w:rsidP="00CC3E14">
            <w:pPr>
              <w:pStyle w:val="ListBullet"/>
            </w:pPr>
            <w:r w:rsidRPr="00CC3E14">
              <w:t>hazard reporting procedures</w:t>
            </w:r>
          </w:p>
          <w:p w:rsidR="00000000" w:rsidRPr="00CC3E14" w:rsidP="00CC3E14">
            <w:pPr>
              <w:pStyle w:val="ListBullet"/>
            </w:pPr>
            <w:r w:rsidRPr="00CC3E14">
              <w:t>hazardous substances use and storage</w:t>
            </w:r>
          </w:p>
          <w:p w:rsidR="00000000" w:rsidRPr="00CC3E14" w:rsidP="00CC3E14">
            <w:pPr>
              <w:pStyle w:val="ListBullet"/>
            </w:pPr>
            <w:r w:rsidRPr="00CC3E14">
              <w:t>incident (accident) investigation</w:t>
            </w:r>
          </w:p>
          <w:p w:rsidR="00000000" w:rsidRPr="00CC3E14" w:rsidP="00CC3E14">
            <w:pPr>
              <w:pStyle w:val="ListBullet"/>
            </w:pPr>
            <w:r w:rsidRPr="00CC3E14">
              <w:t>OHS arrangements for on site contractors, visitors and m</w:t>
            </w:r>
            <w:r w:rsidRPr="00CC3E14">
              <w:t>embers of public</w:t>
            </w:r>
          </w:p>
          <w:p w:rsidR="00000000" w:rsidRPr="00CC3E14" w:rsidP="00CC3E14">
            <w:pPr>
              <w:pStyle w:val="ListBullet"/>
            </w:pPr>
            <w:r w:rsidRPr="00CC3E14">
              <w:t>OHS audits and safety inspections</w:t>
            </w:r>
          </w:p>
          <w:p w:rsidR="00000000" w:rsidRPr="00CC3E14" w:rsidP="00CC3E14">
            <w:pPr>
              <w:pStyle w:val="ListBullet"/>
            </w:pPr>
            <w:r w:rsidRPr="00CC3E14">
              <w:t>plant and equipment maintenance and use</w:t>
            </w:r>
          </w:p>
          <w:p w:rsidR="00000000" w:rsidRPr="00CC3E14" w:rsidP="00CC3E14">
            <w:pPr>
              <w:pStyle w:val="ListBullet"/>
            </w:pPr>
            <w:r w:rsidRPr="00CC3E14">
              <w:t>procedures for hazard identification</w:t>
            </w:r>
          </w:p>
          <w:p w:rsidR="00000000" w:rsidRPr="00CC3E14" w:rsidP="00CC3E14">
            <w:pPr>
              <w:pStyle w:val="ListBullet"/>
            </w:pPr>
            <w:r w:rsidRPr="00CC3E14">
              <w:t>procedures for risk assessment, selection and implementation of risk control measures</w:t>
            </w:r>
          </w:p>
          <w:p w:rsidR="00000000" w:rsidRPr="00CC3E14" w:rsidP="00CC3E14">
            <w:pPr>
              <w:pStyle w:val="ListBullet"/>
            </w:pPr>
            <w:r w:rsidRPr="00CC3E14">
              <w:t>purchasing policy and procedures</w:t>
            </w:r>
          </w:p>
          <w:p w:rsidR="00000000" w:rsidRPr="00CC3E14" w:rsidP="00CC3E14">
            <w:pPr>
              <w:pStyle w:val="ListBullet"/>
            </w:pPr>
            <w:r w:rsidRPr="00CC3E14">
              <w:t>safe operating procedures/instructions</w:t>
            </w:r>
          </w:p>
          <w:p w:rsidR="00000000" w:rsidRPr="00CC3E14" w:rsidP="00CC3E14">
            <w:pPr>
              <w:pStyle w:val="ListBullet"/>
            </w:pPr>
            <w:r w:rsidRPr="00CC3E14">
              <w:t>site access</w:t>
            </w:r>
          </w:p>
          <w:p w:rsidR="00000000" w:rsidP="00CC3E14">
            <w:pPr>
              <w:pStyle w:val="ListBullet"/>
              <w:rPr>
                <w:lang w:val="en-NZ"/>
              </w:rPr>
            </w:pPr>
            <w:r w:rsidRPr="00CC3E14">
              <w:t>use and care of personal protective equipment</w:t>
            </w:r>
          </w:p>
        </w:tc>
      </w:tr>
      <w:tr w:rsidTr="000066A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BoldandItalics"/>
              </w:rPr>
              <w:t>Identified hazards and the outcomes of risk assessment</w:t>
            </w:r>
            <w:r w:rsidRPr="00CC3E1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checking equipment before and during work</w:t>
            </w:r>
          </w:p>
          <w:p w:rsidR="00000000" w:rsidRPr="00CC3E14" w:rsidP="00CC3E14">
            <w:pPr>
              <w:pStyle w:val="ListBullet"/>
            </w:pPr>
            <w:r w:rsidRPr="00CC3E14">
              <w:t>consulting work team members</w:t>
            </w:r>
          </w:p>
          <w:p w:rsidR="00000000" w:rsidRPr="00CC3E14" w:rsidP="00CC3E14">
            <w:pPr>
              <w:pStyle w:val="ListBullet"/>
            </w:pPr>
            <w:r w:rsidRPr="00CC3E14">
              <w:t>daily informal emp</w:t>
            </w:r>
            <w:r w:rsidRPr="00CC3E14">
              <w:t>loyee consultation and regular formal employee meetings</w:t>
            </w:r>
          </w:p>
          <w:p w:rsidR="00000000" w:rsidRPr="00CC3E14" w:rsidP="00CC3E14">
            <w:pPr>
              <w:pStyle w:val="ListBullet"/>
            </w:pPr>
            <w:r w:rsidRPr="00CC3E14">
              <w:t>housekeeping</w:t>
            </w:r>
          </w:p>
          <w:p w:rsidR="00000000" w:rsidRPr="00CC3E14" w:rsidP="00CC3E14">
            <w:pPr>
              <w:pStyle w:val="ListBullet"/>
            </w:pPr>
            <w:r w:rsidRPr="00CC3E14">
              <w:t>OHS audits and review of audit reports</w:t>
            </w:r>
          </w:p>
          <w:p w:rsidR="00000000" w:rsidRPr="00CC3E14" w:rsidP="00CC3E14">
            <w:pPr>
              <w:pStyle w:val="ListBullet"/>
            </w:pPr>
            <w:r w:rsidRPr="00CC3E14">
              <w:t>review of health and safety records including hazard reports, hazardous substances and dangerous goods registers, injury records</w:t>
            </w:r>
          </w:p>
          <w:p w:rsidR="00000000" w:rsidP="00CC3E14">
            <w:pPr>
              <w:pStyle w:val="ListBullet"/>
              <w:rPr>
                <w:lang w:val="en-NZ"/>
              </w:rPr>
            </w:pPr>
            <w:r w:rsidRPr="00CC3E14">
              <w:t>workplace inspectio</w:t>
            </w:r>
            <w:r w:rsidRPr="00CC3E14">
              <w:t>ns in area of responsibility</w:t>
            </w:r>
          </w:p>
        </w:tc>
      </w:tr>
      <w:tr w:rsidTr="000066A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BoldandItalics"/>
              </w:rPr>
              <w:t>Organisational consultation procedures</w:t>
            </w:r>
            <w:r w:rsidRPr="00CC3E1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attendance of health and safety representatives at management and OHS planning meetings</w:t>
            </w:r>
          </w:p>
          <w:p w:rsidR="00000000" w:rsidRPr="00CC3E14" w:rsidP="00CC3E14">
            <w:pPr>
              <w:pStyle w:val="ListBullet"/>
            </w:pPr>
            <w:r w:rsidRPr="00CC3E14">
              <w:t>counselling/disciplinary processes</w:t>
            </w:r>
          </w:p>
          <w:p w:rsidR="00000000" w:rsidRPr="00CC3E14" w:rsidP="00CC3E14">
            <w:pPr>
              <w:pStyle w:val="ListBullet"/>
            </w:pPr>
            <w:r w:rsidRPr="00CC3E14">
              <w:t>early response to employee suggestions, requests, reports and concerns put forward to management</w:t>
            </w:r>
          </w:p>
          <w:p w:rsidR="00000000" w:rsidRPr="00CC3E14" w:rsidP="00CC3E14">
            <w:pPr>
              <w:pStyle w:val="ListBullet"/>
            </w:pPr>
            <w:r w:rsidRPr="00CC3E14">
              <w:t>election of health and safety representatives in accordance with legislative requirements</w:t>
            </w:r>
          </w:p>
          <w:p w:rsidR="00000000" w:rsidRPr="00CC3E14" w:rsidP="00CC3E14">
            <w:pPr>
              <w:pStyle w:val="ListBullet"/>
            </w:pPr>
            <w:r w:rsidRPr="00CC3E14">
              <w:t>formal and informal meetings</w:t>
            </w:r>
          </w:p>
          <w:p w:rsidR="00000000" w:rsidRPr="00CC3E14" w:rsidP="00CC3E14">
            <w:pPr>
              <w:pStyle w:val="ListBullet"/>
            </w:pPr>
            <w:r w:rsidRPr="00CC3E14">
              <w:t>health and safety committees</w:t>
            </w:r>
          </w:p>
          <w:p w:rsidR="00000000" w:rsidP="00CC3E14">
            <w:pPr>
              <w:pStyle w:val="ListBullet"/>
              <w:rPr>
                <w:lang w:val="en-NZ"/>
              </w:rPr>
            </w:pPr>
            <w:r w:rsidRPr="00CC3E14">
              <w:t>other commi</w:t>
            </w:r>
            <w:r w:rsidRPr="00CC3E14">
              <w:t>ttees, for example, planning and purchasing</w:t>
            </w:r>
          </w:p>
        </w:tc>
      </w:tr>
      <w:tr w:rsidTr="000066A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BoldandItalics"/>
              </w:rPr>
              <w:t>Procedures to control risks</w:t>
            </w:r>
            <w:r w:rsidRPr="00CC3E1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consultation with employees and their representatives</w:t>
            </w:r>
          </w:p>
          <w:p w:rsidR="00000000" w:rsidRPr="00CC3E14" w:rsidP="00CC3E14">
            <w:pPr>
              <w:pStyle w:val="ListBullet"/>
            </w:pPr>
            <w:r w:rsidRPr="00CC3E14">
              <w:t>job/process/workplace re-design e.g. introduce mechanical handling equipment, re-arrange material flow/timing/sched</w:t>
            </w:r>
            <w:r w:rsidRPr="00CC3E14">
              <w:t>uling, raise/lower work platforms</w:t>
            </w:r>
          </w:p>
          <w:p w:rsidR="00000000" w:rsidRPr="00CC3E14" w:rsidP="00CC3E14">
            <w:pPr>
              <w:pStyle w:val="ListBullet"/>
            </w:pPr>
            <w:r w:rsidRPr="00CC3E14">
              <w:t>removing the cause of a risk at its source (eliminating the hazard) e.g. removing stored goods permanently from emergency exit passageways</w:t>
            </w:r>
          </w:p>
          <w:p w:rsidR="00000000" w:rsidP="00CC3E14">
            <w:pPr>
              <w:pStyle w:val="ListBullet"/>
              <w:rPr>
                <w:lang w:val="en-NZ"/>
              </w:rPr>
            </w:pPr>
            <w:r w:rsidRPr="00CC3E14">
              <w:t>selecting control measures in accordance with the hierarchy i.e. work through hiera</w:t>
            </w:r>
            <w:r w:rsidRPr="00CC3E14">
              <w:t>rchy from most effective to least effective control</w:t>
            </w:r>
          </w:p>
        </w:tc>
      </w:tr>
      <w:tr w:rsidTr="000066A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BoldandItalics"/>
              </w:rPr>
              <w:t>OHS records</w:t>
            </w:r>
            <w:r w:rsidRPr="00CC3E14">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ListBullet"/>
            </w:pPr>
            <w:r w:rsidRPr="00CC3E14">
              <w:t>audit and inspection reports</w:t>
            </w:r>
          </w:p>
          <w:p w:rsidR="00000000" w:rsidRPr="00CC3E14" w:rsidP="00CC3E14">
            <w:pPr>
              <w:pStyle w:val="ListBullet"/>
            </w:pPr>
            <w:r w:rsidRPr="00CC3E14">
              <w:t>consultation e.g. meetings of health &amp; safety committees, workgroup meeting agendas including OHS items and actions</w:t>
            </w:r>
          </w:p>
          <w:p w:rsidR="00000000" w:rsidRPr="00CC3E14" w:rsidP="00CC3E14">
            <w:pPr>
              <w:pStyle w:val="ListBullet"/>
            </w:pPr>
            <w:r w:rsidRPr="00CC3E14">
              <w:t>first aid/medical post records</w:t>
            </w:r>
          </w:p>
          <w:p w:rsidR="00000000" w:rsidRPr="00CC3E14" w:rsidP="00CC3E14">
            <w:pPr>
              <w:pStyle w:val="ListBullet"/>
            </w:pPr>
            <w:r w:rsidRPr="00CC3E14">
              <w:t>hazardous substances registers</w:t>
            </w:r>
          </w:p>
          <w:p w:rsidR="00000000" w:rsidRPr="00CC3E14" w:rsidP="00CC3E14">
            <w:pPr>
              <w:pStyle w:val="ListBullet"/>
            </w:pPr>
            <w:r w:rsidRPr="00CC3E14">
              <w:t>induction, instruction and training</w:t>
            </w:r>
          </w:p>
          <w:p w:rsidR="00000000" w:rsidRPr="00CC3E14" w:rsidP="00CC3E14">
            <w:pPr>
              <w:pStyle w:val="ListBullet"/>
            </w:pPr>
            <w:r w:rsidRPr="00CC3E14">
              <w:t>manufacturer's and supplier's information including dangerous goods storage lists</w:t>
            </w:r>
          </w:p>
          <w:p w:rsidR="00000000" w:rsidRPr="00CC3E14" w:rsidP="00CC3E14">
            <w:pPr>
              <w:pStyle w:val="ListBullet"/>
            </w:pPr>
            <w:r w:rsidRPr="00CC3E14">
              <w:t>plant and equipment maintenance and testing reports</w:t>
            </w:r>
          </w:p>
          <w:p w:rsidR="00000000" w:rsidRPr="00CC3E14" w:rsidP="00CC3E14">
            <w:pPr>
              <w:pStyle w:val="ListBullet"/>
            </w:pPr>
            <w:r w:rsidRPr="00CC3E14">
              <w:t>workers compensation and rehabilitation records</w:t>
            </w:r>
          </w:p>
          <w:p w:rsidR="00000000" w:rsidRPr="00CC3E14" w:rsidP="00CC3E14">
            <w:pPr>
              <w:pStyle w:val="ListBullet"/>
            </w:pPr>
            <w:r w:rsidRPr="00CC3E14">
              <w:t>workpla</w:t>
            </w:r>
            <w:r w:rsidRPr="00CC3E14">
              <w:t>ce environmental monitoring records</w:t>
            </w:r>
          </w:p>
        </w:tc>
      </w:tr>
    </w:tbl>
    <w:p w:rsidR="000066A3" w:rsidP="00CC3E14">
      <w:pPr>
        <w:pStyle w:val="BodyText"/>
      </w:pPr>
    </w:p>
    <w:p w:rsidR="000066A3" w:rsidP="00CC3E14">
      <w:pPr>
        <w:pStyle w:val="BodyText"/>
      </w:pPr>
    </w:p>
    <w:p w:rsidR="00000000" w:rsidRPr="00CC3E14" w:rsidP="00CC3E14">
      <w:pPr>
        <w:pStyle w:val="Heading1"/>
      </w:pPr>
      <w:bookmarkStart w:id="12" w:name="O_66506"/>
      <w:bookmarkEnd w:id="12"/>
      <w:r w:rsidRPr="00CC3E14">
        <w:t>Unit Sector(s)</w:t>
      </w:r>
    </w:p>
    <w:tbl>
      <w:tblPr>
        <w:tblW w:w="0" w:type="auto"/>
        <w:tblLayout w:type="fixed"/>
        <w:tblCellMar>
          <w:left w:w="62" w:type="dxa"/>
          <w:right w:w="62" w:type="dxa"/>
        </w:tblCellMar>
        <w:tblLook w:val="0000"/>
      </w:tblPr>
      <w:tblGrid>
        <w:gridCol w:w="2654"/>
        <w:gridCol w:w="5868"/>
      </w:tblGrid>
      <w:tr w:rsidTr="000066A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13" w:name="O_154375"/>
      <w:bookmarkEnd w:id="13"/>
      <w:r w:rsidRPr="00CC3E14">
        <w:t>Competency field</w:t>
      </w:r>
    </w:p>
    <w:tbl>
      <w:tblPr>
        <w:tblW w:w="0" w:type="auto"/>
        <w:tblLayout w:type="fixed"/>
        <w:tblCellMar>
          <w:left w:w="62" w:type="dxa"/>
          <w:right w:w="62" w:type="dxa"/>
        </w:tblCellMar>
        <w:tblLook w:val="0000"/>
      </w:tblPr>
      <w:tblGrid>
        <w:gridCol w:w="2776"/>
        <w:gridCol w:w="5746"/>
      </w:tblGrid>
      <w:tr w:rsidTr="000066A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r w:rsidRPr="00CC3E14">
              <w:t>Regulation, Licensing and Risk - Occupational Health and Safety</w:t>
            </w:r>
          </w:p>
        </w:tc>
      </w:tr>
    </w:tbl>
    <w:p w:rsidR="00000000" w:rsidRPr="00CC3E14" w:rsidP="00CC3E14">
      <w:pPr>
        <w:pStyle w:val="BodyText"/>
      </w:pPr>
    </w:p>
    <w:p w:rsidR="00000000" w:rsidRPr="00CC3E14" w:rsidP="00CC3E14">
      <w:pPr>
        <w:pStyle w:val="AllowPageBreak"/>
      </w:pPr>
    </w:p>
    <w:p w:rsidR="00000000" w:rsidRPr="00CC3E14" w:rsidP="00CC3E14">
      <w:pPr>
        <w:pStyle w:val="Heading1"/>
      </w:pPr>
      <w:bookmarkStart w:id="14" w:name="O_154374"/>
      <w:bookmarkEnd w:id="14"/>
      <w:r w:rsidRPr="00CC3E14">
        <w:t>Co-requisite units</w:t>
      </w:r>
    </w:p>
    <w:tbl>
      <w:tblPr>
        <w:tblW w:w="0" w:type="auto"/>
        <w:tblLayout w:type="fixed"/>
        <w:tblCellMar>
          <w:left w:w="62" w:type="dxa"/>
          <w:right w:w="62" w:type="dxa"/>
        </w:tblCellMar>
        <w:tblLook w:val="0000"/>
      </w:tblPr>
      <w:tblGrid>
        <w:gridCol w:w="2641"/>
        <w:gridCol w:w="1322"/>
        <w:gridCol w:w="4559"/>
      </w:tblGrid>
      <w:tr w:rsidTr="000066A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r w:rsidRPr="00CC3E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p>
        </w:tc>
      </w:tr>
      <w:tr w:rsidTr="00006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E14">
            <w:pPr>
              <w:pStyle w:val="BodyText"/>
              <w:rPr>
                <w:lang w:val="en-NZ"/>
              </w:rPr>
            </w:pPr>
          </w:p>
        </w:tc>
      </w:tr>
      <w:tr w:rsidTr="000066A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E14" w:rsidP="00CC3E14">
            <w:pPr>
              <w:pStyle w:val="BodyText"/>
            </w:pPr>
          </w:p>
        </w:tc>
      </w:tr>
    </w:tbl>
    <w:p w:rsidR="00000000" w:rsidRPr="00CC3E14" w:rsidP="00CC3E14">
      <w:pPr>
        <w:pStyle w:val="BodyText"/>
      </w:pPr>
    </w:p>
    <w:p w:rsidR="00000000" w:rsidRPr="00CC3E14" w:rsidP="00CC3E14"/>
    <w:sectPr w:rsidSect="00CC3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6A3" w:rsidP="00006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A3" w:rsidP="00CC3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066A3" w:rsidP="00CC3E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66A3" w:rsidP="00CC3E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6A3" w:rsidP="000066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A3" w:rsidP="00CC3E14">
    <w:pPr>
      <w:pStyle w:val="Header"/>
      <w:framePr w:wrap="around"/>
    </w:pPr>
    <w:r>
      <w:fldChar w:fldCharType="begin"/>
    </w:r>
    <w:r>
      <w:instrText xml:space="preserve"> TITLE   \* MERGEFORMAT </w:instrText>
    </w:r>
    <w:r>
      <w:fldChar w:fldCharType="separate"/>
    </w:r>
    <w:r>
      <w:t>BSBOHS407A Monitor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66A3" w:rsidP="00CC3E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CE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A8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C4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E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3E14"/>
    <w:pPr>
      <w:spacing w:before="360" w:after="60"/>
      <w:outlineLvl w:val="0"/>
    </w:pPr>
    <w:rPr>
      <w:sz w:val="32"/>
    </w:rPr>
  </w:style>
  <w:style w:type="paragraph" w:styleId="Heading2">
    <w:name w:val="heading 2"/>
    <w:basedOn w:val="HeadingBase"/>
    <w:next w:val="BodyText"/>
    <w:link w:val="Heading2Char"/>
    <w:qFormat/>
    <w:rsid w:val="00CC3E14"/>
    <w:pPr>
      <w:keepLines/>
      <w:spacing w:before="240" w:after="120"/>
      <w:outlineLvl w:val="1"/>
    </w:pPr>
    <w:rPr>
      <w:sz w:val="28"/>
      <w:szCs w:val="40"/>
    </w:rPr>
  </w:style>
  <w:style w:type="paragraph" w:styleId="Heading3">
    <w:name w:val="heading 3"/>
    <w:basedOn w:val="HeadingBase"/>
    <w:next w:val="BodyText"/>
    <w:link w:val="Heading3Char"/>
    <w:qFormat/>
    <w:rsid w:val="00CC3E14"/>
    <w:pPr>
      <w:spacing w:before="180" w:after="120"/>
      <w:outlineLvl w:val="2"/>
    </w:pPr>
    <w:rPr>
      <w:spacing w:val="-10"/>
      <w:kern w:val="32"/>
    </w:rPr>
  </w:style>
  <w:style w:type="paragraph" w:styleId="Heading4">
    <w:name w:val="heading 4"/>
    <w:basedOn w:val="HeadingBase"/>
    <w:next w:val="BodyText"/>
    <w:link w:val="Heading4Char"/>
    <w:qFormat/>
    <w:rsid w:val="00CC3E14"/>
    <w:pPr>
      <w:spacing w:before="160" w:after="120"/>
      <w:outlineLvl w:val="3"/>
    </w:pPr>
    <w:rPr>
      <w:sz w:val="22"/>
    </w:rPr>
  </w:style>
  <w:style w:type="paragraph" w:styleId="Heading5">
    <w:name w:val="heading 5"/>
    <w:basedOn w:val="HeadingBase"/>
    <w:next w:val="Normal"/>
    <w:link w:val="Heading5Char"/>
    <w:qFormat/>
    <w:rsid w:val="00CC3E14"/>
    <w:pPr>
      <w:spacing w:before="80"/>
      <w:outlineLvl w:val="4"/>
    </w:pPr>
    <w:rPr>
      <w:color w:val="918585"/>
      <w:sz w:val="20"/>
    </w:rPr>
  </w:style>
  <w:style w:type="paragraph" w:styleId="Heading6">
    <w:name w:val="heading 6"/>
    <w:basedOn w:val="HeadingBase"/>
    <w:next w:val="Normal"/>
    <w:link w:val="Heading6Char"/>
    <w:qFormat/>
    <w:rsid w:val="00CC3E14"/>
    <w:pPr>
      <w:spacing w:before="60"/>
      <w:outlineLvl w:val="5"/>
    </w:pPr>
    <w:rPr>
      <w:color w:val="918585"/>
      <w:sz w:val="20"/>
    </w:rPr>
  </w:style>
  <w:style w:type="paragraph" w:styleId="Heading7">
    <w:name w:val="heading 7"/>
    <w:basedOn w:val="Normal"/>
    <w:next w:val="Normal"/>
    <w:link w:val="Heading7Char"/>
    <w:qFormat/>
    <w:rsid w:val="00CC3E14"/>
    <w:pPr>
      <w:ind w:left="720"/>
      <w:outlineLvl w:val="6"/>
    </w:pPr>
    <w:rPr>
      <w:i/>
    </w:rPr>
  </w:style>
  <w:style w:type="paragraph" w:styleId="Heading8">
    <w:name w:val="heading 8"/>
    <w:basedOn w:val="Normal"/>
    <w:next w:val="Normal"/>
    <w:link w:val="Heading8Char"/>
    <w:qFormat/>
    <w:rsid w:val="00CC3E14"/>
    <w:pPr>
      <w:ind w:left="720"/>
      <w:outlineLvl w:val="7"/>
    </w:pPr>
    <w:rPr>
      <w:i/>
    </w:rPr>
  </w:style>
  <w:style w:type="paragraph" w:styleId="Heading9">
    <w:name w:val="heading 9"/>
    <w:basedOn w:val="Normal"/>
    <w:next w:val="Normal"/>
    <w:link w:val="Heading9Char"/>
    <w:qFormat/>
    <w:rsid w:val="00CC3E14"/>
    <w:pPr>
      <w:ind w:left="720"/>
      <w:outlineLvl w:val="8"/>
    </w:pPr>
    <w:rPr>
      <w:i/>
    </w:rPr>
  </w:style>
  <w:style w:type="character" w:default="1" w:styleId="DefaultParagraphFont">
    <w:name w:val="Default Paragraph Font"/>
    <w:uiPriority w:val="1"/>
    <w:unhideWhenUsed/>
    <w:rsid w:val="00CC3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E14"/>
  </w:style>
  <w:style w:type="character" w:customStyle="1" w:styleId="Heading1Char">
    <w:name w:val="Heading 1 Char"/>
    <w:basedOn w:val="DefaultParagraphFont"/>
    <w:link w:val="Heading1"/>
    <w:rsid w:val="00CC3E14"/>
    <w:rPr>
      <w:rFonts w:ascii="Times New Roman" w:eastAsia="Times New Roman" w:hAnsi="Times New Roman" w:cs="Times New Roman"/>
      <w:b/>
      <w:sz w:val="32"/>
      <w:szCs w:val="20"/>
      <w:lang w:eastAsia="en-US"/>
    </w:rPr>
  </w:style>
  <w:style w:type="paragraph" w:styleId="BodyText">
    <w:name w:val="Body Text"/>
    <w:basedOn w:val="Normal"/>
    <w:link w:val="BodyTextChar"/>
    <w:rsid w:val="00CC3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E14"/>
    <w:rPr>
      <w:rFonts w:ascii="Times New Roman" w:eastAsia="Times New Roman" w:hAnsi="Times New Roman" w:cs="Times New Roman"/>
      <w:sz w:val="24"/>
      <w:lang w:val="en-US" w:eastAsia="en-US"/>
    </w:rPr>
  </w:style>
  <w:style w:type="paragraph" w:styleId="Footer">
    <w:name w:val="footer"/>
    <w:basedOn w:val="Normal"/>
    <w:link w:val="FooterChar"/>
    <w:rsid w:val="00CC3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E14"/>
    <w:rPr>
      <w:rFonts w:ascii="Times New Roman" w:eastAsia="Times New Roman" w:hAnsi="Times New Roman" w:cs="Times New Roman"/>
      <w:sz w:val="16"/>
      <w:lang w:val="en-US" w:eastAsia="en-US"/>
    </w:rPr>
  </w:style>
  <w:style w:type="paragraph" w:styleId="List">
    <w:name w:val="List"/>
    <w:basedOn w:val="BodyText"/>
    <w:next w:val="BodyText"/>
    <w:rsid w:val="00CC3E14"/>
    <w:pPr>
      <w:tabs>
        <w:tab w:val="left" w:pos="340"/>
      </w:tabs>
      <w:spacing w:before="60" w:after="60"/>
      <w:ind w:left="340" w:hanging="340"/>
    </w:pPr>
  </w:style>
  <w:style w:type="paragraph" w:styleId="ListBullet">
    <w:name w:val="List Bullet"/>
    <w:basedOn w:val="List"/>
    <w:rsid w:val="00CC3E14"/>
    <w:pPr>
      <w:numPr>
        <w:numId w:val="13"/>
      </w:numPr>
      <w:tabs>
        <w:tab w:val="clear" w:pos="340"/>
      </w:tabs>
      <w:spacing w:before="40" w:after="40"/>
    </w:pPr>
  </w:style>
  <w:style w:type="character" w:customStyle="1" w:styleId="SpecialBold">
    <w:name w:val="Special Bold"/>
    <w:basedOn w:val="DefaultParagraphFont"/>
    <w:rsid w:val="00CC3E14"/>
    <w:rPr>
      <w:b/>
      <w:spacing w:val="0"/>
    </w:rPr>
  </w:style>
  <w:style w:type="paragraph" w:styleId="ListBullet2">
    <w:name w:val="List Bullet 2"/>
    <w:basedOn w:val="List2"/>
    <w:rsid w:val="00CC3E14"/>
    <w:pPr>
      <w:numPr>
        <w:numId w:val="14"/>
      </w:numPr>
      <w:tabs>
        <w:tab w:val="clear" w:pos="680"/>
      </w:tabs>
    </w:pPr>
  </w:style>
  <w:style w:type="paragraph" w:styleId="Header">
    <w:name w:val="header"/>
    <w:basedOn w:val="Normal"/>
    <w:link w:val="HeaderChar"/>
    <w:rsid w:val="00CC3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E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3E14"/>
    <w:pPr>
      <w:spacing w:before="240" w:after="120"/>
      <w:outlineLvl w:val="0"/>
    </w:pPr>
    <w:rPr>
      <w:rFonts w:ascii="Times New Roman" w:hAnsi="Times New Roman"/>
      <w:b/>
      <w:sz w:val="28"/>
    </w:rPr>
  </w:style>
  <w:style w:type="paragraph" w:customStyle="1" w:styleId="AllowPageBreak">
    <w:name w:val="AllowPageBreak"/>
    <w:rsid w:val="00CC3E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E14"/>
    <w:pPr>
      <w:tabs>
        <w:tab w:val="left" w:pos="680"/>
      </w:tabs>
      <w:spacing w:before="60" w:after="60"/>
      <w:ind w:left="680" w:hanging="340"/>
    </w:pPr>
  </w:style>
  <w:style w:type="character" w:customStyle="1" w:styleId="BoldandItalics">
    <w:name w:val="Bold and Italics"/>
    <w:qFormat/>
    <w:rsid w:val="00CC3E14"/>
    <w:rPr>
      <w:b/>
      <w:i/>
      <w:u w:val="none"/>
    </w:rPr>
  </w:style>
  <w:style w:type="character" w:customStyle="1" w:styleId="Heading2Char">
    <w:name w:val="Heading 2 Char"/>
    <w:basedOn w:val="DefaultParagraphFont"/>
    <w:link w:val="Heading2"/>
    <w:rsid w:val="00CC3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E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3E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3E14"/>
    <w:rPr>
      <w:rFonts w:ascii="Courier New" w:eastAsia="Times New Roman" w:hAnsi="Courier New" w:cs="Times New Roman"/>
      <w:i/>
      <w:szCs w:val="20"/>
      <w:lang w:val="en-US" w:eastAsia="en-US"/>
    </w:rPr>
  </w:style>
  <w:style w:type="paragraph" w:customStyle="1" w:styleId="HeadingBase">
    <w:name w:val="Heading Base"/>
    <w:rsid w:val="00CC3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E14"/>
    <w:pPr>
      <w:tabs>
        <w:tab w:val="right" w:leader="dot" w:pos="9072"/>
      </w:tabs>
      <w:ind w:left="567"/>
    </w:pPr>
    <w:rPr>
      <w:szCs w:val="22"/>
    </w:rPr>
  </w:style>
  <w:style w:type="paragraph" w:customStyle="1" w:styleId="TOCBase">
    <w:name w:val="TOC Base"/>
    <w:rsid w:val="00CC3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E14"/>
    <w:pPr>
      <w:tabs>
        <w:tab w:val="right" w:leader="dot" w:pos="9072"/>
      </w:tabs>
      <w:spacing w:before="40" w:after="40"/>
      <w:ind w:left="284"/>
    </w:pPr>
    <w:rPr>
      <w:rFonts w:ascii="Times New Roman" w:hAnsi="Times New Roman"/>
    </w:rPr>
  </w:style>
  <w:style w:type="paragraph" w:styleId="TOC1">
    <w:name w:val="toc 1"/>
    <w:basedOn w:val="TOCBase"/>
    <w:next w:val="Normal"/>
    <w:rsid w:val="00CC3E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3E14"/>
    <w:pPr>
      <w:spacing w:before="5040"/>
      <w:jc w:val="center"/>
    </w:pPr>
    <w:rPr>
      <w:sz w:val="48"/>
      <w:szCs w:val="72"/>
      <w:lang w:val="en-US"/>
    </w:rPr>
  </w:style>
  <w:style w:type="character" w:customStyle="1" w:styleId="TitleChar">
    <w:name w:val="Title Char"/>
    <w:basedOn w:val="DefaultParagraphFont"/>
    <w:link w:val="Title"/>
    <w:rsid w:val="00CC3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E14"/>
    <w:pPr>
      <w:tabs>
        <w:tab w:val="left" w:pos="3600"/>
        <w:tab w:val="left" w:pos="3958"/>
      </w:tabs>
    </w:pPr>
  </w:style>
  <w:style w:type="paragraph" w:customStyle="1" w:styleId="Note">
    <w:name w:val="Note"/>
    <w:basedOn w:val="BodyText"/>
    <w:rsid w:val="00CC3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E14"/>
    <w:pPr>
      <w:framePr w:wrap="auto" w:hAnchor="text" w:y="6049"/>
    </w:pPr>
    <w:rPr>
      <w:color w:val="000000"/>
      <w:sz w:val="40"/>
    </w:rPr>
  </w:style>
  <w:style w:type="paragraph" w:customStyle="1" w:styleId="TOCTitle">
    <w:name w:val="TOCTitle"/>
    <w:basedOn w:val="Heading1"/>
    <w:rsid w:val="00CC3E14"/>
    <w:pPr>
      <w:spacing w:after="240"/>
      <w:jc w:val="center"/>
      <w:outlineLvl w:val="9"/>
    </w:pPr>
    <w:rPr>
      <w:caps/>
    </w:rPr>
  </w:style>
  <w:style w:type="paragraph" w:customStyle="1" w:styleId="Version">
    <w:name w:val="Version"/>
    <w:rsid w:val="00CC3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E14"/>
    <w:pPr>
      <w:keepNext w:val="0"/>
      <w:tabs>
        <w:tab w:val="right" w:pos="4176"/>
      </w:tabs>
      <w:ind w:left="198" w:hanging="198"/>
    </w:pPr>
    <w:rPr>
      <w:rFonts w:ascii="Garamond" w:hAnsi="Garamond"/>
    </w:rPr>
  </w:style>
  <w:style w:type="paragraph" w:styleId="IndexHeading">
    <w:name w:val="index heading"/>
    <w:basedOn w:val="Normal"/>
    <w:next w:val="Index1"/>
    <w:semiHidden/>
    <w:rsid w:val="00CC3E14"/>
    <w:pPr>
      <w:spacing w:before="120" w:after="120"/>
    </w:pPr>
    <w:rPr>
      <w:rFonts w:ascii="Arial" w:hAnsi="Arial"/>
      <w:b/>
      <w:color w:val="918585"/>
      <w:sz w:val="24"/>
    </w:rPr>
  </w:style>
  <w:style w:type="paragraph" w:customStyle="1" w:styleId="Chapter">
    <w:name w:val="Chapter"/>
    <w:basedOn w:val="Normal"/>
    <w:rsid w:val="00CC3E14"/>
    <w:pPr>
      <w:spacing w:before="240"/>
    </w:pPr>
    <w:rPr>
      <w:rFonts w:ascii="Times New Roman" w:hAnsi="Times New Roman"/>
      <w:smallCaps/>
      <w:spacing w:val="80"/>
      <w:sz w:val="28"/>
    </w:rPr>
  </w:style>
  <w:style w:type="paragraph" w:customStyle="1" w:styleId="InChapter">
    <w:name w:val="InChapter"/>
    <w:basedOn w:val="Heading3"/>
    <w:rsid w:val="00CC3E14"/>
    <w:pPr>
      <w:spacing w:after="240"/>
      <w:outlineLvl w:val="9"/>
    </w:pPr>
    <w:rPr>
      <w:noProof/>
    </w:rPr>
  </w:style>
  <w:style w:type="paragraph" w:styleId="Index2">
    <w:name w:val="index 2"/>
    <w:basedOn w:val="Normal"/>
    <w:next w:val="Normal"/>
    <w:semiHidden/>
    <w:rsid w:val="00CC3E14"/>
    <w:pPr>
      <w:tabs>
        <w:tab w:val="right" w:pos="4176"/>
      </w:tabs>
      <w:ind w:left="568" w:hanging="284"/>
    </w:pPr>
    <w:rPr>
      <w:rFonts w:ascii="Garamond" w:hAnsi="Garamond"/>
    </w:rPr>
  </w:style>
  <w:style w:type="paragraph" w:customStyle="1" w:styleId="Byline">
    <w:name w:val="Byline"/>
    <w:rsid w:val="00CC3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E14"/>
    <w:pPr>
      <w:tabs>
        <w:tab w:val="clear" w:pos="3600"/>
        <w:tab w:val="clear" w:pos="3958"/>
      </w:tabs>
      <w:jc w:val="right"/>
    </w:pPr>
  </w:style>
  <w:style w:type="character" w:styleId="Emphasis">
    <w:name w:val="Emphasis"/>
    <w:basedOn w:val="DefaultParagraphFont"/>
    <w:qFormat/>
    <w:rsid w:val="00CC3E14"/>
    <w:rPr>
      <w:i/>
    </w:rPr>
  </w:style>
  <w:style w:type="paragraph" w:styleId="Caption">
    <w:name w:val="caption"/>
    <w:basedOn w:val="BodyText"/>
    <w:next w:val="Normal"/>
    <w:qFormat/>
    <w:rsid w:val="00CC3E14"/>
    <w:pPr>
      <w:framePr w:w="2268" w:hSpace="181" w:vSpace="181" w:wrap="around" w:vAnchor="text" w:hAnchor="page" w:x="1135" w:y="285" w:anchorLock="1"/>
    </w:pPr>
    <w:rPr>
      <w:i/>
    </w:rPr>
  </w:style>
  <w:style w:type="paragraph" w:customStyle="1" w:styleId="MiniTOCTitle">
    <w:name w:val="MiniTOCTitle"/>
    <w:basedOn w:val="Heading4"/>
    <w:rsid w:val="00CC3E14"/>
    <w:pPr>
      <w:spacing w:before="240"/>
      <w:outlineLvl w:val="9"/>
    </w:pPr>
    <w:rPr>
      <w:noProof/>
      <w:sz w:val="24"/>
    </w:rPr>
  </w:style>
  <w:style w:type="paragraph" w:customStyle="1" w:styleId="MiniTOCItem">
    <w:name w:val="MiniTOCItem"/>
    <w:basedOn w:val="ListBullet"/>
    <w:rsid w:val="00CC3E14"/>
    <w:pPr>
      <w:numPr>
        <w:numId w:val="0"/>
      </w:numPr>
      <w:tabs>
        <w:tab w:val="right" w:leader="dot" w:pos="6521"/>
      </w:tabs>
      <w:spacing w:before="0" w:after="0"/>
    </w:pPr>
  </w:style>
  <w:style w:type="paragraph" w:customStyle="1" w:styleId="TOFTitle">
    <w:name w:val="TOFTitle"/>
    <w:basedOn w:val="TOCTitle"/>
    <w:rsid w:val="00CC3E14"/>
  </w:style>
  <w:style w:type="paragraph" w:styleId="TableofFigures">
    <w:name w:val="table of figures"/>
    <w:basedOn w:val="Normal"/>
    <w:next w:val="Normal"/>
    <w:semiHidden/>
    <w:rsid w:val="00CC3E14"/>
    <w:pPr>
      <w:tabs>
        <w:tab w:val="right" w:leader="dot" w:pos="9072"/>
      </w:tabs>
      <w:ind w:left="970" w:hanging="403"/>
    </w:pPr>
    <w:rPr>
      <w:rFonts w:ascii="Times New Roman" w:hAnsi="Times New Roman"/>
      <w:b/>
    </w:rPr>
  </w:style>
  <w:style w:type="paragraph" w:styleId="ListNumber">
    <w:name w:val="List Number"/>
    <w:basedOn w:val="List"/>
    <w:rsid w:val="00CC3E14"/>
    <w:pPr>
      <w:numPr>
        <w:numId w:val="11"/>
      </w:numPr>
    </w:pPr>
  </w:style>
  <w:style w:type="character" w:customStyle="1" w:styleId="WingdingSymbols">
    <w:name w:val="Wingding Symbols"/>
    <w:rsid w:val="00CC3E14"/>
    <w:rPr>
      <w:rFonts w:ascii="Wingdings" w:hAnsi="Wingdings"/>
    </w:rPr>
  </w:style>
  <w:style w:type="paragraph" w:customStyle="1" w:styleId="TableHeading">
    <w:name w:val="Table Heading"/>
    <w:basedOn w:val="HeadingBase"/>
    <w:rsid w:val="00CC3E14"/>
    <w:pPr>
      <w:keepLines/>
      <w:pBdr>
        <w:bottom w:val="single" w:sz="6" w:space="1" w:color="918585"/>
      </w:pBdr>
      <w:spacing w:before="240"/>
    </w:pPr>
  </w:style>
  <w:style w:type="character" w:customStyle="1" w:styleId="HotSpot">
    <w:name w:val="HotSpot"/>
    <w:rsid w:val="00CC3E14"/>
    <w:rPr>
      <w:color w:val="0033CC"/>
      <w:u w:val="none"/>
    </w:rPr>
  </w:style>
  <w:style w:type="paragraph" w:customStyle="1" w:styleId="BodyTextRight">
    <w:name w:val="Body Text Right"/>
    <w:basedOn w:val="BodyText"/>
    <w:rsid w:val="00CC3E14"/>
    <w:pPr>
      <w:spacing w:before="0" w:after="0"/>
      <w:jc w:val="right"/>
    </w:pPr>
  </w:style>
  <w:style w:type="paragraph" w:styleId="Index3">
    <w:name w:val="index 3"/>
    <w:basedOn w:val="ListNumber2"/>
    <w:next w:val="Normal"/>
    <w:semiHidden/>
    <w:rsid w:val="00CC3E14"/>
    <w:pPr>
      <w:numPr>
        <w:numId w:val="0"/>
      </w:numPr>
      <w:tabs>
        <w:tab w:val="right" w:leader="dot" w:pos="4176"/>
      </w:tabs>
    </w:pPr>
  </w:style>
  <w:style w:type="paragraph" w:styleId="ListNumber2">
    <w:name w:val="List Number 2"/>
    <w:basedOn w:val="List2"/>
    <w:rsid w:val="00CC3E14"/>
    <w:pPr>
      <w:numPr>
        <w:numId w:val="10"/>
      </w:numPr>
      <w:tabs>
        <w:tab w:val="clear" w:pos="1060"/>
      </w:tabs>
    </w:pPr>
  </w:style>
  <w:style w:type="paragraph" w:customStyle="1" w:styleId="MarginNote">
    <w:name w:val="Margin Note"/>
    <w:basedOn w:val="BodyText"/>
    <w:rsid w:val="00CC3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E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3E14"/>
    <w:rPr>
      <w:sz w:val="32"/>
    </w:rPr>
  </w:style>
  <w:style w:type="paragraph" w:customStyle="1" w:styleId="HeadingProcedure">
    <w:name w:val="Heading Procedure"/>
    <w:basedOn w:val="HeadingBase"/>
    <w:next w:val="Normal"/>
    <w:rsid w:val="00CC3E14"/>
    <w:pPr>
      <w:tabs>
        <w:tab w:val="left" w:pos="0"/>
      </w:tabs>
      <w:spacing w:before="120" w:after="60"/>
    </w:pPr>
    <w:rPr>
      <w:i/>
      <w:color w:val="918585"/>
      <w:sz w:val="22"/>
    </w:rPr>
  </w:style>
  <w:style w:type="paragraph" w:customStyle="1" w:styleId="TableBodyText">
    <w:name w:val="Table Body Text"/>
    <w:basedOn w:val="BodyText"/>
    <w:rsid w:val="00CC3E14"/>
    <w:pPr>
      <w:spacing w:before="60" w:after="60"/>
    </w:pPr>
  </w:style>
  <w:style w:type="paragraph" w:styleId="ListContinue">
    <w:name w:val="List Continue"/>
    <w:basedOn w:val="List"/>
    <w:rsid w:val="00CC3E14"/>
    <w:pPr>
      <w:ind w:firstLine="0"/>
    </w:pPr>
  </w:style>
  <w:style w:type="paragraph" w:customStyle="1" w:styleId="ListNote">
    <w:name w:val="List Note"/>
    <w:basedOn w:val="List"/>
    <w:rsid w:val="00CC3E14"/>
    <w:pPr>
      <w:pBdr>
        <w:top w:val="single" w:sz="6" w:space="2" w:color="918585"/>
        <w:bottom w:val="single" w:sz="6" w:space="2" w:color="918585"/>
      </w:pBdr>
      <w:tabs>
        <w:tab w:val="left" w:pos="1021"/>
      </w:tabs>
      <w:ind w:firstLine="0"/>
    </w:pPr>
  </w:style>
  <w:style w:type="paragraph" w:customStyle="1" w:styleId="Warning">
    <w:name w:val="Warning"/>
    <w:basedOn w:val="BodyText"/>
    <w:rsid w:val="00CC3E14"/>
    <w:pPr>
      <w:shd w:val="clear" w:color="auto" w:fill="D9D9D9"/>
      <w:tabs>
        <w:tab w:val="left" w:pos="992"/>
      </w:tabs>
      <w:ind w:left="119" w:right="119"/>
    </w:pPr>
    <w:rPr>
      <w:sz w:val="20"/>
    </w:rPr>
  </w:style>
  <w:style w:type="paragraph" w:customStyle="1" w:styleId="MarginIcons">
    <w:name w:val="Margin Icons"/>
    <w:basedOn w:val="BodyText"/>
    <w:rsid w:val="00CC3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E14"/>
    <w:rPr>
      <w:rFonts w:ascii="Courier New" w:hAnsi="Courier New"/>
    </w:rPr>
  </w:style>
  <w:style w:type="paragraph" w:customStyle="1" w:styleId="NoteBullet">
    <w:name w:val="Note Bullet"/>
    <w:basedOn w:val="Note"/>
    <w:rsid w:val="00CC3E14"/>
    <w:pPr>
      <w:tabs>
        <w:tab w:val="clear" w:pos="680"/>
      </w:tabs>
      <w:spacing w:before="60" w:after="60"/>
    </w:pPr>
  </w:style>
  <w:style w:type="paragraph" w:customStyle="1" w:styleId="SubHeading2">
    <w:name w:val="SubHeading2"/>
    <w:basedOn w:val="HeadingBase"/>
    <w:rsid w:val="00CC3E14"/>
    <w:pPr>
      <w:spacing w:before="240" w:after="60"/>
    </w:pPr>
    <w:rPr>
      <w:sz w:val="20"/>
    </w:rPr>
  </w:style>
  <w:style w:type="paragraph" w:customStyle="1" w:styleId="SubHeading1">
    <w:name w:val="SubHeading1"/>
    <w:basedOn w:val="HeadingBase"/>
    <w:rsid w:val="00CC3E14"/>
    <w:pPr>
      <w:spacing w:before="240" w:after="60"/>
    </w:pPr>
    <w:rPr>
      <w:color w:val="918585"/>
      <w:sz w:val="22"/>
    </w:rPr>
  </w:style>
  <w:style w:type="paragraph" w:customStyle="1" w:styleId="SideHeading">
    <w:name w:val="Side Heading"/>
    <w:basedOn w:val="HeadingBase"/>
    <w:rsid w:val="00CC3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E14"/>
    <w:pPr>
      <w:numPr>
        <w:numId w:val="12"/>
      </w:numPr>
    </w:pPr>
  </w:style>
  <w:style w:type="paragraph" w:styleId="PlainText">
    <w:name w:val="Plain Text"/>
    <w:basedOn w:val="Normal"/>
    <w:link w:val="PlainTextChar"/>
    <w:rsid w:val="00CC3E14"/>
    <w:rPr>
      <w:sz w:val="20"/>
    </w:rPr>
  </w:style>
  <w:style w:type="character" w:customStyle="1" w:styleId="PlainTextChar">
    <w:name w:val="Plain Text Char"/>
    <w:basedOn w:val="DefaultParagraphFont"/>
    <w:link w:val="PlainText"/>
    <w:rsid w:val="00CC3E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3E14"/>
    <w:rPr>
      <w:b/>
      <w:smallCaps/>
    </w:rPr>
  </w:style>
  <w:style w:type="paragraph" w:customStyle="1" w:styleId="TableListNumber">
    <w:name w:val="Table List Number"/>
    <w:basedOn w:val="ListNumber"/>
    <w:rsid w:val="00CC3E14"/>
    <w:pPr>
      <w:numPr>
        <w:numId w:val="0"/>
      </w:numPr>
    </w:pPr>
  </w:style>
  <w:style w:type="paragraph" w:styleId="TOC4">
    <w:name w:val="toc 4"/>
    <w:basedOn w:val="TOCBase"/>
    <w:next w:val="Normal"/>
    <w:semiHidden/>
    <w:rsid w:val="00CC3E14"/>
    <w:pPr>
      <w:tabs>
        <w:tab w:val="right" w:leader="dot" w:pos="9071"/>
      </w:tabs>
      <w:ind w:left="1701"/>
    </w:pPr>
  </w:style>
  <w:style w:type="paragraph" w:customStyle="1" w:styleId="ListAlpha">
    <w:name w:val="List Alpha"/>
    <w:basedOn w:val="List"/>
    <w:rsid w:val="00CC3E14"/>
    <w:pPr>
      <w:numPr>
        <w:numId w:val="9"/>
      </w:numPr>
    </w:pPr>
  </w:style>
  <w:style w:type="paragraph" w:customStyle="1" w:styleId="ListAlpha2">
    <w:name w:val="List Alpha 2"/>
    <w:basedOn w:val="List2"/>
    <w:rsid w:val="00CC3E14"/>
    <w:pPr>
      <w:numPr>
        <w:numId w:val="8"/>
      </w:numPr>
    </w:pPr>
  </w:style>
  <w:style w:type="paragraph" w:styleId="List3">
    <w:name w:val="List 3"/>
    <w:basedOn w:val="BodyText"/>
    <w:rsid w:val="00CC3E14"/>
    <w:pPr>
      <w:tabs>
        <w:tab w:val="left" w:pos="1021"/>
      </w:tabs>
      <w:spacing w:before="60" w:after="60"/>
      <w:ind w:left="1020" w:hanging="340"/>
    </w:pPr>
  </w:style>
  <w:style w:type="paragraph" w:styleId="List4">
    <w:name w:val="List 4"/>
    <w:basedOn w:val="BodyText"/>
    <w:rsid w:val="00CC3E14"/>
    <w:pPr>
      <w:tabs>
        <w:tab w:val="left" w:pos="1361"/>
      </w:tabs>
      <w:spacing w:before="60" w:after="60"/>
      <w:ind w:left="1361" w:hanging="340"/>
    </w:pPr>
  </w:style>
  <w:style w:type="paragraph" w:styleId="List5">
    <w:name w:val="List 5"/>
    <w:basedOn w:val="BodyText"/>
    <w:rsid w:val="00CC3E14"/>
    <w:pPr>
      <w:tabs>
        <w:tab w:val="left" w:pos="1701"/>
      </w:tabs>
      <w:spacing w:before="60" w:after="60"/>
      <w:ind w:left="1701" w:hanging="340"/>
    </w:pPr>
  </w:style>
  <w:style w:type="paragraph" w:styleId="ListBullet3">
    <w:name w:val="List Bullet 3"/>
    <w:basedOn w:val="List3"/>
    <w:rsid w:val="00CC3E14"/>
    <w:pPr>
      <w:numPr>
        <w:numId w:val="15"/>
      </w:numPr>
      <w:tabs>
        <w:tab w:val="clear" w:pos="1021"/>
      </w:tabs>
      <w:ind w:left="1037" w:hanging="357"/>
    </w:pPr>
  </w:style>
  <w:style w:type="paragraph" w:styleId="ListBullet4">
    <w:name w:val="List Bullet 4"/>
    <w:basedOn w:val="List4"/>
    <w:rsid w:val="00CC3E14"/>
    <w:pPr>
      <w:numPr>
        <w:numId w:val="3"/>
      </w:numPr>
    </w:pPr>
  </w:style>
  <w:style w:type="paragraph" w:styleId="ListBullet5">
    <w:name w:val="List Bullet 5"/>
    <w:basedOn w:val="List5"/>
    <w:rsid w:val="00CC3E14"/>
    <w:pPr>
      <w:numPr>
        <w:numId w:val="4"/>
      </w:numPr>
    </w:pPr>
  </w:style>
  <w:style w:type="paragraph" w:styleId="ListContinue2">
    <w:name w:val="List Continue 2"/>
    <w:basedOn w:val="List2"/>
    <w:rsid w:val="00CC3E14"/>
    <w:pPr>
      <w:ind w:firstLine="0"/>
    </w:pPr>
  </w:style>
  <w:style w:type="paragraph" w:styleId="ListContinue3">
    <w:name w:val="List Continue 3"/>
    <w:basedOn w:val="List3"/>
    <w:rsid w:val="00CC3E14"/>
    <w:pPr>
      <w:ind w:left="1021" w:firstLine="0"/>
    </w:pPr>
  </w:style>
  <w:style w:type="paragraph" w:styleId="ListContinue4">
    <w:name w:val="List Continue 4"/>
    <w:basedOn w:val="List4"/>
    <w:rsid w:val="00CC3E14"/>
    <w:pPr>
      <w:ind w:firstLine="0"/>
    </w:pPr>
  </w:style>
  <w:style w:type="paragraph" w:styleId="ListContinue5">
    <w:name w:val="List Continue 5"/>
    <w:basedOn w:val="List5"/>
    <w:rsid w:val="00CC3E14"/>
    <w:pPr>
      <w:ind w:firstLine="0"/>
    </w:pPr>
  </w:style>
  <w:style w:type="paragraph" w:styleId="ListNumber3">
    <w:name w:val="List Number 3"/>
    <w:basedOn w:val="List3"/>
    <w:rsid w:val="00CC3E14"/>
    <w:pPr>
      <w:numPr>
        <w:numId w:val="5"/>
      </w:numPr>
    </w:pPr>
  </w:style>
  <w:style w:type="paragraph" w:styleId="ListNumber4">
    <w:name w:val="List Number 4"/>
    <w:basedOn w:val="List4"/>
    <w:rsid w:val="00CC3E14"/>
    <w:pPr>
      <w:numPr>
        <w:numId w:val="6"/>
      </w:numPr>
    </w:pPr>
  </w:style>
  <w:style w:type="paragraph" w:styleId="ListNumber5">
    <w:name w:val="List Number 5"/>
    <w:basedOn w:val="List5"/>
    <w:rsid w:val="00CC3E14"/>
    <w:pPr>
      <w:numPr>
        <w:numId w:val="7"/>
      </w:numPr>
    </w:pPr>
  </w:style>
  <w:style w:type="paragraph" w:styleId="BlockText">
    <w:name w:val="Block Text"/>
    <w:basedOn w:val="Normal"/>
    <w:rsid w:val="00CC3E14"/>
    <w:pPr>
      <w:spacing w:after="120"/>
      <w:ind w:left="1440" w:right="1440"/>
    </w:pPr>
  </w:style>
  <w:style w:type="character" w:customStyle="1" w:styleId="Subscript">
    <w:name w:val="Subscript"/>
    <w:basedOn w:val="DefaultParagraphFont"/>
    <w:rsid w:val="00CC3E14"/>
    <w:rPr>
      <w:sz w:val="16"/>
      <w:vertAlign w:val="subscript"/>
    </w:rPr>
  </w:style>
  <w:style w:type="character" w:customStyle="1" w:styleId="Superscript">
    <w:name w:val="Superscript"/>
    <w:basedOn w:val="DefaultParagraphFont"/>
    <w:rsid w:val="00CC3E14"/>
    <w:rPr>
      <w:sz w:val="16"/>
      <w:vertAlign w:val="superscript"/>
    </w:rPr>
  </w:style>
  <w:style w:type="character" w:customStyle="1" w:styleId="Symbols">
    <w:name w:val="Symbols"/>
    <w:basedOn w:val="DefaultParagraphFont"/>
    <w:rsid w:val="00CC3E14"/>
    <w:rPr>
      <w:rFonts w:ascii="Symbol" w:hAnsi="Symbol"/>
    </w:rPr>
  </w:style>
  <w:style w:type="character" w:customStyle="1" w:styleId="MenuOptions">
    <w:name w:val="Menu Options"/>
    <w:basedOn w:val="DefaultParagraphFont"/>
    <w:rsid w:val="00CC3E14"/>
    <w:rPr>
      <w:rFonts w:ascii="Arial Narrow" w:hAnsi="Arial Narrow"/>
      <w:smallCaps/>
    </w:rPr>
  </w:style>
  <w:style w:type="character" w:customStyle="1" w:styleId="Buttons">
    <w:name w:val="Buttons"/>
    <w:basedOn w:val="DefaultParagraphFont"/>
    <w:rsid w:val="00CC3E14"/>
    <w:rPr>
      <w:b/>
    </w:rPr>
  </w:style>
  <w:style w:type="character" w:customStyle="1" w:styleId="Underlined">
    <w:name w:val="Underlined"/>
    <w:basedOn w:val="DefaultParagraphFont"/>
    <w:rsid w:val="00CC3E14"/>
    <w:rPr>
      <w:u w:val="single"/>
    </w:rPr>
  </w:style>
  <w:style w:type="paragraph" w:customStyle="1" w:styleId="TableBodyTextRight">
    <w:name w:val="Table Body Text Right"/>
    <w:basedOn w:val="TableBodyText"/>
    <w:rsid w:val="00CC3E14"/>
    <w:pPr>
      <w:widowControl w:val="0"/>
      <w:autoSpaceDE w:val="0"/>
      <w:autoSpaceDN w:val="0"/>
      <w:adjustRightInd w:val="0"/>
      <w:jc w:val="right"/>
    </w:pPr>
    <w:rPr>
      <w:rFonts w:cs="Arial"/>
      <w:szCs w:val="18"/>
    </w:rPr>
  </w:style>
  <w:style w:type="paragraph" w:customStyle="1" w:styleId="CopyrightText">
    <w:name w:val="Copyright Text"/>
    <w:basedOn w:val="BodyText"/>
    <w:rsid w:val="00CC3E14"/>
    <w:rPr>
      <w:sz w:val="18"/>
    </w:rPr>
  </w:style>
  <w:style w:type="paragraph" w:customStyle="1" w:styleId="BodySmallRight">
    <w:name w:val="Body Small Right"/>
    <w:basedOn w:val="BodyTextRight"/>
    <w:rsid w:val="00CC3E14"/>
    <w:rPr>
      <w:sz w:val="18"/>
      <w:szCs w:val="18"/>
    </w:rPr>
  </w:style>
  <w:style w:type="paragraph" w:customStyle="1" w:styleId="MarginEdition">
    <w:name w:val="Margin Edition"/>
    <w:basedOn w:val="MarginNote"/>
    <w:rsid w:val="00CC3E14"/>
    <w:pPr>
      <w:spacing w:before="0" w:after="0"/>
    </w:pPr>
    <w:rPr>
      <w:rFonts w:ascii="Times New Roman" w:hAnsi="Times New Roman"/>
      <w:color w:val="999999"/>
    </w:rPr>
  </w:style>
  <w:style w:type="paragraph" w:customStyle="1" w:styleId="Spacer">
    <w:name w:val="Spacer"/>
    <w:basedOn w:val="Normal"/>
    <w:rsid w:val="00CC3E14"/>
    <w:rPr>
      <w:sz w:val="2"/>
      <w:szCs w:val="2"/>
    </w:rPr>
  </w:style>
  <w:style w:type="character" w:customStyle="1" w:styleId="Small">
    <w:name w:val="Small"/>
    <w:basedOn w:val="DefaultParagraphFont"/>
    <w:rsid w:val="00CC3E14"/>
    <w:rPr>
      <w:sz w:val="16"/>
    </w:rPr>
  </w:style>
  <w:style w:type="paragraph" w:customStyle="1" w:styleId="WideTable">
    <w:name w:val="Wide Table"/>
    <w:basedOn w:val="Normal"/>
    <w:rsid w:val="00CC3E14"/>
    <w:pPr>
      <w:ind w:left="-1418"/>
    </w:pPr>
    <w:rPr>
      <w:sz w:val="2"/>
      <w:szCs w:val="2"/>
    </w:rPr>
  </w:style>
  <w:style w:type="character" w:styleId="PageNumber">
    <w:name w:val="page number"/>
    <w:basedOn w:val="DefaultParagraphFont"/>
    <w:rsid w:val="00CC3E14"/>
  </w:style>
  <w:style w:type="paragraph" w:styleId="Quote">
    <w:name w:val="Quote"/>
    <w:basedOn w:val="Heading1"/>
    <w:link w:val="QuoteChar"/>
    <w:qFormat/>
    <w:rsid w:val="00CC3E14"/>
    <w:rPr>
      <w:b w:val="0"/>
      <w:sz w:val="72"/>
      <w:szCs w:val="72"/>
      <w:lang w:val="en-NZ"/>
    </w:rPr>
  </w:style>
  <w:style w:type="character" w:customStyle="1" w:styleId="QuoteChar">
    <w:name w:val="Quote Char"/>
    <w:basedOn w:val="DefaultParagraphFont"/>
    <w:link w:val="Quote"/>
    <w:rsid w:val="00CC3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E14"/>
    <w:pPr>
      <w:pageBreakBefore/>
    </w:pPr>
  </w:style>
  <w:style w:type="paragraph" w:customStyle="1" w:styleId="Border">
    <w:name w:val="Border"/>
    <w:basedOn w:val="Normal"/>
    <w:qFormat/>
    <w:rsid w:val="00CC3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E14"/>
    <w:rPr>
      <w:b/>
      <w:bCs/>
      <w:i/>
      <w:iCs/>
      <w:color w:val="auto"/>
    </w:rPr>
  </w:style>
  <w:style w:type="paragraph" w:styleId="IntenseQuote">
    <w:name w:val="Intense Quote"/>
    <w:basedOn w:val="Normal"/>
    <w:next w:val="Normal"/>
    <w:link w:val="IntenseQuoteChar"/>
    <w:uiPriority w:val="30"/>
    <w:qFormat/>
    <w:rsid w:val="00CC3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E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3E14"/>
    <w:rPr>
      <w:smallCaps/>
      <w:color w:val="auto"/>
      <w:u w:val="single"/>
    </w:rPr>
  </w:style>
  <w:style w:type="character" w:styleId="IntenseReference">
    <w:name w:val="Intense Reference"/>
    <w:basedOn w:val="DefaultParagraphFont"/>
    <w:uiPriority w:val="32"/>
    <w:qFormat/>
    <w:rsid w:val="00CC3E14"/>
    <w:rPr>
      <w:b/>
      <w:bCs/>
      <w:smallCaps/>
      <w:color w:val="auto"/>
      <w:spacing w:val="5"/>
      <w:u w:val="single"/>
    </w:rPr>
  </w:style>
  <w:style w:type="paragraph" w:customStyle="1" w:styleId="2ColumnHeading">
    <w:name w:val="2Column Heading"/>
    <w:basedOn w:val="BodyText"/>
    <w:qFormat/>
    <w:rsid w:val="00CC3E14"/>
    <w:pPr>
      <w:spacing w:after="60"/>
      <w:ind w:left="-2268"/>
    </w:pPr>
    <w:rPr>
      <w:b/>
    </w:rPr>
  </w:style>
  <w:style w:type="paragraph" w:customStyle="1" w:styleId="Heading1TOC">
    <w:name w:val="Heading1 TOC"/>
    <w:basedOn w:val="Normal"/>
    <w:qFormat/>
    <w:rsid w:val="00CC3E14"/>
    <w:pPr>
      <w:spacing w:before="240" w:after="120"/>
    </w:pPr>
    <w:rPr>
      <w:rFonts w:ascii="Times New Roman" w:hAnsi="Times New Roman"/>
      <w:b/>
      <w:sz w:val="32"/>
    </w:rPr>
  </w:style>
  <w:style w:type="paragraph" w:customStyle="1" w:styleId="Heading2TOC">
    <w:name w:val="Heading2 TOC"/>
    <w:basedOn w:val="Normal"/>
    <w:qFormat/>
    <w:rsid w:val="00CC3E14"/>
    <w:pPr>
      <w:spacing w:before="240" w:after="60"/>
    </w:pPr>
    <w:rPr>
      <w:rFonts w:ascii="Times New Roman" w:hAnsi="Times New Roman"/>
      <w:b/>
      <w:sz w:val="28"/>
    </w:rPr>
  </w:style>
  <w:style w:type="character" w:customStyle="1" w:styleId="Underline">
    <w:name w:val="Underline"/>
    <w:basedOn w:val="DefaultParagraphFont"/>
    <w:qFormat/>
    <w:rsid w:val="00CC3E14"/>
    <w:rPr>
      <w:u w:val="single"/>
    </w:rPr>
  </w:style>
  <w:style w:type="paragraph" w:styleId="BalloonText">
    <w:name w:val="Balloon Text"/>
    <w:basedOn w:val="Normal"/>
    <w:link w:val="BalloonTextChar"/>
    <w:rsid w:val="00CC3E14"/>
    <w:rPr>
      <w:rFonts w:ascii="Tahoma" w:hAnsi="Tahoma" w:cs="Tahoma"/>
      <w:sz w:val="16"/>
      <w:szCs w:val="16"/>
    </w:rPr>
  </w:style>
  <w:style w:type="character" w:customStyle="1" w:styleId="BalloonTextChar">
    <w:name w:val="Balloon Text Char"/>
    <w:basedOn w:val="DefaultParagraphFont"/>
    <w:link w:val="BalloonText"/>
    <w:rsid w:val="00CC3E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3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E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1569</Words>
  <Characters>10008</Characters>
  <Application>Microsoft Office Word</Application>
  <DocSecurity>0</DocSecurity>
  <Lines>357</Lines>
  <Paragraphs>166</Paragraphs>
  <ScaleCrop>false</ScaleCrop>
  <Company>Author-it Software Corporation Ltd.</Company>
  <LinksUpToDate>false</LinksUpToDate>
  <CharactersWithSpaces>11496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BSBOHS407A Monitor a safe workplace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2012-05-26T14:07:00Z</dcterms:created>
  <dcterms:modified xsi:type="dcterms:W3CDTF">2012-05-26T14:07:00Z</dcterms:modified>
</cp:coreProperties>
</file>