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AA7" w:rsidP="00786AA7">
      <w:pPr>
        <w:pStyle w:val="Title"/>
      </w:pPr>
      <w:r>
        <w:fldChar w:fldCharType="begin"/>
      </w:r>
      <w:r>
        <w:instrText xml:space="preserve"> TITLE   \* MERGEFORMAT </w:instrText>
      </w:r>
      <w:r>
        <w:fldChar w:fldCharType="separate"/>
      </w:r>
      <w:r>
        <w:t>BSBOHS405B Contribute to the implementation of emergency procedures</w:t>
      </w:r>
      <w:r>
        <w:fldChar w:fldCharType="end"/>
      </w:r>
    </w:p>
    <w:p w:rsidR="00786AA7" w:rsidP="00786AA7">
      <w:pPr>
        <w:pStyle w:val="Version"/>
        <w:sectPr w:rsidSect="00BC7C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7C0E" w:rsidP="00BC7C0E">
      <w:pPr>
        <w:pStyle w:val="SuperHeading"/>
      </w:pPr>
      <w:r w:rsidRPr="00BC7C0E">
        <w:t>BSBOHS405B Contribute to the implementation of emergency procedures</w:t>
      </w:r>
    </w:p>
    <w:p w:rsidR="00000000" w:rsidRPr="00BC7C0E" w:rsidP="00BC7C0E">
      <w:pPr>
        <w:pStyle w:val="SuperHeading"/>
      </w:pPr>
    </w:p>
    <w:p w:rsidR="00000000" w:rsidRPr="00BC7C0E" w:rsidP="00BC7C0E">
      <w:pPr>
        <w:pStyle w:val="Heading1"/>
      </w:pPr>
      <w:bookmarkStart w:id="1" w:name="O_66471"/>
      <w:bookmarkEnd w:id="1"/>
      <w:r w:rsidRPr="00BC7C0E">
        <w:t>Modification History</w:t>
      </w:r>
    </w:p>
    <w:p w:rsidR="00000000" w:rsidRPr="00BC7C0E" w:rsidP="00BC7C0E">
      <w:pPr>
        <w:pStyle w:val="BodyText"/>
      </w:pPr>
      <w:r w:rsidRPr="00BC7C0E">
        <w:t>Not applicable.</w:t>
      </w:r>
    </w:p>
    <w:p w:rsidR="00000000" w:rsidRPr="00BC7C0E" w:rsidP="00BC7C0E">
      <w:pPr>
        <w:pStyle w:val="AllowPageBreak"/>
      </w:pPr>
    </w:p>
    <w:p w:rsidR="00000000" w:rsidRPr="00BC7C0E" w:rsidP="00BC7C0E">
      <w:pPr>
        <w:pStyle w:val="Heading1"/>
      </w:pPr>
      <w:bookmarkStart w:id="2" w:name="O_66472"/>
      <w:bookmarkEnd w:id="2"/>
      <w:r w:rsidRPr="00BC7C0E">
        <w:t>Unit Descriptor</w:t>
      </w:r>
    </w:p>
    <w:tbl>
      <w:tblPr>
        <w:tblW w:w="0" w:type="auto"/>
        <w:tblLayout w:type="fixed"/>
        <w:tblCellMar>
          <w:left w:w="62" w:type="dxa"/>
          <w:right w:w="62" w:type="dxa"/>
        </w:tblCellMar>
        <w:tblLook w:val="0000"/>
      </w:tblPr>
      <w:tblGrid>
        <w:gridCol w:w="2657"/>
        <w:gridCol w:w="5865"/>
      </w:tblGrid>
      <w:tr w:rsidTr="00786AA7">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This unit describes the performance outcomes, skills and knowledge required to contri</w:t>
            </w:r>
            <w:r w:rsidRPr="00BC7C0E">
              <w:t>bute to the implementation of planning and response procedures for emergencies.</w:t>
            </w:r>
          </w:p>
          <w:p w:rsidR="00000000" w:rsidRPr="00BC7C0E" w:rsidP="00BC7C0E">
            <w:pPr>
              <w:pStyle w:val="BodyText"/>
            </w:pPr>
            <w:r w:rsidRPr="00BC7C0E">
              <w:t>No licensing, legislative, regulatory or certification requirements apply to this unit at the time of endorsement.</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3" w:name="O_66473"/>
      <w:bookmarkEnd w:id="3"/>
      <w:r w:rsidRPr="00BC7C0E">
        <w:t>Application of the Unit</w:t>
      </w:r>
    </w:p>
    <w:tbl>
      <w:tblPr>
        <w:tblW w:w="0" w:type="auto"/>
        <w:tblLayout w:type="fixed"/>
        <w:tblCellMar>
          <w:left w:w="62" w:type="dxa"/>
          <w:right w:w="62" w:type="dxa"/>
        </w:tblCellMar>
        <w:tblLook w:val="0000"/>
      </w:tblPr>
      <w:tblGrid>
        <w:gridCol w:w="2746"/>
        <w:gridCol w:w="5776"/>
      </w:tblGrid>
      <w:tr w:rsidTr="00786AA7">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This unit applies to individuals with supervisory responsibilities for managing occupational health and safety (OHS) in the workplace who contribute to the implementation of procedures for responding to emergencies. The unit assumes</w:t>
            </w:r>
            <w:r w:rsidRPr="00BC7C0E">
              <w:t xml:space="preserve"> that expert advice will be available in identifying potential emergencies and in formulating the response plans.</w:t>
            </w:r>
          </w:p>
          <w:p w:rsidR="00000000" w:rsidRPr="00BC7C0E" w:rsidP="00BC7C0E">
            <w:pPr>
              <w:pStyle w:val="BodyText"/>
            </w:pPr>
            <w:r w:rsidRPr="00BC7C0E">
              <w:t>As the unit focuses on implementation of procedures already developed for short term emergency responses, it is less complex than BSBOHS508B P</w:t>
            </w:r>
            <w:r w:rsidRPr="00BC7C0E">
              <w:t>articipate in the investigation of incidents, which has a greater scope both in situations addressed and the timeframe for action.</w:t>
            </w:r>
          </w:p>
          <w:p w:rsidR="00000000" w:rsidRPr="00BC7C0E" w:rsidP="00BC7C0E">
            <w:pPr>
              <w:pStyle w:val="BodyText"/>
            </w:pPr>
            <w:r w:rsidRPr="00BC7C0E">
              <w:t>Contributions to the actions to control OHS risks are covered in BSBOHS404B Contribute to the implementation of strategies to</w:t>
            </w:r>
            <w:r w:rsidRPr="00BC7C0E">
              <w:t xml:space="preserve"> control OHS risk.</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4" w:name="O_66474"/>
      <w:bookmarkEnd w:id="4"/>
      <w:r w:rsidRPr="00BC7C0E">
        <w:t>Licensing/Regulatory Information</w:t>
      </w:r>
    </w:p>
    <w:p w:rsidR="00000000" w:rsidRPr="00BC7C0E" w:rsidP="00BC7C0E">
      <w:pPr>
        <w:pStyle w:val="BodyText"/>
      </w:pPr>
      <w:r w:rsidRPr="00BC7C0E">
        <w:t>Not applicable.</w:t>
      </w:r>
    </w:p>
    <w:p w:rsidR="00000000" w:rsidRPr="00BC7C0E" w:rsidP="00BC7C0E">
      <w:pPr>
        <w:pStyle w:val="AllowPageBreak"/>
      </w:pPr>
    </w:p>
    <w:p w:rsidR="00000000" w:rsidRPr="00BC7C0E" w:rsidP="00BC7C0E">
      <w:pPr>
        <w:pStyle w:val="Heading1"/>
      </w:pPr>
      <w:bookmarkStart w:id="5" w:name="O_66476"/>
      <w:bookmarkEnd w:id="5"/>
      <w:r w:rsidRPr="00BC7C0E">
        <w:t>Pre-Requisites</w:t>
      </w:r>
    </w:p>
    <w:tbl>
      <w:tblPr>
        <w:tblW w:w="0" w:type="auto"/>
        <w:tblLayout w:type="fixed"/>
        <w:tblCellMar>
          <w:left w:w="62" w:type="dxa"/>
          <w:right w:w="62" w:type="dxa"/>
        </w:tblCellMar>
        <w:tblLook w:val="0000"/>
      </w:tblPr>
      <w:tblGrid>
        <w:gridCol w:w="2775"/>
        <w:gridCol w:w="1295"/>
        <w:gridCol w:w="4452"/>
      </w:tblGrid>
      <w:tr w:rsidTr="00786A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p>
        </w:tc>
      </w:tr>
      <w:tr w:rsidTr="00786A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p>
        </w:tc>
      </w:tr>
      <w:tr w:rsidTr="00786A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6" w:name="O_66475"/>
      <w:bookmarkEnd w:id="6"/>
      <w:r w:rsidRPr="00BC7C0E">
        <w:t>Employability Skills Information</w:t>
      </w:r>
    </w:p>
    <w:tbl>
      <w:tblPr>
        <w:tblW w:w="0" w:type="auto"/>
        <w:tblLayout w:type="fixed"/>
        <w:tblCellMar>
          <w:left w:w="62" w:type="dxa"/>
          <w:right w:w="62" w:type="dxa"/>
        </w:tblCellMar>
        <w:tblLook w:val="0000"/>
      </w:tblPr>
      <w:tblGrid>
        <w:gridCol w:w="2802"/>
        <w:gridCol w:w="5720"/>
      </w:tblGrid>
      <w:tr w:rsidTr="00786A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This unit contains employability skills.</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7" w:name="O_66477"/>
      <w:bookmarkEnd w:id="7"/>
      <w:r w:rsidRPr="00BC7C0E">
        <w:t>Elements and Performance Criteria Pre-Content</w:t>
      </w:r>
    </w:p>
    <w:tbl>
      <w:tblPr>
        <w:tblW w:w="0" w:type="auto"/>
        <w:tblLayout w:type="fixed"/>
        <w:tblCellMar>
          <w:left w:w="62" w:type="dxa"/>
          <w:right w:w="62" w:type="dxa"/>
        </w:tblCellMar>
        <w:tblLook w:val="0000"/>
      </w:tblPr>
      <w:tblGrid>
        <w:gridCol w:w="2577"/>
        <w:gridCol w:w="5945"/>
      </w:tblGrid>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Performance criteria describe the performance needed to demonstrate achievement of the element. Where bold italicised text is u</w:t>
            </w:r>
            <w:r w:rsidRPr="00BC7C0E">
              <w:t>sed, further information is detailed in the required skills and knowledge section and the range statement. Assessment of performance is to be consistent with the evidence guide.</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8" w:name="O_66478"/>
      <w:bookmarkEnd w:id="8"/>
      <w:r w:rsidRPr="00BC7C0E">
        <w:t>Elements and Performance Criteria</w:t>
      </w:r>
    </w:p>
    <w:tbl>
      <w:tblPr>
        <w:tblW w:w="0" w:type="auto"/>
        <w:tblLayout w:type="fixed"/>
        <w:tblCellMar>
          <w:left w:w="62" w:type="dxa"/>
          <w:right w:w="62" w:type="dxa"/>
        </w:tblCellMar>
        <w:tblLook w:val="0000"/>
      </w:tblPr>
      <w:tblGrid>
        <w:gridCol w:w="2577"/>
        <w:gridCol w:w="5945"/>
      </w:tblGrid>
      <w:tr w:rsidTr="00786AA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PERFORMANCE CRITERI</w:t>
            </w:r>
            <w:r w:rsidRPr="00BC7C0E">
              <w:rPr>
                <w:rStyle w:val="SpecialBold"/>
              </w:rPr>
              <w:t>A</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1.</w:t>
            </w:r>
            <w:r w:rsidRPr="00BC7C0E">
              <w:tab/>
              <w:t>Identify potential emergencies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1.1.</w:t>
            </w:r>
            <w:r w:rsidRPr="00BC7C0E">
              <w:tab/>
              <w:t xml:space="preserve">Apply knowledge of OHS </w:t>
            </w:r>
            <w:r w:rsidRPr="00BC7C0E">
              <w:rPr>
                <w:rStyle w:val="BoldandItalics"/>
              </w:rPr>
              <w:t>hazards</w:t>
            </w:r>
            <w:r w:rsidRPr="00BC7C0E">
              <w:t xml:space="preserve"> and </w:t>
            </w:r>
            <w:r w:rsidRPr="00BC7C0E">
              <w:rPr>
                <w:rStyle w:val="BoldandItalics"/>
              </w:rPr>
              <w:t>standards</w:t>
            </w:r>
            <w:r w:rsidRPr="00BC7C0E">
              <w:t xml:space="preserve"> to identify causes of potential </w:t>
            </w:r>
            <w:r w:rsidRPr="00BC7C0E">
              <w:rPr>
                <w:rStyle w:val="BoldandItalics"/>
              </w:rPr>
              <w:t>emergencies</w:t>
            </w:r>
          </w:p>
          <w:p w:rsidR="00000000" w:rsidRPr="00BC7C0E" w:rsidP="00BC7C0E">
            <w:pPr>
              <w:pStyle w:val="List2"/>
            </w:pPr>
            <w:r w:rsidRPr="00BC7C0E">
              <w:t>1.2.</w:t>
            </w:r>
            <w:r w:rsidRPr="00BC7C0E">
              <w:tab/>
              <w:t xml:space="preserve">Seek input of </w:t>
            </w:r>
            <w:r w:rsidRPr="00BC7C0E">
              <w:rPr>
                <w:rStyle w:val="BoldandItalics"/>
              </w:rPr>
              <w:t>stakeholders</w:t>
            </w:r>
            <w:r w:rsidRPr="00BC7C0E">
              <w:t xml:space="preserve"> in identifying potential emergencies</w:t>
            </w:r>
          </w:p>
          <w:p w:rsidR="00000000" w:rsidRPr="00BC7C0E" w:rsidP="00BC7C0E">
            <w:pPr>
              <w:pStyle w:val="List2"/>
            </w:pPr>
            <w:r w:rsidRPr="00BC7C0E">
              <w:t>1.3.</w:t>
            </w:r>
            <w:r w:rsidRPr="00BC7C0E">
              <w:tab/>
              <w:t xml:space="preserve">Identify and liaise with appropriate </w:t>
            </w:r>
            <w:r w:rsidRPr="00BC7C0E">
              <w:rPr>
                <w:rStyle w:val="BoldandItalics"/>
              </w:rPr>
              <w:t>specialist advisors</w:t>
            </w:r>
            <w:r w:rsidRPr="00BC7C0E">
              <w:t xml:space="preserve"> and </w:t>
            </w:r>
            <w:r w:rsidRPr="00BC7C0E">
              <w:rPr>
                <w:rStyle w:val="BoldandItalics"/>
              </w:rPr>
              <w:t>emergency agencies</w:t>
            </w:r>
            <w:r w:rsidRPr="00BC7C0E">
              <w:t xml:space="preserve"> to identify causes of potential emergencies</w:t>
            </w:r>
          </w:p>
          <w:p w:rsidR="00000000" w:rsidP="00BC7C0E">
            <w:pPr>
              <w:pStyle w:val="List2"/>
              <w:rPr>
                <w:lang w:val="en-NZ"/>
              </w:rPr>
            </w:pPr>
            <w:r w:rsidRPr="00BC7C0E">
              <w:t>1.4.</w:t>
            </w:r>
            <w:r w:rsidRPr="00BC7C0E">
              <w:tab/>
              <w:t xml:space="preserve">Develop a </w:t>
            </w:r>
            <w:r w:rsidRPr="00BC7C0E">
              <w:rPr>
                <w:rStyle w:val="BoldandItalics"/>
              </w:rPr>
              <w:t>risk register</w:t>
            </w:r>
            <w:r w:rsidRPr="00BC7C0E">
              <w:t xml:space="preserve"> to identify potential emergencies and their causes</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2.</w:t>
            </w:r>
            <w:r w:rsidRPr="00BC7C0E">
              <w:tab/>
              <w:t>Identify options for initial response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2.1.</w:t>
            </w:r>
            <w:r w:rsidRPr="00BC7C0E">
              <w:tab/>
              <w:t xml:space="preserve">Categorise major types of emergencies </w:t>
            </w:r>
          </w:p>
          <w:p w:rsidR="00000000" w:rsidRPr="00BC7C0E" w:rsidP="00BC7C0E">
            <w:pPr>
              <w:pStyle w:val="List2"/>
            </w:pPr>
            <w:r w:rsidRPr="00BC7C0E">
              <w:t>2.2</w:t>
            </w:r>
            <w:r w:rsidRPr="00BC7C0E">
              <w:t>.</w:t>
            </w:r>
            <w:r w:rsidRPr="00BC7C0E">
              <w:tab/>
              <w:t>Identify actions required to contain or limit potential emergencies</w:t>
            </w:r>
          </w:p>
          <w:p w:rsidR="00000000" w:rsidRPr="00BC7C0E" w:rsidP="00BC7C0E">
            <w:pPr>
              <w:pStyle w:val="List2"/>
            </w:pPr>
            <w:r w:rsidRPr="00BC7C0E">
              <w:t>2.3.</w:t>
            </w:r>
            <w:r w:rsidRPr="00BC7C0E">
              <w:tab/>
              <w:t xml:space="preserve">Identify actions required to limit impact on personnel, property and the environment </w:t>
            </w:r>
          </w:p>
          <w:p w:rsidR="00000000" w:rsidRPr="00BC7C0E" w:rsidP="00BC7C0E">
            <w:pPr>
              <w:pStyle w:val="List2"/>
            </w:pPr>
            <w:r w:rsidRPr="00BC7C0E">
              <w:t>2.4.</w:t>
            </w:r>
            <w:r w:rsidRPr="00BC7C0E">
              <w:tab/>
              <w:t>Identify requirements for liaison with emergency agencies</w:t>
            </w:r>
          </w:p>
          <w:p w:rsidR="00000000" w:rsidP="00BC7C0E">
            <w:pPr>
              <w:pStyle w:val="List2"/>
              <w:rPr>
                <w:lang w:val="en-NZ"/>
              </w:rPr>
            </w:pPr>
            <w:r w:rsidRPr="00BC7C0E">
              <w:t>2.5.</w:t>
            </w:r>
            <w:r w:rsidRPr="00BC7C0E">
              <w:tab/>
              <w:t>Prioritise actions to be ta</w:t>
            </w:r>
            <w:r w:rsidRPr="00BC7C0E">
              <w:t>ken during emergencies</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3.</w:t>
            </w:r>
            <w:r w:rsidRPr="00BC7C0E">
              <w:tab/>
              <w:t>Plan initial response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3.1.</w:t>
            </w:r>
            <w:r w:rsidRPr="00BC7C0E">
              <w:tab/>
              <w:t xml:space="preserve">Identify </w:t>
            </w:r>
            <w:r w:rsidRPr="00BC7C0E">
              <w:rPr>
                <w:rStyle w:val="BoldandItalics"/>
              </w:rPr>
              <w:t>resources</w:t>
            </w:r>
            <w:r w:rsidRPr="00BC7C0E">
              <w:t xml:space="preserve"> available and required for immediate response </w:t>
            </w:r>
          </w:p>
          <w:p w:rsidR="00000000" w:rsidRPr="00BC7C0E" w:rsidP="00BC7C0E">
            <w:pPr>
              <w:pStyle w:val="List2"/>
            </w:pPr>
            <w:r w:rsidRPr="00BC7C0E">
              <w:t>3.2.</w:t>
            </w:r>
            <w:r w:rsidRPr="00BC7C0E">
              <w:tab/>
              <w:t xml:space="preserve">Check </w:t>
            </w:r>
            <w:r w:rsidRPr="00BC7C0E">
              <w:rPr>
                <w:rStyle w:val="BoldandItalics"/>
              </w:rPr>
              <w:t>emergency equipment</w:t>
            </w:r>
            <w:r w:rsidRPr="00BC7C0E">
              <w:t xml:space="preserve"> to ensure serviceability, accessibility, cleanliness and correct location</w:t>
            </w:r>
          </w:p>
          <w:p w:rsidR="00000000" w:rsidRPr="00BC7C0E" w:rsidP="00BC7C0E">
            <w:pPr>
              <w:pStyle w:val="List2"/>
            </w:pPr>
            <w:r w:rsidRPr="00BC7C0E">
              <w:t>3.3.</w:t>
            </w:r>
            <w:r w:rsidRPr="00BC7C0E">
              <w:tab/>
            </w:r>
            <w:r w:rsidRPr="00BC7C0E">
              <w:t>Document actions required for a number of major types of emergency, taking account of standards, current industry practice, specialist advice and input by emergency agencies</w:t>
            </w:r>
          </w:p>
          <w:p w:rsidR="00000000" w:rsidP="00BC7C0E">
            <w:pPr>
              <w:pStyle w:val="List2"/>
              <w:rPr>
                <w:lang w:val="en-NZ"/>
              </w:rPr>
            </w:pPr>
            <w:r w:rsidRPr="00BC7C0E">
              <w:t>3.4.</w:t>
            </w:r>
            <w:r w:rsidRPr="00BC7C0E">
              <w:tab/>
              <w:t>Identify training needs and appropriate providers</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4.</w:t>
            </w:r>
            <w:r w:rsidRPr="00BC7C0E">
              <w:tab/>
              <w:t>Implement initial respo</w:t>
            </w:r>
            <w:r w:rsidRPr="00BC7C0E">
              <w:t>nse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4.1.</w:t>
            </w:r>
            <w:r w:rsidRPr="00BC7C0E">
              <w:tab/>
              <w:t xml:space="preserve">Document and display actions for initial response </w:t>
            </w:r>
          </w:p>
          <w:p w:rsidR="00000000" w:rsidP="00BC7C0E">
            <w:pPr>
              <w:pStyle w:val="List2"/>
              <w:rPr>
                <w:lang w:val="en-NZ"/>
              </w:rPr>
            </w:pPr>
            <w:r w:rsidRPr="00BC7C0E">
              <w:t>4.2.</w:t>
            </w:r>
            <w:r w:rsidRPr="00BC7C0E">
              <w:tab/>
              <w:t>Understand and implement own role in emergency response</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5.</w:t>
            </w:r>
            <w:r w:rsidRPr="00BC7C0E">
              <w:tab/>
              <w:t>Contribute to post event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5.1.</w:t>
            </w:r>
            <w:r w:rsidRPr="00BC7C0E">
              <w:tab/>
              <w:t xml:space="preserve">Identify and support other personnel in the </w:t>
            </w:r>
            <w:r w:rsidRPr="00BC7C0E">
              <w:rPr>
                <w:rStyle w:val="BoldandItalics"/>
              </w:rPr>
              <w:t>second response phase</w:t>
            </w:r>
            <w:r w:rsidRPr="00BC7C0E">
              <w:t xml:space="preserve"> </w:t>
            </w:r>
          </w:p>
          <w:p w:rsidR="00000000" w:rsidP="00BC7C0E">
            <w:pPr>
              <w:pStyle w:val="List2"/>
              <w:rPr>
                <w:lang w:val="en-NZ"/>
              </w:rPr>
            </w:pPr>
            <w:r w:rsidRPr="00BC7C0E">
              <w:t>5.2.</w:t>
            </w:r>
            <w:r w:rsidRPr="00BC7C0E">
              <w:tab/>
              <w:t>Make co</w:t>
            </w:r>
            <w:r w:rsidRPr="00BC7C0E">
              <w:t>ntributions to debriefing processes</w:t>
            </w:r>
          </w:p>
        </w:tc>
      </w:tr>
      <w:tr w:rsidTr="00786AA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List"/>
              <w:rPr>
                <w:lang w:val="en-NZ"/>
              </w:rPr>
            </w:pPr>
            <w:r w:rsidRPr="00BC7C0E">
              <w:t>6.</w:t>
            </w:r>
            <w:r w:rsidRPr="00BC7C0E">
              <w:tab/>
              <w:t>Monitor emergency response and address deficiencies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2"/>
            </w:pPr>
            <w:r w:rsidRPr="00BC7C0E">
              <w:t>6.1.</w:t>
            </w:r>
            <w:r w:rsidRPr="00BC7C0E">
              <w:tab/>
              <w:t>Monitor responses to emergencies for efficiency and timeliness, in consultation with stakeholders and, as appropriate, specialist advisors and agencies</w:t>
            </w:r>
          </w:p>
          <w:p w:rsidR="00000000" w:rsidRPr="00BC7C0E" w:rsidP="00BC7C0E">
            <w:pPr>
              <w:pStyle w:val="List2"/>
            </w:pPr>
            <w:r w:rsidRPr="00BC7C0E">
              <w:t>6.2.</w:t>
            </w:r>
            <w:r w:rsidRPr="00BC7C0E">
              <w:tab/>
              <w:t>Do</w:t>
            </w:r>
            <w:r w:rsidRPr="00BC7C0E">
              <w:t xml:space="preserve">cument, and promptly and appropriately report results of monitoring to managers and key personnel </w:t>
            </w:r>
          </w:p>
          <w:p w:rsidR="00000000" w:rsidRPr="00BC7C0E" w:rsidP="00BC7C0E">
            <w:pPr>
              <w:pStyle w:val="List2"/>
            </w:pPr>
            <w:r w:rsidRPr="00BC7C0E">
              <w:t>6.3.</w:t>
            </w:r>
            <w:r w:rsidRPr="00BC7C0E">
              <w:tab/>
              <w:t xml:space="preserve">Identify areas for organisational and personal </w:t>
            </w:r>
            <w:r w:rsidRPr="00BC7C0E">
              <w:t>improvement and make recommendations for improvement in response to analysis of response taken</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9" w:name="O_66479"/>
      <w:bookmarkEnd w:id="9"/>
      <w:r w:rsidRPr="00BC7C0E">
        <w:t>Required Skills and Knowledge</w:t>
      </w:r>
    </w:p>
    <w:tbl>
      <w:tblPr>
        <w:tblW w:w="0" w:type="auto"/>
        <w:tblLayout w:type="fixed"/>
        <w:tblCellMar>
          <w:left w:w="62" w:type="dxa"/>
          <w:right w:w="62" w:type="dxa"/>
        </w:tblCellMar>
        <w:tblLook w:val="0000"/>
      </w:tblPr>
      <w:tblGrid>
        <w:gridCol w:w="8522"/>
      </w:tblGrid>
      <w:tr w:rsidTr="00786A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REQUIRED SKILLS AND KNOWLEDGE</w:t>
            </w:r>
          </w:p>
        </w:tc>
      </w:tr>
      <w:tr w:rsidTr="00786A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t>This section describes the skills and knowledge required for this unit.</w:t>
            </w:r>
          </w:p>
        </w:tc>
      </w:tr>
      <w:tr w:rsidTr="00786A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Required skills</w:t>
            </w:r>
          </w:p>
        </w:tc>
      </w:tr>
      <w:tr w:rsidTr="00786A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culturally appropriate communication skills to relate to people from diverse backgrounds and peop</w:t>
            </w:r>
            <w:r w:rsidRPr="00BC7C0E">
              <w:t>le with diverse abilities across all levels of an organisation</w:t>
            </w:r>
          </w:p>
          <w:p w:rsidR="00000000" w:rsidRPr="00BC7C0E" w:rsidP="00BC7C0E">
            <w:pPr>
              <w:pStyle w:val="ListBullet"/>
            </w:pPr>
            <w:r w:rsidRPr="00BC7C0E">
              <w:t>interpersonal skills to issue instructions in an authoritative manner during unusual circumstances</w:t>
            </w:r>
          </w:p>
          <w:p w:rsidR="00000000" w:rsidRPr="00BC7C0E" w:rsidP="00BC7C0E">
            <w:pPr>
              <w:pStyle w:val="ListBullet"/>
            </w:pPr>
            <w:r w:rsidRPr="00BC7C0E">
              <w:t>literacy skills to prepare reports for a range of target groups</w:t>
            </w:r>
          </w:p>
          <w:p w:rsidR="00000000" w:rsidRPr="00BC7C0E" w:rsidP="00BC7C0E">
            <w:pPr>
              <w:pStyle w:val="ListBullet"/>
            </w:pPr>
            <w:r w:rsidRPr="00BC7C0E">
              <w:t>observation ski</w:t>
            </w:r>
            <w:r w:rsidRPr="00BC7C0E">
              <w:t>lls to evaluate the impact characteristics and composition of the workforce have on managing OHS</w:t>
            </w:r>
          </w:p>
          <w:p w:rsidR="00000000" w:rsidRPr="00BC7C0E" w:rsidP="00BC7C0E">
            <w:pPr>
              <w:pStyle w:val="ListBullet"/>
            </w:pPr>
            <w:r w:rsidRPr="00BC7C0E">
              <w:t>organisational and time management skills to sequence tasks and meet timelines</w:t>
            </w:r>
          </w:p>
          <w:p w:rsidR="00000000" w:rsidRPr="00BC7C0E" w:rsidP="00BC7C0E">
            <w:pPr>
              <w:pStyle w:val="ListBullet"/>
            </w:pPr>
            <w:r w:rsidRPr="00BC7C0E">
              <w:t>research and data analysis skills to assess resources required to systematically</w:t>
            </w:r>
            <w:r w:rsidRPr="00BC7C0E">
              <w:t xml:space="preserve"> manage OHS and to analyse relevant workplace information and data</w:t>
            </w:r>
          </w:p>
          <w:p w:rsidR="00000000" w:rsidRPr="00BC7C0E" w:rsidP="00BC7C0E">
            <w:pPr>
              <w:pStyle w:val="ListBullet"/>
            </w:pPr>
            <w:r w:rsidRPr="00BC7C0E">
              <w:t>research and data analysis skills to evaluate interactions between employees, their activities, equipment, environment and work systems</w:t>
            </w:r>
          </w:p>
          <w:p w:rsidR="00000000" w:rsidP="00BC7C0E">
            <w:pPr>
              <w:pStyle w:val="ListBullet"/>
              <w:rPr>
                <w:lang w:val="en-NZ"/>
              </w:rPr>
            </w:pPr>
            <w:r w:rsidRPr="00BC7C0E">
              <w:t>technology skills to access internal and external OHS</w:t>
            </w:r>
            <w:r w:rsidRPr="00BC7C0E">
              <w:t xml:space="preserve"> data.</w:t>
            </w:r>
          </w:p>
        </w:tc>
      </w:tr>
      <w:tr w:rsidTr="00786A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Required knowledge</w:t>
            </w:r>
          </w:p>
        </w:tc>
      </w:tr>
      <w:tr w:rsidTr="00786A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basic emergency prevention controls typically installed in a workplace, such as:</w:t>
            </w:r>
          </w:p>
          <w:p w:rsidR="00000000" w:rsidRPr="00BC7C0E" w:rsidP="00BC7C0E">
            <w:pPr>
              <w:pStyle w:val="ListBullet2"/>
            </w:pPr>
            <w:r w:rsidRPr="00BC7C0E">
              <w:t>emergency alerting systems</w:t>
            </w:r>
          </w:p>
          <w:p w:rsidR="00000000" w:rsidRPr="00BC7C0E" w:rsidP="00BC7C0E">
            <w:pPr>
              <w:pStyle w:val="ListBullet2"/>
            </w:pPr>
            <w:r w:rsidRPr="00BC7C0E">
              <w:t>emergency protection systems</w:t>
            </w:r>
          </w:p>
          <w:p w:rsidR="00000000" w:rsidRPr="00BC7C0E" w:rsidP="00BC7C0E">
            <w:pPr>
              <w:pStyle w:val="ListBullet2"/>
            </w:pPr>
            <w:r w:rsidRPr="00BC7C0E">
              <w:t>fire and smoke alarms, and fire extinguishers</w:t>
            </w:r>
          </w:p>
          <w:p w:rsidR="00000000" w:rsidRPr="00BC7C0E" w:rsidP="00BC7C0E">
            <w:pPr>
              <w:pStyle w:val="ListBullet2"/>
            </w:pPr>
            <w:r w:rsidRPr="00BC7C0E">
              <w:t xml:space="preserve">required safety wear </w:t>
            </w:r>
          </w:p>
          <w:p w:rsidR="00000000" w:rsidRPr="00BC7C0E" w:rsidP="00BC7C0E">
            <w:pPr>
              <w:pStyle w:val="ListBullet2"/>
            </w:pPr>
            <w:r w:rsidRPr="00BC7C0E">
              <w:t>security systems</w:t>
            </w:r>
          </w:p>
          <w:p w:rsidR="00000000" w:rsidRPr="00BC7C0E" w:rsidP="00BC7C0E">
            <w:pPr>
              <w:pStyle w:val="ListBullet"/>
            </w:pPr>
            <w:r w:rsidRPr="00BC7C0E">
              <w:t>emergency alerting systems and signals used in the workplace and their meanings</w:t>
            </w:r>
          </w:p>
          <w:p w:rsidR="00000000" w:rsidRPr="00BC7C0E" w:rsidP="00BC7C0E">
            <w:pPr>
              <w:pStyle w:val="ListBullet"/>
            </w:pPr>
            <w:r w:rsidRPr="00BC7C0E">
              <w:t>enterprise physical site and work areas</w:t>
            </w:r>
          </w:p>
          <w:p w:rsidR="00000000" w:rsidRPr="00BC7C0E" w:rsidP="00BC7C0E">
            <w:pPr>
              <w:pStyle w:val="ListBullet"/>
            </w:pPr>
            <w:r w:rsidRPr="00BC7C0E">
              <w:t>enterprise reporting procedures in an emergency</w:t>
            </w:r>
          </w:p>
          <w:p w:rsidR="00000000" w:rsidRPr="00BC7C0E" w:rsidP="00BC7C0E">
            <w:pPr>
              <w:pStyle w:val="ListBullet"/>
            </w:pPr>
            <w:r w:rsidRPr="00BC7C0E">
              <w:t>essential actions of self and others in an emergency</w:t>
            </w:r>
          </w:p>
          <w:p w:rsidR="00000000" w:rsidRPr="00BC7C0E" w:rsidP="00BC7C0E">
            <w:pPr>
              <w:pStyle w:val="ListBullet"/>
            </w:pPr>
            <w:r w:rsidRPr="00BC7C0E">
              <w:t>hazards and precautions to be taken</w:t>
            </w:r>
            <w:r w:rsidRPr="00BC7C0E">
              <w:t xml:space="preserve"> during an emergency</w:t>
            </w:r>
          </w:p>
          <w:p w:rsidR="00000000" w:rsidRPr="00BC7C0E" w:rsidP="00BC7C0E">
            <w:pPr>
              <w:pStyle w:val="ListBullet"/>
            </w:pPr>
            <w:r w:rsidRPr="00BC7C0E">
              <w:t>hazards arising from evacuation</w:t>
            </w:r>
          </w:p>
          <w:p w:rsidR="00000000" w:rsidRPr="00BC7C0E" w:rsidP="00BC7C0E">
            <w:pPr>
              <w:pStyle w:val="ListBullet"/>
            </w:pPr>
            <w:r w:rsidRPr="00BC7C0E">
              <w:t>information needs of emergency response personnel during reporting, arrival and response to an emergency</w:t>
            </w:r>
          </w:p>
          <w:p w:rsidR="00000000" w:rsidRPr="00BC7C0E" w:rsidP="00BC7C0E">
            <w:pPr>
              <w:pStyle w:val="ListBullet"/>
            </w:pPr>
            <w:r w:rsidRPr="00BC7C0E">
              <w:t xml:space="preserve">OHS information needs of work unit or work team </w:t>
            </w:r>
          </w:p>
          <w:p w:rsidR="00000000" w:rsidRPr="00BC7C0E" w:rsidP="00BC7C0E">
            <w:pPr>
              <w:pStyle w:val="ListBullet"/>
            </w:pPr>
            <w:r w:rsidRPr="00BC7C0E">
              <w:t xml:space="preserve">internal and external sources of OHS information </w:t>
            </w:r>
            <w:r w:rsidRPr="00BC7C0E">
              <w:t>and data</w:t>
            </w:r>
          </w:p>
          <w:p w:rsidR="00000000" w:rsidRPr="00BC7C0E" w:rsidP="00BC7C0E">
            <w:pPr>
              <w:pStyle w:val="ListBullet"/>
            </w:pPr>
            <w:r w:rsidRPr="00BC7C0E">
              <w:t>organisational policies and procedures for OHS and acting in an emergency situation</w:t>
            </w:r>
          </w:p>
          <w:p w:rsidR="00000000" w:rsidRPr="00BC7C0E" w:rsidP="00BC7C0E">
            <w:pPr>
              <w:pStyle w:val="ListBullet"/>
            </w:pPr>
            <w:r w:rsidRPr="00BC7C0E">
              <w:t>organisational structure, roles and responsibilities</w:t>
            </w:r>
          </w:p>
          <w:p w:rsidR="00000000" w:rsidRPr="00BC7C0E" w:rsidP="00BC7C0E">
            <w:pPr>
              <w:pStyle w:val="ListBullet"/>
            </w:pPr>
            <w:r w:rsidRPr="00BC7C0E">
              <w:t>powers of safety representatives and other authorised OHS personnel to cease work immediately if an immediate danger to OHS exists</w:t>
            </w:r>
          </w:p>
          <w:p w:rsidR="00000000" w:rsidRPr="00BC7C0E" w:rsidP="00BC7C0E">
            <w:pPr>
              <w:pStyle w:val="ListBullet"/>
            </w:pPr>
            <w:r w:rsidRPr="00BC7C0E">
              <w:t>principles and priorities for evacuation, checking and accounting for people</w:t>
            </w:r>
          </w:p>
          <w:p w:rsidR="00000000" w:rsidRPr="00BC7C0E" w:rsidP="00BC7C0E">
            <w:pPr>
              <w:pStyle w:val="ListBullet"/>
            </w:pPr>
            <w:r w:rsidRPr="00BC7C0E">
              <w:t>principles of fire protection and emergency resp</w:t>
            </w:r>
            <w:r w:rsidRPr="00BC7C0E">
              <w:t>onse</w:t>
            </w:r>
          </w:p>
          <w:p w:rsidR="00000000" w:rsidRPr="00BC7C0E" w:rsidP="00BC7C0E">
            <w:pPr>
              <w:pStyle w:val="ListBullet"/>
            </w:pPr>
            <w:r w:rsidRPr="00BC7C0E">
              <w:t>relevant state/territory and commonwealth OHS legislation, codes of practice, associated standards and guidance material</w:t>
            </w:r>
          </w:p>
          <w:p w:rsidR="00000000" w:rsidRPr="00BC7C0E" w:rsidP="00BC7C0E">
            <w:pPr>
              <w:pStyle w:val="ListBullet"/>
            </w:pPr>
            <w:r w:rsidRPr="00BC7C0E">
              <w:t>roles, responsibilities and authority of OHS personnel</w:t>
            </w:r>
          </w:p>
          <w:p w:rsidR="00000000" w:rsidRPr="00BC7C0E" w:rsidP="00BC7C0E">
            <w:pPr>
              <w:pStyle w:val="ListBullet"/>
            </w:pPr>
            <w:r w:rsidRPr="00BC7C0E">
              <w:t>types of emergency responses typically used in workplaces.</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10" w:name="O_66480"/>
      <w:bookmarkEnd w:id="10"/>
      <w:r w:rsidRPr="00BC7C0E">
        <w:t>Evidence Guide</w:t>
      </w:r>
    </w:p>
    <w:tbl>
      <w:tblPr>
        <w:tblW w:w="9570" w:type="dxa"/>
        <w:tblLayout w:type="fixed"/>
        <w:tblCellMar>
          <w:left w:w="62" w:type="dxa"/>
          <w:right w:w="62" w:type="dxa"/>
        </w:tblCellMar>
        <w:tblLook w:val="0000"/>
      </w:tblPr>
      <w:tblGrid>
        <w:gridCol w:w="3908"/>
        <w:gridCol w:w="5662"/>
      </w:tblGrid>
      <w:tr w:rsidTr="00786A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EVIDENCE GUIDE</w:t>
            </w:r>
          </w:p>
        </w:tc>
      </w:tr>
      <w:tr w:rsidTr="00786A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t>The Evidence Guide provides advice on assessment and must be read in conjunction with the performance criteria, required skills and knowledge, range statement and the Assessment Guidelines for the Training Package.</w:t>
            </w:r>
          </w:p>
        </w:tc>
      </w:tr>
      <w:tr w:rsidTr="00786A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p>
        </w:tc>
      </w:tr>
      <w:tr w:rsidTr="00786A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Evidence of the following is essential:</w:t>
            </w:r>
          </w:p>
          <w:p w:rsidR="00000000" w:rsidRPr="00BC7C0E" w:rsidP="00BC7C0E">
            <w:pPr>
              <w:pStyle w:val="ListBullet"/>
            </w:pPr>
            <w:r w:rsidRPr="00BC7C0E">
              <w:t>identification of a potential emergency</w:t>
            </w:r>
          </w:p>
          <w:p w:rsidR="00000000" w:rsidRPr="00BC7C0E" w:rsidP="00BC7C0E">
            <w:pPr>
              <w:pStyle w:val="ListBullet"/>
            </w:pPr>
            <w:r w:rsidRPr="00BC7C0E">
              <w:t xml:space="preserve">contribution to the implementation of procedures for preparing and responding to an emergency </w:t>
            </w:r>
          </w:p>
          <w:p w:rsidR="00000000" w:rsidRPr="00BC7C0E" w:rsidP="00BC7C0E">
            <w:pPr>
              <w:pStyle w:val="ListBullet"/>
            </w:pPr>
            <w:r w:rsidRPr="00BC7C0E">
              <w:t>evaluation of the effectiveness of the implementation strategies</w:t>
            </w:r>
          </w:p>
          <w:p w:rsidR="00000000" w:rsidP="00BC7C0E">
            <w:pPr>
              <w:pStyle w:val="ListBullet"/>
              <w:rPr>
                <w:lang w:val="en-NZ"/>
              </w:rPr>
            </w:pPr>
            <w:r w:rsidRPr="00BC7C0E">
              <w:t>knowledge of basic emergency prevention controls typically installed in a workplace.</w:t>
            </w:r>
          </w:p>
        </w:tc>
      </w:tr>
      <w:tr w:rsidTr="00786A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Context of</w:t>
            </w:r>
            <w:r w:rsidRPr="00BC7C0E">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Assessment must ensure:</w:t>
            </w:r>
          </w:p>
          <w:p w:rsidR="00000000" w:rsidRPr="00BC7C0E" w:rsidP="00BC7C0E">
            <w:pPr>
              <w:pStyle w:val="ListBullet"/>
            </w:pPr>
            <w:r w:rsidRPr="00BC7C0E">
              <w:t>access to office equipment and resources</w:t>
            </w:r>
          </w:p>
          <w:p w:rsidR="00000000" w:rsidP="00BC7C0E">
            <w:pPr>
              <w:pStyle w:val="ListBullet"/>
              <w:rPr>
                <w:lang w:val="en-NZ"/>
              </w:rPr>
            </w:pPr>
            <w:r w:rsidRPr="00BC7C0E">
              <w:t>access to workplace documentation and actual workplaces.</w:t>
            </w:r>
          </w:p>
        </w:tc>
      </w:tr>
      <w:tr w:rsidTr="00786A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 xml:space="preserve">A range of assessment methods should be used to assess practical skills </w:t>
            </w:r>
            <w:r w:rsidRPr="00BC7C0E">
              <w:t xml:space="preserve">and knowledge. The following examples are appropriate for this unit: </w:t>
            </w:r>
          </w:p>
          <w:p w:rsidR="00000000" w:rsidRPr="00BC7C0E" w:rsidP="00BC7C0E">
            <w:pPr>
              <w:pStyle w:val="ListBullet"/>
            </w:pPr>
            <w:r w:rsidRPr="00BC7C0E">
              <w:t>analysis of responses to case studies and scenarios</w:t>
            </w:r>
          </w:p>
          <w:p w:rsidR="00000000" w:rsidRPr="00BC7C0E" w:rsidP="00BC7C0E">
            <w:pPr>
              <w:pStyle w:val="ListBullet"/>
            </w:pPr>
            <w:r w:rsidRPr="00BC7C0E">
              <w:t>demonstration of procedures implemented in response to an emergency situation</w:t>
            </w:r>
          </w:p>
          <w:p w:rsidR="00000000" w:rsidRPr="00BC7C0E" w:rsidP="00BC7C0E">
            <w:pPr>
              <w:pStyle w:val="ListBullet"/>
            </w:pPr>
            <w:r w:rsidRPr="00BC7C0E">
              <w:t>direct questioning combined with review of portfolios o</w:t>
            </w:r>
            <w:r w:rsidRPr="00BC7C0E">
              <w:t>f evidence and third party reports of on-the-job performance by the candidate</w:t>
            </w:r>
          </w:p>
          <w:p w:rsidR="00000000" w:rsidRPr="00BC7C0E" w:rsidP="00BC7C0E">
            <w:pPr>
              <w:pStyle w:val="ListBullet"/>
            </w:pPr>
            <w:r w:rsidRPr="00BC7C0E">
              <w:t xml:space="preserve">oral or written questioning to assess knowledge of </w:t>
            </w:r>
            <w:r w:rsidRPr="00BC7C0E">
              <w:tab/>
              <w:t>information needs of emergency response personnel during reporting, arrival and response to an emergency</w:t>
            </w:r>
          </w:p>
          <w:p w:rsidR="00000000" w:rsidRPr="00BC7C0E" w:rsidP="00BC7C0E">
            <w:pPr>
              <w:pStyle w:val="ListBullet"/>
            </w:pPr>
            <w:r w:rsidRPr="00BC7C0E">
              <w:t>review of risk register developed to identify potential emergencies and their causes</w:t>
            </w:r>
          </w:p>
          <w:p w:rsidR="00000000" w:rsidRPr="00BC7C0E" w:rsidP="00BC7C0E">
            <w:pPr>
              <w:pStyle w:val="ListBullet"/>
            </w:pPr>
            <w:r w:rsidRPr="00BC7C0E">
              <w:t>written examples of reports on responses to emergency situations</w:t>
            </w:r>
          </w:p>
          <w:p w:rsidR="00000000" w:rsidP="00BC7C0E">
            <w:pPr>
              <w:pStyle w:val="ListBullet"/>
              <w:rPr>
                <w:lang w:val="en-NZ"/>
              </w:rPr>
            </w:pPr>
            <w:r w:rsidRPr="00BC7C0E">
              <w:t>review of documentation submitted to managers and key personnel outlining monitoring of emergency response</w:t>
            </w:r>
            <w:r w:rsidRPr="00BC7C0E">
              <w:t>.</w:t>
            </w:r>
          </w:p>
        </w:tc>
      </w:tr>
      <w:tr w:rsidTr="00786A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Holistic assessment with other units relevant to the industry sector, workplace and job role is recommended, for example:</w:t>
            </w:r>
          </w:p>
          <w:p w:rsidR="00000000" w:rsidRPr="00BC7C0E" w:rsidP="00BC7C0E">
            <w:pPr>
              <w:pStyle w:val="ListBullet"/>
            </w:pPr>
            <w:r w:rsidRPr="00BC7C0E">
              <w:t>BSBOHS403B Identify hazards and assess OHS risks</w:t>
            </w:r>
          </w:p>
          <w:p w:rsidR="00000000" w:rsidRPr="00BC7C0E" w:rsidP="00BC7C0E">
            <w:pPr>
              <w:pStyle w:val="ListBullet"/>
            </w:pPr>
            <w:r w:rsidRPr="00BC7C0E">
              <w:t>BSBOHS404B Contribute to the implementation o</w:t>
            </w:r>
            <w:r w:rsidRPr="00BC7C0E">
              <w:t>f strategies to control OHS risk.</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11" w:name="O_66481"/>
      <w:bookmarkEnd w:id="11"/>
      <w:r w:rsidRPr="00BC7C0E">
        <w:t>Range Statement</w:t>
      </w:r>
    </w:p>
    <w:tbl>
      <w:tblPr>
        <w:tblW w:w="0" w:type="auto"/>
        <w:tblLayout w:type="fixed"/>
        <w:tblCellMar>
          <w:left w:w="62" w:type="dxa"/>
          <w:right w:w="62" w:type="dxa"/>
        </w:tblCellMar>
        <w:tblLook w:val="0000"/>
      </w:tblPr>
      <w:tblGrid>
        <w:gridCol w:w="3461"/>
        <w:gridCol w:w="5061"/>
      </w:tblGrid>
      <w:tr w:rsidTr="00786A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RANGE STATEMENT</w:t>
            </w:r>
          </w:p>
        </w:tc>
      </w:tr>
      <w:tr w:rsidTr="00786A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t>The range statement relates to the unit of competency as a whole. It allows for different work environments and situations that may affect performance. Bold itali</w:t>
            </w:r>
            <w:r w:rsidRPr="00BC7C0E">
              <w:t>cised wording, if used in the performance criteria, is detailed below. Essential operating conditions that may be present with training and assessment (depending on the work situation, needs of the candidate, accessibility of the item, and local industry a</w:t>
            </w:r>
            <w:r w:rsidRPr="00BC7C0E">
              <w:t>nd regional contexts) may also be included.</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Hazards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sources of potential harm in terms of human injury, ill health, damage to property, damage to the environment, or a combination of these, including:</w:t>
            </w:r>
          </w:p>
          <w:p w:rsidR="00000000" w:rsidRPr="00BC7C0E" w:rsidP="00BC7C0E">
            <w:pPr>
              <w:pStyle w:val="ListBullet2"/>
            </w:pPr>
            <w:r w:rsidRPr="00BC7C0E">
              <w:t>biological</w:t>
            </w:r>
          </w:p>
          <w:p w:rsidR="00000000" w:rsidRPr="00BC7C0E" w:rsidP="00BC7C0E">
            <w:pPr>
              <w:pStyle w:val="ListBullet2"/>
            </w:pPr>
            <w:r w:rsidRPr="00BC7C0E">
              <w:t>chemical</w:t>
            </w:r>
          </w:p>
          <w:p w:rsidR="00000000" w:rsidRPr="00BC7C0E" w:rsidP="00BC7C0E">
            <w:pPr>
              <w:pStyle w:val="ListBullet2"/>
            </w:pPr>
            <w:r w:rsidRPr="00BC7C0E">
              <w:t>environment</w:t>
            </w:r>
          </w:p>
          <w:p w:rsidR="00000000" w:rsidRPr="00BC7C0E" w:rsidP="00BC7C0E">
            <w:pPr>
              <w:pStyle w:val="ListBullet2"/>
            </w:pPr>
            <w:r w:rsidRPr="00BC7C0E">
              <w:t>mechanical and/or electrical</w:t>
            </w:r>
          </w:p>
          <w:p w:rsidR="00000000" w:rsidRPr="00BC7C0E" w:rsidP="00BC7C0E">
            <w:pPr>
              <w:pStyle w:val="ListBullet2"/>
            </w:pPr>
            <w:r w:rsidRPr="00BC7C0E">
              <w:t>physical</w:t>
            </w:r>
          </w:p>
          <w:p w:rsidR="00000000" w:rsidRPr="00BC7C0E" w:rsidP="00BC7C0E">
            <w:pPr>
              <w:pStyle w:val="ListBullet2"/>
            </w:pPr>
            <w:r w:rsidRPr="00BC7C0E">
              <w:t>psychosocial</w:t>
            </w:r>
          </w:p>
          <w:p w:rsidR="00000000" w:rsidRPr="00BC7C0E" w:rsidP="00BC7C0E">
            <w:pPr>
              <w:pStyle w:val="ListBullet2"/>
            </w:pPr>
            <w:r w:rsidRPr="00BC7C0E">
              <w:t>radiological</w:t>
            </w:r>
          </w:p>
          <w:p w:rsidR="00000000" w:rsidP="00BC7C0E">
            <w:pPr>
              <w:pStyle w:val="ListBullet2"/>
              <w:rPr>
                <w:lang w:val="en-NZ"/>
              </w:rPr>
            </w:pPr>
            <w:r w:rsidRPr="00BC7C0E">
              <w:t>nuclear</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Standards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Australian Standards</w:t>
            </w:r>
          </w:p>
          <w:p w:rsidR="00000000" w:rsidRPr="00BC7C0E" w:rsidP="00BC7C0E">
            <w:pPr>
              <w:pStyle w:val="ListBullet"/>
            </w:pPr>
            <w:r w:rsidRPr="00BC7C0E">
              <w:t>industry-specific standards</w:t>
            </w:r>
          </w:p>
          <w:p w:rsidR="00000000" w:rsidP="00BC7C0E">
            <w:pPr>
              <w:pStyle w:val="ListBullet"/>
              <w:rPr>
                <w:lang w:val="en-NZ"/>
              </w:rPr>
            </w:pPr>
            <w:r w:rsidRPr="00BC7C0E">
              <w:t>international standards</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Emergencies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emergencies requiring evacuation</w:t>
            </w:r>
          </w:p>
          <w:p w:rsidR="00000000" w:rsidRPr="00BC7C0E" w:rsidP="00BC7C0E">
            <w:pPr>
              <w:pStyle w:val="ListBullet"/>
            </w:pPr>
            <w:r w:rsidRPr="00BC7C0E">
              <w:t>explosion and bomb alerts</w:t>
            </w:r>
          </w:p>
          <w:p w:rsidR="00000000" w:rsidRPr="00BC7C0E" w:rsidP="00BC7C0E">
            <w:pPr>
              <w:pStyle w:val="ListBullet"/>
            </w:pPr>
            <w:r w:rsidRPr="00BC7C0E">
              <w:t>external emergencies and natural disasters, such as:</w:t>
            </w:r>
          </w:p>
          <w:p w:rsidR="00000000" w:rsidRPr="00BC7C0E" w:rsidP="00BC7C0E">
            <w:pPr>
              <w:pStyle w:val="ListBullet2"/>
            </w:pPr>
            <w:r w:rsidRPr="00BC7C0E">
              <w:t xml:space="preserve"> flood</w:t>
            </w:r>
          </w:p>
          <w:p w:rsidR="00000000" w:rsidRPr="00BC7C0E" w:rsidP="00BC7C0E">
            <w:pPr>
              <w:pStyle w:val="ListBullet2"/>
            </w:pPr>
            <w:r w:rsidRPr="00BC7C0E">
              <w:t>storm</w:t>
            </w:r>
          </w:p>
          <w:p w:rsidR="00000000" w:rsidRPr="00BC7C0E" w:rsidP="00BC7C0E">
            <w:pPr>
              <w:pStyle w:val="ListBullet2"/>
            </w:pPr>
            <w:r w:rsidRPr="00BC7C0E">
              <w:t xml:space="preserve">traffic accident </w:t>
            </w:r>
          </w:p>
          <w:p w:rsidR="00000000" w:rsidRPr="00BC7C0E" w:rsidP="00BC7C0E">
            <w:pPr>
              <w:pStyle w:val="ListBullet2"/>
            </w:pPr>
            <w:r w:rsidRPr="00BC7C0E">
              <w:t>fire</w:t>
            </w:r>
          </w:p>
          <w:p w:rsidR="00000000" w:rsidRPr="00BC7C0E" w:rsidP="00BC7C0E">
            <w:pPr>
              <w:pStyle w:val="ListBullet2"/>
            </w:pPr>
            <w:r w:rsidRPr="00BC7C0E">
              <w:t>explosion</w:t>
            </w:r>
          </w:p>
          <w:p w:rsidR="00000000" w:rsidRPr="00BC7C0E" w:rsidP="00BC7C0E">
            <w:pPr>
              <w:pStyle w:val="ListBullet2"/>
            </w:pPr>
            <w:r w:rsidRPr="00BC7C0E">
              <w:t>hazardous substance spill</w:t>
            </w:r>
          </w:p>
          <w:p w:rsidR="00000000" w:rsidRPr="00BC7C0E" w:rsidP="00BC7C0E">
            <w:pPr>
              <w:pStyle w:val="ListBullet2"/>
            </w:pPr>
            <w:r w:rsidRPr="00BC7C0E">
              <w:t>chemical spill</w:t>
            </w:r>
          </w:p>
          <w:p w:rsidR="00000000" w:rsidRPr="00BC7C0E" w:rsidP="00BC7C0E">
            <w:pPr>
              <w:pStyle w:val="ListBullet"/>
            </w:pPr>
            <w:r w:rsidRPr="00BC7C0E">
              <w:t>internal emergencies, such as:</w:t>
            </w:r>
          </w:p>
          <w:p w:rsidR="00000000" w:rsidRPr="00BC7C0E" w:rsidP="00BC7C0E">
            <w:pPr>
              <w:pStyle w:val="ListBullet2"/>
            </w:pPr>
            <w:r w:rsidRPr="00BC7C0E">
              <w:t xml:space="preserve">loss of power </w:t>
            </w:r>
          </w:p>
          <w:p w:rsidR="00000000" w:rsidRPr="00BC7C0E" w:rsidP="00BC7C0E">
            <w:pPr>
              <w:pStyle w:val="ListBullet2"/>
            </w:pPr>
            <w:r w:rsidRPr="00BC7C0E">
              <w:t>loss of water supply</w:t>
            </w:r>
          </w:p>
          <w:p w:rsidR="00000000" w:rsidRPr="00BC7C0E" w:rsidP="00BC7C0E">
            <w:pPr>
              <w:pStyle w:val="ListBullet2"/>
            </w:pPr>
            <w:r w:rsidRPr="00BC7C0E">
              <w:t>structural collapse</w:t>
            </w:r>
          </w:p>
          <w:p w:rsidR="00000000" w:rsidRPr="00BC7C0E" w:rsidP="00BC7C0E">
            <w:pPr>
              <w:pStyle w:val="ListBullet"/>
            </w:pPr>
            <w:r w:rsidRPr="00BC7C0E">
              <w:t>security emergencies, such as:</w:t>
            </w:r>
          </w:p>
          <w:p w:rsidR="00000000" w:rsidRPr="00BC7C0E" w:rsidP="00BC7C0E">
            <w:pPr>
              <w:pStyle w:val="ListBullet2"/>
            </w:pPr>
            <w:r w:rsidRPr="00BC7C0E">
              <w:t>armed robberies</w:t>
            </w:r>
          </w:p>
          <w:p w:rsidR="00000000" w:rsidRPr="00BC7C0E" w:rsidP="00BC7C0E">
            <w:pPr>
              <w:pStyle w:val="ListBullet2"/>
            </w:pPr>
            <w:r w:rsidRPr="00BC7C0E">
              <w:t xml:space="preserve">intruders </w:t>
            </w:r>
          </w:p>
          <w:p w:rsidR="00000000" w:rsidRPr="00BC7C0E" w:rsidP="00BC7C0E">
            <w:pPr>
              <w:pStyle w:val="ListBullet2"/>
            </w:pPr>
            <w:r w:rsidRPr="00BC7C0E">
              <w:t>disturbed persons</w:t>
            </w:r>
          </w:p>
          <w:p w:rsidR="00000000" w:rsidP="00BC7C0E">
            <w:pPr>
              <w:pStyle w:val="ListBullet"/>
              <w:rPr>
                <w:lang w:val="en-NZ"/>
              </w:rPr>
            </w:pPr>
            <w:r w:rsidRPr="00BC7C0E">
              <w:t>serious injury events</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Stakeholders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community</w:t>
            </w:r>
          </w:p>
          <w:p w:rsidR="00000000" w:rsidRPr="00BC7C0E" w:rsidP="00BC7C0E">
            <w:pPr>
              <w:pStyle w:val="ListBullet"/>
            </w:pPr>
            <w:r w:rsidRPr="00BC7C0E">
              <w:t>employees</w:t>
            </w:r>
          </w:p>
          <w:p w:rsidR="00000000" w:rsidRPr="00BC7C0E" w:rsidP="00BC7C0E">
            <w:pPr>
              <w:pStyle w:val="ListBullet"/>
            </w:pPr>
            <w:r w:rsidRPr="00BC7C0E">
              <w:t xml:space="preserve">health and safety, and other employee representatives </w:t>
            </w:r>
          </w:p>
          <w:p w:rsidR="00000000" w:rsidRPr="00BC7C0E" w:rsidP="00BC7C0E">
            <w:pPr>
              <w:pStyle w:val="ListBullet"/>
            </w:pPr>
            <w:r w:rsidRPr="00BC7C0E">
              <w:t>managers</w:t>
            </w:r>
          </w:p>
          <w:p w:rsidR="00000000" w:rsidRPr="00BC7C0E" w:rsidP="00BC7C0E">
            <w:pPr>
              <w:pStyle w:val="ListBullet"/>
            </w:pPr>
            <w:r w:rsidRPr="00BC7C0E">
              <w:t>OHS committee</w:t>
            </w:r>
          </w:p>
          <w:p w:rsidR="00000000" w:rsidP="00BC7C0E">
            <w:pPr>
              <w:pStyle w:val="ListBullet"/>
              <w:rPr>
                <w:lang w:val="en-NZ"/>
              </w:rPr>
            </w:pPr>
            <w:r w:rsidRPr="00BC7C0E">
              <w:t>supervisors</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Specialis</w:t>
            </w:r>
            <w:r w:rsidRPr="00BC7C0E">
              <w:rPr>
                <w:rStyle w:val="BoldandItalics"/>
              </w:rPr>
              <w:t>t advisors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internal or external advisors in:</w:t>
            </w:r>
          </w:p>
          <w:p w:rsidR="00000000" w:rsidRPr="00BC7C0E" w:rsidP="00BC7C0E">
            <w:pPr>
              <w:pStyle w:val="ListBullet2"/>
            </w:pPr>
            <w:r w:rsidRPr="00BC7C0E">
              <w:t>safety</w:t>
            </w:r>
          </w:p>
          <w:p w:rsidR="00000000" w:rsidRPr="00BC7C0E" w:rsidP="00BC7C0E">
            <w:pPr>
              <w:pStyle w:val="ListBullet2"/>
            </w:pPr>
            <w:r w:rsidRPr="00BC7C0E">
              <w:t>chemicals</w:t>
            </w:r>
          </w:p>
          <w:p w:rsidR="00000000" w:rsidRPr="00BC7C0E" w:rsidP="00BC7C0E">
            <w:pPr>
              <w:pStyle w:val="ListBullet2"/>
            </w:pPr>
            <w:r w:rsidRPr="00BC7C0E">
              <w:t>engineering</w:t>
            </w:r>
          </w:p>
          <w:p w:rsidR="00000000" w:rsidRPr="00BC7C0E" w:rsidP="00BC7C0E">
            <w:pPr>
              <w:pStyle w:val="ListBullet2"/>
            </w:pPr>
            <w:r w:rsidRPr="00BC7C0E">
              <w:t>security</w:t>
            </w:r>
          </w:p>
          <w:p w:rsidR="00000000" w:rsidP="00BC7C0E">
            <w:pPr>
              <w:pStyle w:val="ListBullet2"/>
              <w:rPr>
                <w:lang w:val="en-NZ"/>
              </w:rPr>
            </w:pPr>
            <w:r w:rsidRPr="00BC7C0E">
              <w:t>emergency response</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Emergency agencies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2"/>
            </w:pPr>
            <w:r w:rsidRPr="00BC7C0E">
              <w:t>fire</w:t>
            </w:r>
          </w:p>
          <w:p w:rsidR="00000000" w:rsidRPr="00BC7C0E" w:rsidP="00BC7C0E">
            <w:pPr>
              <w:pStyle w:val="ListBullet2"/>
            </w:pPr>
            <w:r w:rsidRPr="00BC7C0E">
              <w:t>police</w:t>
            </w:r>
          </w:p>
          <w:p w:rsidR="00000000" w:rsidRPr="00BC7C0E" w:rsidP="00BC7C0E">
            <w:pPr>
              <w:pStyle w:val="ListBullet2"/>
            </w:pPr>
            <w:r w:rsidRPr="00BC7C0E">
              <w:t>ambulance</w:t>
            </w:r>
          </w:p>
          <w:p w:rsidR="00000000" w:rsidRPr="00BC7C0E" w:rsidP="00BC7C0E">
            <w:pPr>
              <w:pStyle w:val="ListBullet2"/>
            </w:pPr>
            <w:r w:rsidRPr="00BC7C0E">
              <w:t>government departments</w:t>
            </w:r>
          </w:p>
          <w:p w:rsidR="00000000" w:rsidRPr="00BC7C0E" w:rsidP="00BC7C0E">
            <w:pPr>
              <w:pStyle w:val="ListBullet2"/>
            </w:pPr>
            <w:r w:rsidRPr="00BC7C0E">
              <w:t>hazardous materials response teams (Hazmat)</w:t>
            </w:r>
          </w:p>
          <w:p w:rsidR="00000000" w:rsidP="00BC7C0E">
            <w:pPr>
              <w:pStyle w:val="ListBullet2"/>
              <w:rPr>
                <w:lang w:val="en-NZ"/>
              </w:rPr>
            </w:pPr>
            <w:r w:rsidRPr="00BC7C0E">
              <w:t>OHS authorities</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Risk register</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lists of hazards</w:t>
            </w:r>
          </w:p>
          <w:p w:rsidR="00000000" w:rsidRPr="00BC7C0E" w:rsidP="00BC7C0E">
            <w:pPr>
              <w:pStyle w:val="ListBullet"/>
            </w:pPr>
            <w:r w:rsidRPr="00BC7C0E">
              <w:t>location of hazards</w:t>
            </w:r>
          </w:p>
          <w:p w:rsidR="00000000" w:rsidRPr="00BC7C0E" w:rsidP="00BC7C0E">
            <w:pPr>
              <w:pStyle w:val="ListBullet"/>
            </w:pPr>
            <w:r w:rsidRPr="00BC7C0E">
              <w:t>range of possible scenarios or circumstances under which an emergency could occur, including natural disasters</w:t>
            </w:r>
          </w:p>
          <w:p w:rsidR="00000000" w:rsidP="00BC7C0E">
            <w:pPr>
              <w:pStyle w:val="ListBullet"/>
              <w:rPr>
                <w:lang w:val="en-NZ"/>
              </w:rPr>
            </w:pPr>
            <w:r w:rsidRPr="00BC7C0E">
              <w:t>outcomes of any risk assessment or risk ranking</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Resources</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emergency response personnel and equipment</w:t>
            </w:r>
          </w:p>
          <w:p w:rsidR="00000000" w:rsidRPr="00BC7C0E" w:rsidP="00BC7C0E">
            <w:pPr>
              <w:pStyle w:val="ListBullet"/>
            </w:pPr>
            <w:r w:rsidRPr="00BC7C0E">
              <w:t>first aid personnel and equipment</w:t>
            </w:r>
          </w:p>
          <w:p w:rsidR="00000000" w:rsidP="00BC7C0E">
            <w:pPr>
              <w:pStyle w:val="ListBullet"/>
              <w:rPr>
                <w:lang w:val="en-NZ"/>
              </w:rPr>
            </w:pPr>
            <w:r w:rsidRPr="00BC7C0E">
              <w:t>emergency services personnel</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Emergency equipment</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clothing items such as coloured hats and vests</w:t>
            </w:r>
          </w:p>
          <w:p w:rsidR="00000000" w:rsidRPr="00BC7C0E" w:rsidP="00BC7C0E">
            <w:pPr>
              <w:pStyle w:val="ListBullet"/>
            </w:pPr>
            <w:r w:rsidRPr="00BC7C0E">
              <w:t>communication equipment</w:t>
            </w:r>
          </w:p>
          <w:p w:rsidR="00000000" w:rsidRPr="00BC7C0E" w:rsidP="00BC7C0E">
            <w:pPr>
              <w:pStyle w:val="ListBullet"/>
            </w:pPr>
            <w:r w:rsidRPr="00BC7C0E">
              <w:t>evacuation alarms</w:t>
            </w:r>
          </w:p>
          <w:p w:rsidR="00000000" w:rsidRPr="00BC7C0E" w:rsidP="00BC7C0E">
            <w:pPr>
              <w:pStyle w:val="ListBullet"/>
            </w:pPr>
            <w:r w:rsidRPr="00BC7C0E">
              <w:t>evacuation equipment, espe</w:t>
            </w:r>
            <w:r w:rsidRPr="00BC7C0E">
              <w:t>cially for people with a disability</w:t>
            </w:r>
          </w:p>
          <w:p w:rsidR="00000000" w:rsidRPr="00BC7C0E" w:rsidP="00BC7C0E">
            <w:pPr>
              <w:pStyle w:val="ListBullet"/>
            </w:pPr>
            <w:r w:rsidRPr="00BC7C0E">
              <w:t>fire extinguishers and equipment</w:t>
            </w:r>
          </w:p>
          <w:p w:rsidR="00000000" w:rsidP="00BC7C0E">
            <w:pPr>
              <w:pStyle w:val="ListBullet"/>
              <w:rPr>
                <w:lang w:val="en-NZ"/>
              </w:rPr>
            </w:pPr>
            <w:r w:rsidRPr="00BC7C0E">
              <w:t>torches</w:t>
            </w:r>
          </w:p>
        </w:tc>
      </w:tr>
      <w:tr w:rsidTr="00786AA7">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BoldandItalics"/>
              </w:rPr>
              <w:t>Second response phase</w:t>
            </w:r>
            <w:r w:rsidRPr="00BC7C0E">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ListBullet"/>
            </w:pPr>
            <w:r w:rsidRPr="00BC7C0E">
              <w:t>actions required if building cannot be re-occupied</w:t>
            </w:r>
          </w:p>
          <w:p w:rsidR="00000000" w:rsidRPr="00BC7C0E" w:rsidP="00BC7C0E">
            <w:pPr>
              <w:pStyle w:val="ListBullet"/>
            </w:pPr>
            <w:r w:rsidRPr="00BC7C0E">
              <w:t>containment of personnel in evacuation area</w:t>
            </w:r>
          </w:p>
          <w:p w:rsidR="00000000" w:rsidRPr="00BC7C0E" w:rsidP="00BC7C0E">
            <w:pPr>
              <w:pStyle w:val="ListBullet"/>
            </w:pPr>
            <w:r w:rsidRPr="00BC7C0E">
              <w:t>first aid</w:t>
            </w:r>
          </w:p>
          <w:p w:rsidR="00000000" w:rsidRPr="00BC7C0E" w:rsidP="00BC7C0E">
            <w:pPr>
              <w:pStyle w:val="ListBullet"/>
            </w:pPr>
            <w:r w:rsidRPr="00BC7C0E">
              <w:t>support/counselling of personnel involved or affected</w:t>
            </w:r>
          </w:p>
        </w:tc>
      </w:tr>
    </w:tbl>
    <w:p w:rsidR="00786AA7" w:rsidP="00BC7C0E">
      <w:pPr>
        <w:pStyle w:val="BodyText"/>
      </w:pPr>
    </w:p>
    <w:p w:rsidR="00786AA7" w:rsidP="00BC7C0E">
      <w:pPr>
        <w:pStyle w:val="BodyText"/>
      </w:pPr>
    </w:p>
    <w:p w:rsidR="00000000" w:rsidRPr="00BC7C0E" w:rsidP="00BC7C0E">
      <w:pPr>
        <w:pStyle w:val="Heading1"/>
      </w:pPr>
      <w:bookmarkStart w:id="12" w:name="O_66482"/>
      <w:bookmarkEnd w:id="12"/>
      <w:r w:rsidRPr="00BC7C0E">
        <w:t>Unit Sector(s)</w:t>
      </w:r>
    </w:p>
    <w:tbl>
      <w:tblPr>
        <w:tblW w:w="0" w:type="auto"/>
        <w:tblLayout w:type="fixed"/>
        <w:tblCellMar>
          <w:left w:w="62" w:type="dxa"/>
          <w:right w:w="62" w:type="dxa"/>
        </w:tblCellMar>
        <w:tblLook w:val="0000"/>
      </w:tblPr>
      <w:tblGrid>
        <w:gridCol w:w="2654"/>
        <w:gridCol w:w="5868"/>
      </w:tblGrid>
      <w:tr w:rsidTr="00786AA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13" w:name="O_154371"/>
      <w:bookmarkEnd w:id="13"/>
      <w:r w:rsidRPr="00BC7C0E">
        <w:t>Competency field</w:t>
      </w:r>
    </w:p>
    <w:tbl>
      <w:tblPr>
        <w:tblW w:w="0" w:type="auto"/>
        <w:tblLayout w:type="fixed"/>
        <w:tblCellMar>
          <w:left w:w="62" w:type="dxa"/>
          <w:right w:w="62" w:type="dxa"/>
        </w:tblCellMar>
        <w:tblLook w:val="0000"/>
      </w:tblPr>
      <w:tblGrid>
        <w:gridCol w:w="2776"/>
        <w:gridCol w:w="5746"/>
      </w:tblGrid>
      <w:tr w:rsidTr="00786AA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r w:rsidRPr="00BC7C0E">
              <w:t>Regulation, Licensing and Risk - Occupational Health and Safety</w:t>
            </w:r>
          </w:p>
        </w:tc>
      </w:tr>
    </w:tbl>
    <w:p w:rsidR="00000000" w:rsidRPr="00BC7C0E" w:rsidP="00BC7C0E">
      <w:pPr>
        <w:pStyle w:val="BodyText"/>
      </w:pPr>
    </w:p>
    <w:p w:rsidR="00000000" w:rsidRPr="00BC7C0E" w:rsidP="00BC7C0E">
      <w:pPr>
        <w:pStyle w:val="AllowPageBreak"/>
      </w:pPr>
    </w:p>
    <w:p w:rsidR="00000000" w:rsidRPr="00BC7C0E" w:rsidP="00BC7C0E">
      <w:pPr>
        <w:pStyle w:val="Heading1"/>
      </w:pPr>
      <w:bookmarkStart w:id="14" w:name="O_154370"/>
      <w:bookmarkEnd w:id="14"/>
      <w:r w:rsidRPr="00BC7C0E">
        <w:t>Co-requisite units</w:t>
      </w:r>
    </w:p>
    <w:tbl>
      <w:tblPr>
        <w:tblW w:w="0" w:type="auto"/>
        <w:tblLayout w:type="fixed"/>
        <w:tblCellMar>
          <w:left w:w="62" w:type="dxa"/>
          <w:right w:w="62" w:type="dxa"/>
        </w:tblCellMar>
        <w:tblLook w:val="0000"/>
      </w:tblPr>
      <w:tblGrid>
        <w:gridCol w:w="2641"/>
        <w:gridCol w:w="1322"/>
        <w:gridCol w:w="4559"/>
      </w:tblGrid>
      <w:tr w:rsidTr="00786A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r w:rsidRPr="00BC7C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p>
        </w:tc>
      </w:tr>
      <w:tr w:rsidTr="00786A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C0E">
            <w:pPr>
              <w:pStyle w:val="BodyText"/>
              <w:rPr>
                <w:lang w:val="en-NZ"/>
              </w:rPr>
            </w:pPr>
          </w:p>
        </w:tc>
      </w:tr>
      <w:tr w:rsidTr="00786A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C0E" w:rsidP="00BC7C0E">
            <w:pPr>
              <w:pStyle w:val="BodyText"/>
            </w:pPr>
          </w:p>
        </w:tc>
      </w:tr>
    </w:tbl>
    <w:p w:rsidR="00000000" w:rsidRPr="00BC7C0E" w:rsidP="00BC7C0E">
      <w:pPr>
        <w:pStyle w:val="BodyText"/>
      </w:pPr>
    </w:p>
    <w:p w:rsidR="00000000" w:rsidRPr="00BC7C0E" w:rsidP="00BC7C0E"/>
    <w:sectPr w:rsidSect="00BC7C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AA7" w:rsidP="00786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7" w:rsidP="00BC7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6AA7" w:rsidP="00BC7C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6AA7" w:rsidP="00BC7C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AA7" w:rsidP="00786A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7" w:rsidP="00BC7C0E">
    <w:pPr>
      <w:pStyle w:val="Header"/>
      <w:framePr w:wrap="around"/>
    </w:pPr>
    <w:r>
      <w:fldChar w:fldCharType="begin"/>
    </w:r>
    <w:r>
      <w:instrText xml:space="preserve"> TITLE   \* MERGEFORMAT </w:instrText>
    </w:r>
    <w:r>
      <w:fldChar w:fldCharType="separate"/>
    </w:r>
    <w:r>
      <w:t>BSBOHS405B Contribute to the implementation of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AA7" w:rsidP="00BC7C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0C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04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AE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C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C0E"/>
    <w:pPr>
      <w:spacing w:before="360" w:after="60"/>
      <w:outlineLvl w:val="0"/>
    </w:pPr>
    <w:rPr>
      <w:sz w:val="32"/>
    </w:rPr>
  </w:style>
  <w:style w:type="paragraph" w:styleId="Heading2">
    <w:name w:val="heading 2"/>
    <w:basedOn w:val="HeadingBase"/>
    <w:next w:val="BodyText"/>
    <w:link w:val="Heading2Char"/>
    <w:qFormat/>
    <w:rsid w:val="00BC7C0E"/>
    <w:pPr>
      <w:keepLines/>
      <w:spacing w:before="240" w:after="120"/>
      <w:outlineLvl w:val="1"/>
    </w:pPr>
    <w:rPr>
      <w:sz w:val="28"/>
      <w:szCs w:val="40"/>
    </w:rPr>
  </w:style>
  <w:style w:type="paragraph" w:styleId="Heading3">
    <w:name w:val="heading 3"/>
    <w:basedOn w:val="HeadingBase"/>
    <w:next w:val="BodyText"/>
    <w:link w:val="Heading3Char"/>
    <w:qFormat/>
    <w:rsid w:val="00BC7C0E"/>
    <w:pPr>
      <w:spacing w:before="180" w:after="120"/>
      <w:outlineLvl w:val="2"/>
    </w:pPr>
    <w:rPr>
      <w:spacing w:val="-10"/>
      <w:kern w:val="32"/>
    </w:rPr>
  </w:style>
  <w:style w:type="paragraph" w:styleId="Heading4">
    <w:name w:val="heading 4"/>
    <w:basedOn w:val="HeadingBase"/>
    <w:next w:val="BodyText"/>
    <w:link w:val="Heading4Char"/>
    <w:qFormat/>
    <w:rsid w:val="00BC7C0E"/>
    <w:pPr>
      <w:spacing w:before="160" w:after="120"/>
      <w:outlineLvl w:val="3"/>
    </w:pPr>
    <w:rPr>
      <w:sz w:val="22"/>
    </w:rPr>
  </w:style>
  <w:style w:type="paragraph" w:styleId="Heading5">
    <w:name w:val="heading 5"/>
    <w:basedOn w:val="HeadingBase"/>
    <w:next w:val="Normal"/>
    <w:link w:val="Heading5Char"/>
    <w:qFormat/>
    <w:rsid w:val="00BC7C0E"/>
    <w:pPr>
      <w:spacing w:before="80"/>
      <w:outlineLvl w:val="4"/>
    </w:pPr>
    <w:rPr>
      <w:color w:val="918585"/>
      <w:sz w:val="20"/>
    </w:rPr>
  </w:style>
  <w:style w:type="paragraph" w:styleId="Heading6">
    <w:name w:val="heading 6"/>
    <w:basedOn w:val="HeadingBase"/>
    <w:next w:val="Normal"/>
    <w:link w:val="Heading6Char"/>
    <w:qFormat/>
    <w:rsid w:val="00BC7C0E"/>
    <w:pPr>
      <w:spacing w:before="60"/>
      <w:outlineLvl w:val="5"/>
    </w:pPr>
    <w:rPr>
      <w:color w:val="918585"/>
      <w:sz w:val="20"/>
    </w:rPr>
  </w:style>
  <w:style w:type="paragraph" w:styleId="Heading7">
    <w:name w:val="heading 7"/>
    <w:basedOn w:val="Normal"/>
    <w:next w:val="Normal"/>
    <w:link w:val="Heading7Char"/>
    <w:qFormat/>
    <w:rsid w:val="00BC7C0E"/>
    <w:pPr>
      <w:ind w:left="720"/>
      <w:outlineLvl w:val="6"/>
    </w:pPr>
    <w:rPr>
      <w:i/>
    </w:rPr>
  </w:style>
  <w:style w:type="paragraph" w:styleId="Heading8">
    <w:name w:val="heading 8"/>
    <w:basedOn w:val="Normal"/>
    <w:next w:val="Normal"/>
    <w:link w:val="Heading8Char"/>
    <w:qFormat/>
    <w:rsid w:val="00BC7C0E"/>
    <w:pPr>
      <w:ind w:left="720"/>
      <w:outlineLvl w:val="7"/>
    </w:pPr>
    <w:rPr>
      <w:i/>
    </w:rPr>
  </w:style>
  <w:style w:type="paragraph" w:styleId="Heading9">
    <w:name w:val="heading 9"/>
    <w:basedOn w:val="Normal"/>
    <w:next w:val="Normal"/>
    <w:link w:val="Heading9Char"/>
    <w:qFormat/>
    <w:rsid w:val="00BC7C0E"/>
    <w:pPr>
      <w:ind w:left="720"/>
      <w:outlineLvl w:val="8"/>
    </w:pPr>
    <w:rPr>
      <w:i/>
    </w:rPr>
  </w:style>
  <w:style w:type="character" w:default="1" w:styleId="DefaultParagraphFont">
    <w:name w:val="Default Paragraph Font"/>
    <w:uiPriority w:val="1"/>
    <w:unhideWhenUsed/>
    <w:rsid w:val="00BC7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C0E"/>
  </w:style>
  <w:style w:type="character" w:customStyle="1" w:styleId="Heading1Char">
    <w:name w:val="Heading 1 Char"/>
    <w:basedOn w:val="DefaultParagraphFont"/>
    <w:link w:val="Heading1"/>
    <w:rsid w:val="00BC7C0E"/>
    <w:rPr>
      <w:rFonts w:ascii="Times New Roman" w:eastAsia="Times New Roman" w:hAnsi="Times New Roman" w:cs="Times New Roman"/>
      <w:b/>
      <w:sz w:val="32"/>
      <w:szCs w:val="20"/>
      <w:lang w:eastAsia="en-US"/>
    </w:rPr>
  </w:style>
  <w:style w:type="paragraph" w:styleId="BodyText">
    <w:name w:val="Body Text"/>
    <w:basedOn w:val="Normal"/>
    <w:link w:val="BodyTextChar"/>
    <w:rsid w:val="00BC7C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C0E"/>
    <w:rPr>
      <w:rFonts w:ascii="Times New Roman" w:eastAsia="Times New Roman" w:hAnsi="Times New Roman" w:cs="Times New Roman"/>
      <w:sz w:val="24"/>
      <w:lang w:val="en-US" w:eastAsia="en-US"/>
    </w:rPr>
  </w:style>
  <w:style w:type="paragraph" w:styleId="Footer">
    <w:name w:val="footer"/>
    <w:basedOn w:val="Normal"/>
    <w:link w:val="FooterChar"/>
    <w:rsid w:val="00BC7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C0E"/>
    <w:rPr>
      <w:rFonts w:ascii="Times New Roman" w:eastAsia="Times New Roman" w:hAnsi="Times New Roman" w:cs="Times New Roman"/>
      <w:sz w:val="16"/>
      <w:lang w:val="en-US" w:eastAsia="en-US"/>
    </w:rPr>
  </w:style>
  <w:style w:type="paragraph" w:styleId="List">
    <w:name w:val="List"/>
    <w:basedOn w:val="BodyText"/>
    <w:next w:val="BodyText"/>
    <w:rsid w:val="00BC7C0E"/>
    <w:pPr>
      <w:tabs>
        <w:tab w:val="left" w:pos="340"/>
      </w:tabs>
      <w:spacing w:before="60" w:after="60"/>
      <w:ind w:left="340" w:hanging="340"/>
    </w:pPr>
  </w:style>
  <w:style w:type="paragraph" w:styleId="ListBullet">
    <w:name w:val="List Bullet"/>
    <w:basedOn w:val="List"/>
    <w:rsid w:val="00BC7C0E"/>
    <w:pPr>
      <w:numPr>
        <w:numId w:val="13"/>
      </w:numPr>
      <w:tabs>
        <w:tab w:val="clear" w:pos="340"/>
      </w:tabs>
      <w:spacing w:before="40" w:after="40"/>
    </w:pPr>
  </w:style>
  <w:style w:type="character" w:customStyle="1" w:styleId="SpecialBold">
    <w:name w:val="Special Bold"/>
    <w:basedOn w:val="DefaultParagraphFont"/>
    <w:rsid w:val="00BC7C0E"/>
    <w:rPr>
      <w:b/>
      <w:spacing w:val="0"/>
    </w:rPr>
  </w:style>
  <w:style w:type="paragraph" w:styleId="ListBullet2">
    <w:name w:val="List Bullet 2"/>
    <w:basedOn w:val="List2"/>
    <w:rsid w:val="00BC7C0E"/>
    <w:pPr>
      <w:numPr>
        <w:numId w:val="14"/>
      </w:numPr>
      <w:tabs>
        <w:tab w:val="clear" w:pos="680"/>
      </w:tabs>
    </w:pPr>
  </w:style>
  <w:style w:type="paragraph" w:styleId="Header">
    <w:name w:val="header"/>
    <w:basedOn w:val="Normal"/>
    <w:link w:val="HeaderChar"/>
    <w:rsid w:val="00BC7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C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C0E"/>
    <w:pPr>
      <w:spacing w:before="240" w:after="120"/>
      <w:outlineLvl w:val="0"/>
    </w:pPr>
    <w:rPr>
      <w:rFonts w:ascii="Times New Roman" w:hAnsi="Times New Roman"/>
      <w:b/>
      <w:sz w:val="28"/>
    </w:rPr>
  </w:style>
  <w:style w:type="paragraph" w:customStyle="1" w:styleId="AllowPageBreak">
    <w:name w:val="AllowPageBreak"/>
    <w:rsid w:val="00BC7C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7C0E"/>
    <w:pPr>
      <w:tabs>
        <w:tab w:val="left" w:pos="680"/>
      </w:tabs>
      <w:spacing w:before="60" w:after="60"/>
      <w:ind w:left="680" w:hanging="340"/>
    </w:pPr>
  </w:style>
  <w:style w:type="character" w:customStyle="1" w:styleId="BoldandItalics">
    <w:name w:val="Bold and Italics"/>
    <w:qFormat/>
    <w:rsid w:val="00BC7C0E"/>
    <w:rPr>
      <w:b/>
      <w:i/>
      <w:u w:val="none"/>
    </w:rPr>
  </w:style>
  <w:style w:type="character" w:customStyle="1" w:styleId="Heading2Char">
    <w:name w:val="Heading 2 Char"/>
    <w:basedOn w:val="DefaultParagraphFont"/>
    <w:link w:val="Heading2"/>
    <w:rsid w:val="00BC7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C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C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C0E"/>
    <w:rPr>
      <w:rFonts w:ascii="Courier New" w:eastAsia="Times New Roman" w:hAnsi="Courier New" w:cs="Times New Roman"/>
      <w:i/>
      <w:szCs w:val="20"/>
      <w:lang w:val="en-US" w:eastAsia="en-US"/>
    </w:rPr>
  </w:style>
  <w:style w:type="paragraph" w:customStyle="1" w:styleId="HeadingBase">
    <w:name w:val="Heading Base"/>
    <w:rsid w:val="00BC7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C0E"/>
    <w:pPr>
      <w:tabs>
        <w:tab w:val="right" w:leader="dot" w:pos="9072"/>
      </w:tabs>
      <w:ind w:left="567"/>
    </w:pPr>
    <w:rPr>
      <w:szCs w:val="22"/>
    </w:rPr>
  </w:style>
  <w:style w:type="paragraph" w:customStyle="1" w:styleId="TOCBase">
    <w:name w:val="TOC Base"/>
    <w:rsid w:val="00BC7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C0E"/>
    <w:pPr>
      <w:tabs>
        <w:tab w:val="right" w:leader="dot" w:pos="9072"/>
      </w:tabs>
      <w:spacing w:before="40" w:after="40"/>
      <w:ind w:left="284"/>
    </w:pPr>
    <w:rPr>
      <w:rFonts w:ascii="Times New Roman" w:hAnsi="Times New Roman"/>
    </w:rPr>
  </w:style>
  <w:style w:type="paragraph" w:styleId="TOC1">
    <w:name w:val="toc 1"/>
    <w:basedOn w:val="TOCBase"/>
    <w:next w:val="Normal"/>
    <w:rsid w:val="00BC7C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C0E"/>
    <w:pPr>
      <w:spacing w:before="5040"/>
      <w:jc w:val="center"/>
    </w:pPr>
    <w:rPr>
      <w:sz w:val="48"/>
      <w:szCs w:val="72"/>
      <w:lang w:val="en-US"/>
    </w:rPr>
  </w:style>
  <w:style w:type="character" w:customStyle="1" w:styleId="TitleChar">
    <w:name w:val="Title Char"/>
    <w:basedOn w:val="DefaultParagraphFont"/>
    <w:link w:val="Title"/>
    <w:rsid w:val="00BC7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C0E"/>
    <w:pPr>
      <w:tabs>
        <w:tab w:val="left" w:pos="3600"/>
        <w:tab w:val="left" w:pos="3958"/>
      </w:tabs>
    </w:pPr>
  </w:style>
  <w:style w:type="paragraph" w:customStyle="1" w:styleId="Note">
    <w:name w:val="Note"/>
    <w:basedOn w:val="BodyText"/>
    <w:rsid w:val="00BC7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C0E"/>
    <w:pPr>
      <w:framePr w:wrap="auto" w:hAnchor="text" w:y="6049"/>
    </w:pPr>
    <w:rPr>
      <w:color w:val="000000"/>
      <w:sz w:val="40"/>
    </w:rPr>
  </w:style>
  <w:style w:type="paragraph" w:customStyle="1" w:styleId="TOCTitle">
    <w:name w:val="TOCTitle"/>
    <w:basedOn w:val="Heading1"/>
    <w:rsid w:val="00BC7C0E"/>
    <w:pPr>
      <w:spacing w:after="240"/>
      <w:jc w:val="center"/>
      <w:outlineLvl w:val="9"/>
    </w:pPr>
    <w:rPr>
      <w:caps/>
    </w:rPr>
  </w:style>
  <w:style w:type="paragraph" w:customStyle="1" w:styleId="Version">
    <w:name w:val="Version"/>
    <w:rsid w:val="00BC7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C0E"/>
    <w:pPr>
      <w:keepNext w:val="0"/>
      <w:tabs>
        <w:tab w:val="right" w:pos="4176"/>
      </w:tabs>
      <w:ind w:left="198" w:hanging="198"/>
    </w:pPr>
    <w:rPr>
      <w:rFonts w:ascii="Garamond" w:hAnsi="Garamond"/>
    </w:rPr>
  </w:style>
  <w:style w:type="paragraph" w:styleId="IndexHeading">
    <w:name w:val="index heading"/>
    <w:basedOn w:val="Normal"/>
    <w:next w:val="Index1"/>
    <w:semiHidden/>
    <w:rsid w:val="00BC7C0E"/>
    <w:pPr>
      <w:spacing w:before="120" w:after="120"/>
    </w:pPr>
    <w:rPr>
      <w:rFonts w:ascii="Arial" w:hAnsi="Arial"/>
      <w:b/>
      <w:color w:val="918585"/>
      <w:sz w:val="24"/>
    </w:rPr>
  </w:style>
  <w:style w:type="paragraph" w:customStyle="1" w:styleId="Chapter">
    <w:name w:val="Chapter"/>
    <w:basedOn w:val="Normal"/>
    <w:rsid w:val="00BC7C0E"/>
    <w:pPr>
      <w:spacing w:before="240"/>
    </w:pPr>
    <w:rPr>
      <w:rFonts w:ascii="Times New Roman" w:hAnsi="Times New Roman"/>
      <w:smallCaps/>
      <w:spacing w:val="80"/>
      <w:sz w:val="28"/>
    </w:rPr>
  </w:style>
  <w:style w:type="paragraph" w:customStyle="1" w:styleId="InChapter">
    <w:name w:val="InChapter"/>
    <w:basedOn w:val="Heading3"/>
    <w:rsid w:val="00BC7C0E"/>
    <w:pPr>
      <w:spacing w:after="240"/>
      <w:outlineLvl w:val="9"/>
    </w:pPr>
    <w:rPr>
      <w:noProof/>
    </w:rPr>
  </w:style>
  <w:style w:type="paragraph" w:styleId="Index2">
    <w:name w:val="index 2"/>
    <w:basedOn w:val="Normal"/>
    <w:next w:val="Normal"/>
    <w:semiHidden/>
    <w:rsid w:val="00BC7C0E"/>
    <w:pPr>
      <w:tabs>
        <w:tab w:val="right" w:pos="4176"/>
      </w:tabs>
      <w:ind w:left="568" w:hanging="284"/>
    </w:pPr>
    <w:rPr>
      <w:rFonts w:ascii="Garamond" w:hAnsi="Garamond"/>
    </w:rPr>
  </w:style>
  <w:style w:type="paragraph" w:customStyle="1" w:styleId="Byline">
    <w:name w:val="Byline"/>
    <w:rsid w:val="00BC7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C0E"/>
    <w:pPr>
      <w:tabs>
        <w:tab w:val="clear" w:pos="3600"/>
        <w:tab w:val="clear" w:pos="3958"/>
      </w:tabs>
      <w:jc w:val="right"/>
    </w:pPr>
  </w:style>
  <w:style w:type="character" w:styleId="Emphasis">
    <w:name w:val="Emphasis"/>
    <w:basedOn w:val="DefaultParagraphFont"/>
    <w:qFormat/>
    <w:rsid w:val="00BC7C0E"/>
    <w:rPr>
      <w:i/>
    </w:rPr>
  </w:style>
  <w:style w:type="paragraph" w:styleId="Caption">
    <w:name w:val="caption"/>
    <w:basedOn w:val="BodyText"/>
    <w:next w:val="Normal"/>
    <w:qFormat/>
    <w:rsid w:val="00BC7C0E"/>
    <w:pPr>
      <w:framePr w:w="2268" w:hSpace="181" w:vSpace="181" w:wrap="around" w:vAnchor="text" w:hAnchor="page" w:x="1135" w:y="285" w:anchorLock="1"/>
    </w:pPr>
    <w:rPr>
      <w:i/>
    </w:rPr>
  </w:style>
  <w:style w:type="paragraph" w:customStyle="1" w:styleId="MiniTOCTitle">
    <w:name w:val="MiniTOCTitle"/>
    <w:basedOn w:val="Heading4"/>
    <w:rsid w:val="00BC7C0E"/>
    <w:pPr>
      <w:spacing w:before="240"/>
      <w:outlineLvl w:val="9"/>
    </w:pPr>
    <w:rPr>
      <w:noProof/>
      <w:sz w:val="24"/>
    </w:rPr>
  </w:style>
  <w:style w:type="paragraph" w:customStyle="1" w:styleId="MiniTOCItem">
    <w:name w:val="MiniTOCItem"/>
    <w:basedOn w:val="ListBullet"/>
    <w:rsid w:val="00BC7C0E"/>
    <w:pPr>
      <w:numPr>
        <w:numId w:val="0"/>
      </w:numPr>
      <w:tabs>
        <w:tab w:val="right" w:leader="dot" w:pos="6521"/>
      </w:tabs>
      <w:spacing w:before="0" w:after="0"/>
    </w:pPr>
  </w:style>
  <w:style w:type="paragraph" w:customStyle="1" w:styleId="TOFTitle">
    <w:name w:val="TOFTitle"/>
    <w:basedOn w:val="TOCTitle"/>
    <w:rsid w:val="00BC7C0E"/>
  </w:style>
  <w:style w:type="paragraph" w:styleId="TableofFigures">
    <w:name w:val="table of figures"/>
    <w:basedOn w:val="Normal"/>
    <w:next w:val="Normal"/>
    <w:semiHidden/>
    <w:rsid w:val="00BC7C0E"/>
    <w:pPr>
      <w:tabs>
        <w:tab w:val="right" w:leader="dot" w:pos="9072"/>
      </w:tabs>
      <w:ind w:left="970" w:hanging="403"/>
    </w:pPr>
    <w:rPr>
      <w:rFonts w:ascii="Times New Roman" w:hAnsi="Times New Roman"/>
      <w:b/>
    </w:rPr>
  </w:style>
  <w:style w:type="paragraph" w:styleId="ListNumber">
    <w:name w:val="List Number"/>
    <w:basedOn w:val="List"/>
    <w:rsid w:val="00BC7C0E"/>
    <w:pPr>
      <w:numPr>
        <w:numId w:val="11"/>
      </w:numPr>
    </w:pPr>
  </w:style>
  <w:style w:type="character" w:customStyle="1" w:styleId="WingdingSymbols">
    <w:name w:val="Wingding Symbols"/>
    <w:rsid w:val="00BC7C0E"/>
    <w:rPr>
      <w:rFonts w:ascii="Wingdings" w:hAnsi="Wingdings"/>
    </w:rPr>
  </w:style>
  <w:style w:type="paragraph" w:customStyle="1" w:styleId="TableHeading">
    <w:name w:val="Table Heading"/>
    <w:basedOn w:val="HeadingBase"/>
    <w:rsid w:val="00BC7C0E"/>
    <w:pPr>
      <w:keepLines/>
      <w:pBdr>
        <w:bottom w:val="single" w:sz="6" w:space="1" w:color="918585"/>
      </w:pBdr>
      <w:spacing w:before="240"/>
    </w:pPr>
  </w:style>
  <w:style w:type="character" w:customStyle="1" w:styleId="HotSpot">
    <w:name w:val="HotSpot"/>
    <w:rsid w:val="00BC7C0E"/>
    <w:rPr>
      <w:color w:val="0033CC"/>
      <w:u w:val="none"/>
    </w:rPr>
  </w:style>
  <w:style w:type="paragraph" w:customStyle="1" w:styleId="BodyTextRight">
    <w:name w:val="Body Text Right"/>
    <w:basedOn w:val="BodyText"/>
    <w:rsid w:val="00BC7C0E"/>
    <w:pPr>
      <w:spacing w:before="0" w:after="0"/>
      <w:jc w:val="right"/>
    </w:pPr>
  </w:style>
  <w:style w:type="paragraph" w:styleId="Index3">
    <w:name w:val="index 3"/>
    <w:basedOn w:val="ListNumber2"/>
    <w:next w:val="Normal"/>
    <w:semiHidden/>
    <w:rsid w:val="00BC7C0E"/>
    <w:pPr>
      <w:numPr>
        <w:numId w:val="0"/>
      </w:numPr>
      <w:tabs>
        <w:tab w:val="right" w:leader="dot" w:pos="4176"/>
      </w:tabs>
    </w:pPr>
  </w:style>
  <w:style w:type="paragraph" w:styleId="ListNumber2">
    <w:name w:val="List Number 2"/>
    <w:basedOn w:val="List2"/>
    <w:rsid w:val="00BC7C0E"/>
    <w:pPr>
      <w:numPr>
        <w:numId w:val="10"/>
      </w:numPr>
      <w:tabs>
        <w:tab w:val="clear" w:pos="1060"/>
      </w:tabs>
    </w:pPr>
  </w:style>
  <w:style w:type="paragraph" w:customStyle="1" w:styleId="MarginNote">
    <w:name w:val="Margin Note"/>
    <w:basedOn w:val="BodyText"/>
    <w:rsid w:val="00BC7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C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C0E"/>
    <w:rPr>
      <w:sz w:val="32"/>
    </w:rPr>
  </w:style>
  <w:style w:type="paragraph" w:customStyle="1" w:styleId="HeadingProcedure">
    <w:name w:val="Heading Procedure"/>
    <w:basedOn w:val="HeadingBase"/>
    <w:next w:val="Normal"/>
    <w:rsid w:val="00BC7C0E"/>
    <w:pPr>
      <w:tabs>
        <w:tab w:val="left" w:pos="0"/>
      </w:tabs>
      <w:spacing w:before="120" w:after="60"/>
    </w:pPr>
    <w:rPr>
      <w:i/>
      <w:color w:val="918585"/>
      <w:sz w:val="22"/>
    </w:rPr>
  </w:style>
  <w:style w:type="paragraph" w:customStyle="1" w:styleId="TableBodyText">
    <w:name w:val="Table Body Text"/>
    <w:basedOn w:val="BodyText"/>
    <w:rsid w:val="00BC7C0E"/>
    <w:pPr>
      <w:spacing w:before="60" w:after="60"/>
    </w:pPr>
  </w:style>
  <w:style w:type="paragraph" w:styleId="ListContinue">
    <w:name w:val="List Continue"/>
    <w:basedOn w:val="List"/>
    <w:rsid w:val="00BC7C0E"/>
    <w:pPr>
      <w:ind w:firstLine="0"/>
    </w:pPr>
  </w:style>
  <w:style w:type="paragraph" w:customStyle="1" w:styleId="ListNote">
    <w:name w:val="List Note"/>
    <w:basedOn w:val="List"/>
    <w:rsid w:val="00BC7C0E"/>
    <w:pPr>
      <w:pBdr>
        <w:top w:val="single" w:sz="6" w:space="2" w:color="918585"/>
        <w:bottom w:val="single" w:sz="6" w:space="2" w:color="918585"/>
      </w:pBdr>
      <w:tabs>
        <w:tab w:val="left" w:pos="1021"/>
      </w:tabs>
      <w:ind w:firstLine="0"/>
    </w:pPr>
  </w:style>
  <w:style w:type="paragraph" w:customStyle="1" w:styleId="Warning">
    <w:name w:val="Warning"/>
    <w:basedOn w:val="BodyText"/>
    <w:rsid w:val="00BC7C0E"/>
    <w:pPr>
      <w:shd w:val="clear" w:color="auto" w:fill="D9D9D9"/>
      <w:tabs>
        <w:tab w:val="left" w:pos="992"/>
      </w:tabs>
      <w:ind w:left="119" w:right="119"/>
    </w:pPr>
    <w:rPr>
      <w:sz w:val="20"/>
    </w:rPr>
  </w:style>
  <w:style w:type="paragraph" w:customStyle="1" w:styleId="MarginIcons">
    <w:name w:val="Margin Icons"/>
    <w:basedOn w:val="BodyText"/>
    <w:rsid w:val="00BC7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C0E"/>
    <w:rPr>
      <w:rFonts w:ascii="Courier New" w:hAnsi="Courier New"/>
    </w:rPr>
  </w:style>
  <w:style w:type="paragraph" w:customStyle="1" w:styleId="NoteBullet">
    <w:name w:val="Note Bullet"/>
    <w:basedOn w:val="Note"/>
    <w:rsid w:val="00BC7C0E"/>
    <w:pPr>
      <w:tabs>
        <w:tab w:val="clear" w:pos="680"/>
      </w:tabs>
      <w:spacing w:before="60" w:after="60"/>
    </w:pPr>
  </w:style>
  <w:style w:type="paragraph" w:customStyle="1" w:styleId="SubHeading2">
    <w:name w:val="SubHeading2"/>
    <w:basedOn w:val="HeadingBase"/>
    <w:rsid w:val="00BC7C0E"/>
    <w:pPr>
      <w:spacing w:before="240" w:after="60"/>
    </w:pPr>
    <w:rPr>
      <w:sz w:val="20"/>
    </w:rPr>
  </w:style>
  <w:style w:type="paragraph" w:customStyle="1" w:styleId="SubHeading1">
    <w:name w:val="SubHeading1"/>
    <w:basedOn w:val="HeadingBase"/>
    <w:rsid w:val="00BC7C0E"/>
    <w:pPr>
      <w:spacing w:before="240" w:after="60"/>
    </w:pPr>
    <w:rPr>
      <w:color w:val="918585"/>
      <w:sz w:val="22"/>
    </w:rPr>
  </w:style>
  <w:style w:type="paragraph" w:customStyle="1" w:styleId="SideHeading">
    <w:name w:val="Side Heading"/>
    <w:basedOn w:val="HeadingBase"/>
    <w:rsid w:val="00BC7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C0E"/>
    <w:pPr>
      <w:numPr>
        <w:numId w:val="12"/>
      </w:numPr>
    </w:pPr>
  </w:style>
  <w:style w:type="paragraph" w:styleId="PlainText">
    <w:name w:val="Plain Text"/>
    <w:basedOn w:val="Normal"/>
    <w:link w:val="PlainTextChar"/>
    <w:rsid w:val="00BC7C0E"/>
    <w:rPr>
      <w:sz w:val="20"/>
    </w:rPr>
  </w:style>
  <w:style w:type="character" w:customStyle="1" w:styleId="PlainTextChar">
    <w:name w:val="Plain Text Char"/>
    <w:basedOn w:val="DefaultParagraphFont"/>
    <w:link w:val="PlainText"/>
    <w:rsid w:val="00BC7C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C0E"/>
    <w:rPr>
      <w:b/>
      <w:smallCaps/>
    </w:rPr>
  </w:style>
  <w:style w:type="paragraph" w:customStyle="1" w:styleId="TableListNumber">
    <w:name w:val="Table List Number"/>
    <w:basedOn w:val="ListNumber"/>
    <w:rsid w:val="00BC7C0E"/>
    <w:pPr>
      <w:numPr>
        <w:numId w:val="0"/>
      </w:numPr>
    </w:pPr>
  </w:style>
  <w:style w:type="paragraph" w:styleId="TOC4">
    <w:name w:val="toc 4"/>
    <w:basedOn w:val="TOCBase"/>
    <w:next w:val="Normal"/>
    <w:semiHidden/>
    <w:rsid w:val="00BC7C0E"/>
    <w:pPr>
      <w:tabs>
        <w:tab w:val="right" w:leader="dot" w:pos="9071"/>
      </w:tabs>
      <w:ind w:left="1701"/>
    </w:pPr>
  </w:style>
  <w:style w:type="paragraph" w:customStyle="1" w:styleId="ListAlpha">
    <w:name w:val="List Alpha"/>
    <w:basedOn w:val="List"/>
    <w:rsid w:val="00BC7C0E"/>
    <w:pPr>
      <w:numPr>
        <w:numId w:val="9"/>
      </w:numPr>
    </w:pPr>
  </w:style>
  <w:style w:type="paragraph" w:customStyle="1" w:styleId="ListAlpha2">
    <w:name w:val="List Alpha 2"/>
    <w:basedOn w:val="List2"/>
    <w:rsid w:val="00BC7C0E"/>
    <w:pPr>
      <w:numPr>
        <w:numId w:val="8"/>
      </w:numPr>
    </w:pPr>
  </w:style>
  <w:style w:type="paragraph" w:styleId="List3">
    <w:name w:val="List 3"/>
    <w:basedOn w:val="BodyText"/>
    <w:rsid w:val="00BC7C0E"/>
    <w:pPr>
      <w:tabs>
        <w:tab w:val="left" w:pos="1021"/>
      </w:tabs>
      <w:spacing w:before="60" w:after="60"/>
      <w:ind w:left="1020" w:hanging="340"/>
    </w:pPr>
  </w:style>
  <w:style w:type="paragraph" w:styleId="List4">
    <w:name w:val="List 4"/>
    <w:basedOn w:val="BodyText"/>
    <w:rsid w:val="00BC7C0E"/>
    <w:pPr>
      <w:tabs>
        <w:tab w:val="left" w:pos="1361"/>
      </w:tabs>
      <w:spacing w:before="60" w:after="60"/>
      <w:ind w:left="1361" w:hanging="340"/>
    </w:pPr>
  </w:style>
  <w:style w:type="paragraph" w:styleId="List5">
    <w:name w:val="List 5"/>
    <w:basedOn w:val="BodyText"/>
    <w:rsid w:val="00BC7C0E"/>
    <w:pPr>
      <w:tabs>
        <w:tab w:val="left" w:pos="1701"/>
      </w:tabs>
      <w:spacing w:before="60" w:after="60"/>
      <w:ind w:left="1701" w:hanging="340"/>
    </w:pPr>
  </w:style>
  <w:style w:type="paragraph" w:styleId="ListBullet3">
    <w:name w:val="List Bullet 3"/>
    <w:basedOn w:val="List3"/>
    <w:rsid w:val="00BC7C0E"/>
    <w:pPr>
      <w:numPr>
        <w:numId w:val="15"/>
      </w:numPr>
      <w:tabs>
        <w:tab w:val="clear" w:pos="1021"/>
      </w:tabs>
      <w:ind w:left="1037" w:hanging="357"/>
    </w:pPr>
  </w:style>
  <w:style w:type="paragraph" w:styleId="ListBullet4">
    <w:name w:val="List Bullet 4"/>
    <w:basedOn w:val="List4"/>
    <w:rsid w:val="00BC7C0E"/>
    <w:pPr>
      <w:numPr>
        <w:numId w:val="3"/>
      </w:numPr>
    </w:pPr>
  </w:style>
  <w:style w:type="paragraph" w:styleId="ListBullet5">
    <w:name w:val="List Bullet 5"/>
    <w:basedOn w:val="List5"/>
    <w:rsid w:val="00BC7C0E"/>
    <w:pPr>
      <w:numPr>
        <w:numId w:val="4"/>
      </w:numPr>
    </w:pPr>
  </w:style>
  <w:style w:type="paragraph" w:styleId="ListContinue2">
    <w:name w:val="List Continue 2"/>
    <w:basedOn w:val="List2"/>
    <w:rsid w:val="00BC7C0E"/>
    <w:pPr>
      <w:ind w:firstLine="0"/>
    </w:pPr>
  </w:style>
  <w:style w:type="paragraph" w:styleId="ListContinue3">
    <w:name w:val="List Continue 3"/>
    <w:basedOn w:val="List3"/>
    <w:rsid w:val="00BC7C0E"/>
    <w:pPr>
      <w:ind w:left="1021" w:firstLine="0"/>
    </w:pPr>
  </w:style>
  <w:style w:type="paragraph" w:styleId="ListContinue4">
    <w:name w:val="List Continue 4"/>
    <w:basedOn w:val="List4"/>
    <w:rsid w:val="00BC7C0E"/>
    <w:pPr>
      <w:ind w:firstLine="0"/>
    </w:pPr>
  </w:style>
  <w:style w:type="paragraph" w:styleId="ListContinue5">
    <w:name w:val="List Continue 5"/>
    <w:basedOn w:val="List5"/>
    <w:rsid w:val="00BC7C0E"/>
    <w:pPr>
      <w:ind w:firstLine="0"/>
    </w:pPr>
  </w:style>
  <w:style w:type="paragraph" w:styleId="ListNumber3">
    <w:name w:val="List Number 3"/>
    <w:basedOn w:val="List3"/>
    <w:rsid w:val="00BC7C0E"/>
    <w:pPr>
      <w:numPr>
        <w:numId w:val="5"/>
      </w:numPr>
    </w:pPr>
  </w:style>
  <w:style w:type="paragraph" w:styleId="ListNumber4">
    <w:name w:val="List Number 4"/>
    <w:basedOn w:val="List4"/>
    <w:rsid w:val="00BC7C0E"/>
    <w:pPr>
      <w:numPr>
        <w:numId w:val="6"/>
      </w:numPr>
    </w:pPr>
  </w:style>
  <w:style w:type="paragraph" w:styleId="ListNumber5">
    <w:name w:val="List Number 5"/>
    <w:basedOn w:val="List5"/>
    <w:rsid w:val="00BC7C0E"/>
    <w:pPr>
      <w:numPr>
        <w:numId w:val="7"/>
      </w:numPr>
    </w:pPr>
  </w:style>
  <w:style w:type="paragraph" w:styleId="BlockText">
    <w:name w:val="Block Text"/>
    <w:basedOn w:val="Normal"/>
    <w:rsid w:val="00BC7C0E"/>
    <w:pPr>
      <w:spacing w:after="120"/>
      <w:ind w:left="1440" w:right="1440"/>
    </w:pPr>
  </w:style>
  <w:style w:type="character" w:customStyle="1" w:styleId="Subscript">
    <w:name w:val="Subscript"/>
    <w:basedOn w:val="DefaultParagraphFont"/>
    <w:rsid w:val="00BC7C0E"/>
    <w:rPr>
      <w:sz w:val="16"/>
      <w:vertAlign w:val="subscript"/>
    </w:rPr>
  </w:style>
  <w:style w:type="character" w:customStyle="1" w:styleId="Superscript">
    <w:name w:val="Superscript"/>
    <w:basedOn w:val="DefaultParagraphFont"/>
    <w:rsid w:val="00BC7C0E"/>
    <w:rPr>
      <w:sz w:val="16"/>
      <w:vertAlign w:val="superscript"/>
    </w:rPr>
  </w:style>
  <w:style w:type="character" w:customStyle="1" w:styleId="Symbols">
    <w:name w:val="Symbols"/>
    <w:basedOn w:val="DefaultParagraphFont"/>
    <w:rsid w:val="00BC7C0E"/>
    <w:rPr>
      <w:rFonts w:ascii="Symbol" w:hAnsi="Symbol"/>
    </w:rPr>
  </w:style>
  <w:style w:type="character" w:customStyle="1" w:styleId="MenuOptions">
    <w:name w:val="Menu Options"/>
    <w:basedOn w:val="DefaultParagraphFont"/>
    <w:rsid w:val="00BC7C0E"/>
    <w:rPr>
      <w:rFonts w:ascii="Arial Narrow" w:hAnsi="Arial Narrow"/>
      <w:smallCaps/>
    </w:rPr>
  </w:style>
  <w:style w:type="character" w:customStyle="1" w:styleId="Buttons">
    <w:name w:val="Buttons"/>
    <w:basedOn w:val="DefaultParagraphFont"/>
    <w:rsid w:val="00BC7C0E"/>
    <w:rPr>
      <w:b/>
    </w:rPr>
  </w:style>
  <w:style w:type="character" w:customStyle="1" w:styleId="Underlined">
    <w:name w:val="Underlined"/>
    <w:basedOn w:val="DefaultParagraphFont"/>
    <w:rsid w:val="00BC7C0E"/>
    <w:rPr>
      <w:u w:val="single"/>
    </w:rPr>
  </w:style>
  <w:style w:type="paragraph" w:customStyle="1" w:styleId="TableBodyTextRight">
    <w:name w:val="Table Body Text Right"/>
    <w:basedOn w:val="TableBodyText"/>
    <w:rsid w:val="00BC7C0E"/>
    <w:pPr>
      <w:widowControl w:val="0"/>
      <w:autoSpaceDE w:val="0"/>
      <w:autoSpaceDN w:val="0"/>
      <w:adjustRightInd w:val="0"/>
      <w:jc w:val="right"/>
    </w:pPr>
    <w:rPr>
      <w:rFonts w:cs="Arial"/>
      <w:szCs w:val="18"/>
    </w:rPr>
  </w:style>
  <w:style w:type="paragraph" w:customStyle="1" w:styleId="CopyrightText">
    <w:name w:val="Copyright Text"/>
    <w:basedOn w:val="BodyText"/>
    <w:rsid w:val="00BC7C0E"/>
    <w:rPr>
      <w:sz w:val="18"/>
    </w:rPr>
  </w:style>
  <w:style w:type="paragraph" w:customStyle="1" w:styleId="BodySmallRight">
    <w:name w:val="Body Small Right"/>
    <w:basedOn w:val="BodyTextRight"/>
    <w:rsid w:val="00BC7C0E"/>
    <w:rPr>
      <w:sz w:val="18"/>
      <w:szCs w:val="18"/>
    </w:rPr>
  </w:style>
  <w:style w:type="paragraph" w:customStyle="1" w:styleId="MarginEdition">
    <w:name w:val="Margin Edition"/>
    <w:basedOn w:val="MarginNote"/>
    <w:rsid w:val="00BC7C0E"/>
    <w:pPr>
      <w:spacing w:before="0" w:after="0"/>
    </w:pPr>
    <w:rPr>
      <w:rFonts w:ascii="Times New Roman" w:hAnsi="Times New Roman"/>
      <w:color w:val="999999"/>
    </w:rPr>
  </w:style>
  <w:style w:type="paragraph" w:customStyle="1" w:styleId="Spacer">
    <w:name w:val="Spacer"/>
    <w:basedOn w:val="Normal"/>
    <w:rsid w:val="00BC7C0E"/>
    <w:rPr>
      <w:sz w:val="2"/>
      <w:szCs w:val="2"/>
    </w:rPr>
  </w:style>
  <w:style w:type="character" w:customStyle="1" w:styleId="Small">
    <w:name w:val="Small"/>
    <w:basedOn w:val="DefaultParagraphFont"/>
    <w:rsid w:val="00BC7C0E"/>
    <w:rPr>
      <w:sz w:val="16"/>
    </w:rPr>
  </w:style>
  <w:style w:type="paragraph" w:customStyle="1" w:styleId="WideTable">
    <w:name w:val="Wide Table"/>
    <w:basedOn w:val="Normal"/>
    <w:rsid w:val="00BC7C0E"/>
    <w:pPr>
      <w:ind w:left="-1418"/>
    </w:pPr>
    <w:rPr>
      <w:sz w:val="2"/>
      <w:szCs w:val="2"/>
    </w:rPr>
  </w:style>
  <w:style w:type="character" w:styleId="PageNumber">
    <w:name w:val="page number"/>
    <w:basedOn w:val="DefaultParagraphFont"/>
    <w:rsid w:val="00BC7C0E"/>
  </w:style>
  <w:style w:type="paragraph" w:styleId="Quote">
    <w:name w:val="Quote"/>
    <w:basedOn w:val="Heading1"/>
    <w:link w:val="QuoteChar"/>
    <w:qFormat/>
    <w:rsid w:val="00BC7C0E"/>
    <w:rPr>
      <w:b w:val="0"/>
      <w:sz w:val="72"/>
      <w:szCs w:val="72"/>
      <w:lang w:val="en-NZ"/>
    </w:rPr>
  </w:style>
  <w:style w:type="character" w:customStyle="1" w:styleId="QuoteChar">
    <w:name w:val="Quote Char"/>
    <w:basedOn w:val="DefaultParagraphFont"/>
    <w:link w:val="Quote"/>
    <w:rsid w:val="00BC7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C0E"/>
    <w:pPr>
      <w:pageBreakBefore/>
    </w:pPr>
  </w:style>
  <w:style w:type="paragraph" w:customStyle="1" w:styleId="Border">
    <w:name w:val="Border"/>
    <w:basedOn w:val="Normal"/>
    <w:qFormat/>
    <w:rsid w:val="00BC7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C0E"/>
    <w:rPr>
      <w:b/>
      <w:bCs/>
      <w:i/>
      <w:iCs/>
      <w:color w:val="auto"/>
    </w:rPr>
  </w:style>
  <w:style w:type="paragraph" w:styleId="IntenseQuote">
    <w:name w:val="Intense Quote"/>
    <w:basedOn w:val="Normal"/>
    <w:next w:val="Normal"/>
    <w:link w:val="IntenseQuoteChar"/>
    <w:uiPriority w:val="30"/>
    <w:qFormat/>
    <w:rsid w:val="00BC7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C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C0E"/>
    <w:rPr>
      <w:smallCaps/>
      <w:color w:val="auto"/>
      <w:u w:val="single"/>
    </w:rPr>
  </w:style>
  <w:style w:type="character" w:styleId="IntenseReference">
    <w:name w:val="Intense Reference"/>
    <w:basedOn w:val="DefaultParagraphFont"/>
    <w:uiPriority w:val="32"/>
    <w:qFormat/>
    <w:rsid w:val="00BC7C0E"/>
    <w:rPr>
      <w:b/>
      <w:bCs/>
      <w:smallCaps/>
      <w:color w:val="auto"/>
      <w:spacing w:val="5"/>
      <w:u w:val="single"/>
    </w:rPr>
  </w:style>
  <w:style w:type="paragraph" w:customStyle="1" w:styleId="2ColumnHeading">
    <w:name w:val="2Column Heading"/>
    <w:basedOn w:val="BodyText"/>
    <w:qFormat/>
    <w:rsid w:val="00BC7C0E"/>
    <w:pPr>
      <w:spacing w:after="60"/>
      <w:ind w:left="-2268"/>
    </w:pPr>
    <w:rPr>
      <w:b/>
    </w:rPr>
  </w:style>
  <w:style w:type="paragraph" w:customStyle="1" w:styleId="Heading1TOC">
    <w:name w:val="Heading1 TOC"/>
    <w:basedOn w:val="Normal"/>
    <w:qFormat/>
    <w:rsid w:val="00BC7C0E"/>
    <w:pPr>
      <w:spacing w:before="240" w:after="120"/>
    </w:pPr>
    <w:rPr>
      <w:rFonts w:ascii="Times New Roman" w:hAnsi="Times New Roman"/>
      <w:b/>
      <w:sz w:val="32"/>
    </w:rPr>
  </w:style>
  <w:style w:type="paragraph" w:customStyle="1" w:styleId="Heading2TOC">
    <w:name w:val="Heading2 TOC"/>
    <w:basedOn w:val="Normal"/>
    <w:qFormat/>
    <w:rsid w:val="00BC7C0E"/>
    <w:pPr>
      <w:spacing w:before="240" w:after="60"/>
    </w:pPr>
    <w:rPr>
      <w:rFonts w:ascii="Times New Roman" w:hAnsi="Times New Roman"/>
      <w:b/>
      <w:sz w:val="28"/>
    </w:rPr>
  </w:style>
  <w:style w:type="character" w:customStyle="1" w:styleId="Underline">
    <w:name w:val="Underline"/>
    <w:basedOn w:val="DefaultParagraphFont"/>
    <w:qFormat/>
    <w:rsid w:val="00BC7C0E"/>
    <w:rPr>
      <w:u w:val="single"/>
    </w:rPr>
  </w:style>
  <w:style w:type="paragraph" w:styleId="BalloonText">
    <w:name w:val="Balloon Text"/>
    <w:basedOn w:val="Normal"/>
    <w:link w:val="BalloonTextChar"/>
    <w:rsid w:val="00BC7C0E"/>
    <w:rPr>
      <w:rFonts w:ascii="Tahoma" w:hAnsi="Tahoma" w:cs="Tahoma"/>
      <w:sz w:val="16"/>
      <w:szCs w:val="16"/>
    </w:rPr>
  </w:style>
  <w:style w:type="character" w:customStyle="1" w:styleId="BalloonTextChar">
    <w:name w:val="Balloon Text Char"/>
    <w:basedOn w:val="DefaultParagraphFont"/>
    <w:link w:val="BalloonText"/>
    <w:rsid w:val="00BC7C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C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C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1493</Words>
  <Characters>9565</Characters>
  <Application>Microsoft Office Word</Application>
  <DocSecurity>0</DocSecurity>
  <Lines>352</Lines>
  <Paragraphs>202</Paragraphs>
  <ScaleCrop>false</ScaleCrop>
  <Company>Author-it Software Corporation Ltd.</Company>
  <LinksUpToDate>false</LinksUpToDate>
  <CharactersWithSpaces>10983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BSBOHS405B Contribute to the implementation of emergency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