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4DA" w:rsidP="00DE24DA">
      <w:pPr>
        <w:pStyle w:val="Title"/>
      </w:pPr>
      <w:r>
        <w:fldChar w:fldCharType="begin"/>
      </w:r>
      <w:r>
        <w:instrText xml:space="preserve"> TITLE   \* MERGEFORMAT </w:instrText>
      </w:r>
      <w:r>
        <w:fldChar w:fldCharType="separate"/>
      </w:r>
      <w:r>
        <w:t>BSBOHS307B Participate in OHS investigations</w:t>
      </w:r>
      <w:r>
        <w:fldChar w:fldCharType="end"/>
      </w:r>
    </w:p>
    <w:p w:rsidR="00DE24DA" w:rsidP="00DE24DA">
      <w:pPr>
        <w:pStyle w:val="Version"/>
        <w:sectPr w:rsidSect="00FF04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F0479" w:rsidP="00FF0479">
      <w:pPr>
        <w:pStyle w:val="SuperHeading"/>
      </w:pPr>
      <w:r w:rsidRPr="00FF0479">
        <w:t>BSBOHS307B Participate in OHS investigations</w:t>
      </w:r>
    </w:p>
    <w:p w:rsidR="00000000" w:rsidRPr="00FF0479" w:rsidP="00FF0479">
      <w:pPr>
        <w:pStyle w:val="SuperHeading"/>
      </w:pPr>
    </w:p>
    <w:p w:rsidR="00000000" w:rsidRPr="00FF0479" w:rsidP="00FF0479">
      <w:pPr>
        <w:pStyle w:val="Heading1"/>
      </w:pPr>
      <w:bookmarkStart w:id="1" w:name="O_66411"/>
      <w:bookmarkEnd w:id="1"/>
      <w:r w:rsidRPr="00FF0479">
        <w:t>Modification History</w:t>
      </w:r>
    </w:p>
    <w:p w:rsidR="00000000" w:rsidRPr="00FF0479" w:rsidP="00FF0479">
      <w:pPr>
        <w:pStyle w:val="BodyText"/>
      </w:pPr>
      <w:r w:rsidRPr="00FF0479">
        <w:t>Not applicable.</w:t>
      </w:r>
    </w:p>
    <w:p w:rsidR="00000000" w:rsidRPr="00FF0479" w:rsidP="00FF0479">
      <w:pPr>
        <w:pStyle w:val="AllowPageBreak"/>
      </w:pPr>
    </w:p>
    <w:p w:rsidR="00000000" w:rsidRPr="00FF0479" w:rsidP="00FF0479">
      <w:pPr>
        <w:pStyle w:val="Heading1"/>
      </w:pPr>
      <w:bookmarkStart w:id="2" w:name="O_66412"/>
      <w:bookmarkEnd w:id="2"/>
      <w:r w:rsidRPr="00FF0479">
        <w:t>Unit Descriptor</w:t>
      </w:r>
    </w:p>
    <w:tbl>
      <w:tblPr>
        <w:tblW w:w="0" w:type="auto"/>
        <w:tblLayout w:type="fixed"/>
        <w:tblCellMar>
          <w:left w:w="62" w:type="dxa"/>
          <w:right w:w="62" w:type="dxa"/>
        </w:tblCellMar>
        <w:tblLook w:val="0000"/>
      </w:tblPr>
      <w:tblGrid>
        <w:gridCol w:w="2665"/>
        <w:gridCol w:w="5857"/>
      </w:tblGrid>
      <w:tr w:rsidTr="00DE24DA">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This unit describes the performance outcomes, skills and knowledge required to participate in occupational hea</w:t>
            </w:r>
            <w:r w:rsidRPr="00FF0479">
              <w:t>lth and safety (OHS) investigations. It includes determining relevant legislation and contributing to any actions to ensure compliance with OHS legislation, codes and standards.</w:t>
            </w:r>
          </w:p>
          <w:p w:rsidR="00000000" w:rsidRPr="00FF0479" w:rsidP="00FF0479">
            <w:pPr>
              <w:pStyle w:val="BodyText"/>
            </w:pPr>
            <w:r w:rsidRPr="00FF0479">
              <w:t>No licensing, legislative, regulatory or certification requirements apply to t</w:t>
            </w:r>
            <w:r w:rsidRPr="00FF0479">
              <w:t>his unit at the time of endorsement.</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3" w:name="O_66413"/>
      <w:bookmarkEnd w:id="3"/>
      <w:r w:rsidRPr="00FF0479">
        <w:t>Application of the Unit</w:t>
      </w:r>
    </w:p>
    <w:tbl>
      <w:tblPr>
        <w:tblW w:w="0" w:type="auto"/>
        <w:tblLayout w:type="fixed"/>
        <w:tblCellMar>
          <w:left w:w="62" w:type="dxa"/>
          <w:right w:w="62" w:type="dxa"/>
        </w:tblCellMar>
        <w:tblLook w:val="0000"/>
      </w:tblPr>
      <w:tblGrid>
        <w:gridCol w:w="2755"/>
        <w:gridCol w:w="5767"/>
      </w:tblGrid>
      <w:tr w:rsidTr="00DE24DA">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This unit applies to individuals who assist OHS specialists in relation to an investigation of an OHS incident in the workplace.</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4" w:name="O_66414"/>
      <w:bookmarkEnd w:id="4"/>
      <w:r w:rsidRPr="00FF0479">
        <w:t>Licensing/Regulatory Information</w:t>
      </w:r>
    </w:p>
    <w:p w:rsidR="00000000" w:rsidRPr="00FF0479" w:rsidP="00FF0479">
      <w:pPr>
        <w:pStyle w:val="BodyText"/>
      </w:pPr>
      <w:r w:rsidRPr="00FF0479">
        <w:t>Not applicable.</w:t>
      </w:r>
    </w:p>
    <w:p w:rsidR="00000000" w:rsidRPr="00FF0479" w:rsidP="00FF0479">
      <w:pPr>
        <w:pStyle w:val="AllowPageBreak"/>
      </w:pPr>
    </w:p>
    <w:p w:rsidR="00000000" w:rsidRPr="00FF0479" w:rsidP="00FF0479">
      <w:pPr>
        <w:pStyle w:val="Heading1"/>
      </w:pPr>
      <w:bookmarkStart w:id="5" w:name="O_66416"/>
      <w:bookmarkEnd w:id="5"/>
      <w:r w:rsidRPr="00FF0479">
        <w:t>Pre-Requisites</w:t>
      </w:r>
    </w:p>
    <w:tbl>
      <w:tblPr>
        <w:tblW w:w="0" w:type="auto"/>
        <w:tblLayout w:type="fixed"/>
        <w:tblCellMar>
          <w:left w:w="62" w:type="dxa"/>
          <w:right w:w="62" w:type="dxa"/>
        </w:tblCellMar>
        <w:tblLook w:val="0000"/>
      </w:tblPr>
      <w:tblGrid>
        <w:gridCol w:w="2775"/>
        <w:gridCol w:w="1295"/>
        <w:gridCol w:w="4452"/>
      </w:tblGrid>
      <w:tr w:rsidTr="00DE24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p>
        </w:tc>
      </w:tr>
      <w:tr w:rsidTr="00DE24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p>
        </w:tc>
      </w:tr>
      <w:tr w:rsidTr="00DE24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6" w:name="O_66415"/>
      <w:bookmarkEnd w:id="6"/>
      <w:r w:rsidRPr="00FF0479">
        <w:t>Employability Skills Information</w:t>
      </w:r>
    </w:p>
    <w:tbl>
      <w:tblPr>
        <w:tblW w:w="0" w:type="auto"/>
        <w:tblLayout w:type="fixed"/>
        <w:tblCellMar>
          <w:left w:w="62" w:type="dxa"/>
          <w:right w:w="62" w:type="dxa"/>
        </w:tblCellMar>
        <w:tblLook w:val="0000"/>
      </w:tblPr>
      <w:tblGrid>
        <w:gridCol w:w="2802"/>
        <w:gridCol w:w="5720"/>
      </w:tblGrid>
      <w:tr w:rsidTr="00DE24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This unit contains employability skills.</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7" w:name="O_66417"/>
      <w:bookmarkEnd w:id="7"/>
      <w:r w:rsidRPr="00FF0479">
        <w:t>Elements and Performance Criteria Pre-Content</w:t>
      </w:r>
    </w:p>
    <w:tbl>
      <w:tblPr>
        <w:tblW w:w="0" w:type="auto"/>
        <w:tblLayout w:type="fixed"/>
        <w:tblCellMar>
          <w:left w:w="62" w:type="dxa"/>
          <w:right w:w="62" w:type="dxa"/>
        </w:tblCellMar>
        <w:tblLook w:val="0000"/>
      </w:tblPr>
      <w:tblGrid>
        <w:gridCol w:w="2569"/>
        <w:gridCol w:w="5953"/>
      </w:tblGrid>
      <w:tr w:rsidTr="00DE24D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Performance criteria describe the performance needed to demonstrate achievement of the element. Where bold italicised text is used, further info</w:t>
            </w:r>
            <w:r w:rsidRPr="00FF0479">
              <w:t>rmation is detailed in the required skills and knowledge section and the range statement. Assessment of performance is to be consistent with the evidence guide.</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8" w:name="O_66418"/>
      <w:bookmarkEnd w:id="8"/>
      <w:r w:rsidRPr="00FF0479">
        <w:t>Elements and Performance Criteria</w:t>
      </w:r>
    </w:p>
    <w:tbl>
      <w:tblPr>
        <w:tblW w:w="0" w:type="auto"/>
        <w:tblLayout w:type="fixed"/>
        <w:tblCellMar>
          <w:left w:w="62" w:type="dxa"/>
          <w:right w:w="62" w:type="dxa"/>
        </w:tblCellMar>
        <w:tblLook w:val="0000"/>
      </w:tblPr>
      <w:tblGrid>
        <w:gridCol w:w="2569"/>
        <w:gridCol w:w="5953"/>
      </w:tblGrid>
      <w:tr w:rsidTr="00DE24D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PERFORMANCE CRITERIA</w:t>
            </w:r>
          </w:p>
        </w:tc>
      </w:tr>
      <w:tr w:rsidTr="00DE24D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List"/>
              <w:rPr>
                <w:lang w:val="en-NZ"/>
              </w:rPr>
            </w:pPr>
            <w:r w:rsidRPr="00FF0479">
              <w:t>1.</w:t>
            </w:r>
            <w:r w:rsidRPr="00FF0479">
              <w:tab/>
            </w:r>
            <w:r w:rsidRPr="00FF0479">
              <w:t>Contribute to OHS data collection relevant to an investigation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2"/>
            </w:pPr>
            <w:r w:rsidRPr="00FF0479">
              <w:t>1.1.</w:t>
            </w:r>
            <w:r w:rsidRPr="00FF0479">
              <w:tab/>
              <w:t xml:space="preserve">Obtain information from those involved using </w:t>
            </w:r>
            <w:r w:rsidRPr="00FF0479">
              <w:rPr>
                <w:rStyle w:val="BoldandItalics"/>
              </w:rPr>
              <w:t>appropriate data collection techniques</w:t>
            </w:r>
            <w:r w:rsidRPr="00FF0479">
              <w:t xml:space="preserve">  regarding </w:t>
            </w:r>
            <w:r w:rsidRPr="00FF0479">
              <w:rPr>
                <w:rStyle w:val="BoldandItalics"/>
              </w:rPr>
              <w:t>actions and events</w:t>
            </w:r>
            <w:r w:rsidRPr="00FF0479">
              <w:t xml:space="preserve"> leading up to, occurring during or after an incident</w:t>
            </w:r>
          </w:p>
          <w:p w:rsidR="00000000" w:rsidRPr="00FF0479" w:rsidP="00FF0479">
            <w:pPr>
              <w:pStyle w:val="List2"/>
            </w:pPr>
            <w:r w:rsidRPr="00FF0479">
              <w:t>1.2.</w:t>
            </w:r>
            <w:r w:rsidRPr="00FF0479">
              <w:tab/>
              <w:t>Identify and acc</w:t>
            </w:r>
            <w:r w:rsidRPr="00FF0479">
              <w:t xml:space="preserve">ess </w:t>
            </w:r>
            <w:r w:rsidRPr="00FF0479">
              <w:rPr>
                <w:rStyle w:val="BoldandItalics"/>
              </w:rPr>
              <w:t>sources of additional information</w:t>
            </w:r>
            <w:r w:rsidRPr="00FF0479">
              <w:t xml:space="preserve"> related to an incident</w:t>
            </w:r>
          </w:p>
          <w:p w:rsidR="00000000" w:rsidRPr="00FF0479" w:rsidP="00FF0479">
            <w:pPr>
              <w:pStyle w:val="List2"/>
            </w:pPr>
            <w:r w:rsidRPr="00FF0479">
              <w:t>1.3.</w:t>
            </w:r>
            <w:r w:rsidRPr="00FF0479">
              <w:tab/>
              <w:t>Engage advice from external sources if required</w:t>
            </w:r>
          </w:p>
          <w:p w:rsidR="00000000" w:rsidRPr="00FF0479" w:rsidP="00FF0479">
            <w:pPr>
              <w:pStyle w:val="List2"/>
            </w:pPr>
            <w:r w:rsidRPr="00FF0479">
              <w:t>1.4.</w:t>
            </w:r>
            <w:r w:rsidRPr="00FF0479">
              <w:tab/>
              <w:t xml:space="preserve">Accompany </w:t>
            </w:r>
            <w:r w:rsidRPr="00FF0479">
              <w:rPr>
                <w:rStyle w:val="BoldandItalics"/>
              </w:rPr>
              <w:t>investigators</w:t>
            </w:r>
            <w:r w:rsidRPr="00FF0479">
              <w:t xml:space="preserve">  and provide relevant information during investigations</w:t>
            </w:r>
          </w:p>
          <w:p w:rsidR="00000000" w:rsidRPr="00FF0479" w:rsidP="00FF0479">
            <w:pPr>
              <w:pStyle w:val="List2"/>
            </w:pPr>
            <w:r w:rsidRPr="00FF0479">
              <w:t>1.5.</w:t>
            </w:r>
            <w:r w:rsidRPr="00FF0479">
              <w:tab/>
              <w:t>Attend meetings about OHS investigations</w:t>
            </w:r>
          </w:p>
          <w:p w:rsidR="00000000" w:rsidP="00FF0479">
            <w:pPr>
              <w:pStyle w:val="List2"/>
              <w:rPr>
                <w:lang w:val="en-NZ"/>
              </w:rPr>
            </w:pPr>
            <w:r w:rsidRPr="00FF0479">
              <w:t>1.6.</w:t>
            </w:r>
            <w:r w:rsidRPr="00FF0479">
              <w:tab/>
              <w:t>Observ</w:t>
            </w:r>
            <w:r w:rsidRPr="00FF0479">
              <w:t>e investigative testing and provide copies of the results to relevant others</w:t>
            </w:r>
          </w:p>
        </w:tc>
      </w:tr>
      <w:tr w:rsidTr="00DE24D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List"/>
              <w:rPr>
                <w:lang w:val="en-NZ"/>
              </w:rPr>
            </w:pPr>
            <w:r w:rsidRPr="00FF0479">
              <w:t>2.</w:t>
            </w:r>
            <w:r w:rsidRPr="00FF0479">
              <w:tab/>
              <w:t>Participate in workplace investigations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2"/>
            </w:pPr>
            <w:r w:rsidRPr="00FF0479">
              <w:t>2.1.</w:t>
            </w:r>
            <w:r w:rsidRPr="00FF0479">
              <w:tab/>
              <w:t xml:space="preserve">Use </w:t>
            </w:r>
            <w:r w:rsidRPr="00FF0479">
              <w:rPr>
                <w:rStyle w:val="BoldandItalics"/>
              </w:rPr>
              <w:t>appropriate techniques</w:t>
            </w:r>
            <w:r w:rsidRPr="00FF0479">
              <w:t xml:space="preserve"> when participating in workplace investigations</w:t>
            </w:r>
          </w:p>
          <w:p w:rsidR="00000000" w:rsidRPr="00FF0479" w:rsidP="00FF0479">
            <w:pPr>
              <w:pStyle w:val="List2"/>
            </w:pPr>
            <w:r w:rsidRPr="00FF0479">
              <w:t>2.2.</w:t>
            </w:r>
            <w:r w:rsidRPr="00FF0479">
              <w:tab/>
              <w:t>Review reports on safety incidents, injuries and il</w:t>
            </w:r>
            <w:r w:rsidRPr="00FF0479">
              <w:t>lnesses</w:t>
            </w:r>
          </w:p>
          <w:p w:rsidR="00000000" w:rsidRPr="00FF0479" w:rsidP="00FF0479">
            <w:pPr>
              <w:pStyle w:val="List2"/>
            </w:pPr>
            <w:r w:rsidRPr="00FF0479">
              <w:t>2.3.</w:t>
            </w:r>
            <w:r w:rsidRPr="00FF0479">
              <w:tab/>
              <w:t>Contact responsible persons and relevant authorities when required</w:t>
            </w:r>
          </w:p>
          <w:p w:rsidR="00000000" w:rsidRPr="00FF0479" w:rsidP="00FF0479">
            <w:pPr>
              <w:pStyle w:val="List2"/>
            </w:pPr>
            <w:r w:rsidRPr="00FF0479">
              <w:t>2.4.</w:t>
            </w:r>
            <w:r w:rsidRPr="00FF0479">
              <w:tab/>
              <w:t>Communicate recommendations arising from investigations to relevant others</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9" w:name="O_66419"/>
      <w:bookmarkEnd w:id="9"/>
      <w:r w:rsidRPr="00FF0479">
        <w:t>Required Skills and Knowledge</w:t>
      </w:r>
    </w:p>
    <w:tbl>
      <w:tblPr>
        <w:tblW w:w="0" w:type="auto"/>
        <w:tblLayout w:type="fixed"/>
        <w:tblCellMar>
          <w:left w:w="62" w:type="dxa"/>
          <w:right w:w="62" w:type="dxa"/>
        </w:tblCellMar>
        <w:tblLook w:val="0000"/>
      </w:tblPr>
      <w:tblGrid>
        <w:gridCol w:w="8522"/>
      </w:tblGrid>
      <w:tr w:rsidTr="00DE24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REQUIRED SKILLS AND KNOWLEDGE</w:t>
            </w:r>
          </w:p>
        </w:tc>
      </w:tr>
      <w:tr w:rsidTr="00DE24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t>This section describes the skills and knowledge required for this unit.</w:t>
            </w:r>
          </w:p>
        </w:tc>
      </w:tr>
      <w:tr w:rsidTr="00DE2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Required skills</w:t>
            </w:r>
          </w:p>
        </w:tc>
      </w:tr>
      <w:tr w:rsidTr="00DE2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Bullet"/>
            </w:pPr>
            <w:r w:rsidRPr="00FF0479">
              <w:t>information management skills to store and retrieve relevant OHS documents</w:t>
            </w:r>
          </w:p>
          <w:p w:rsidR="00000000" w:rsidRPr="00FF0479" w:rsidP="00FF0479">
            <w:pPr>
              <w:pStyle w:val="ListBullet"/>
            </w:pPr>
            <w:r w:rsidRPr="00FF0479">
              <w:t>presentation and consultation skills to communicate OHS issues arising in the workplace</w:t>
            </w:r>
          </w:p>
          <w:p w:rsidR="00000000" w:rsidP="00FF0479">
            <w:pPr>
              <w:pStyle w:val="ListBullet"/>
              <w:rPr>
                <w:lang w:val="en-NZ"/>
              </w:rPr>
            </w:pPr>
            <w:r w:rsidRPr="00FF0479">
              <w:t>presentation skills to provide information to a wide range of forums.</w:t>
            </w:r>
          </w:p>
        </w:tc>
      </w:tr>
      <w:tr w:rsidTr="00DE2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Required knowledge</w:t>
            </w:r>
          </w:p>
        </w:tc>
      </w:tr>
      <w:tr w:rsidTr="00DE24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Bullet"/>
            </w:pPr>
            <w:r w:rsidRPr="00FF0479">
              <w:t>basic principles of incident causation</w:t>
            </w:r>
          </w:p>
          <w:p w:rsidR="00000000" w:rsidRPr="00FF0479" w:rsidP="00FF0479">
            <w:pPr>
              <w:pStyle w:val="ListBullet"/>
            </w:pPr>
            <w:r w:rsidRPr="00FF0479">
              <w:t>characteristics, mode of action and units of measurement of major hazard types</w:t>
            </w:r>
          </w:p>
          <w:p w:rsidR="00000000" w:rsidRPr="00FF0479" w:rsidP="00FF0479">
            <w:pPr>
              <w:pStyle w:val="ListBullet"/>
            </w:pPr>
            <w:r w:rsidRPr="00FF0479">
              <w:t>formal and informal communication processes an</w:t>
            </w:r>
            <w:r w:rsidRPr="00FF0479">
              <w:t>d the key personnel related to communication</w:t>
            </w:r>
          </w:p>
          <w:p w:rsidR="00000000" w:rsidRPr="00FF0479" w:rsidP="00FF0479">
            <w:pPr>
              <w:pStyle w:val="ListBullet"/>
            </w:pPr>
            <w:r w:rsidRPr="00FF0479">
              <w:t>hierarchy of control and considerations for choosing between different hazard control measures</w:t>
            </w:r>
          </w:p>
          <w:p w:rsidR="00000000" w:rsidRPr="00FF0479" w:rsidP="00FF0479">
            <w:pPr>
              <w:pStyle w:val="ListBullet"/>
            </w:pPr>
            <w:r w:rsidRPr="00FF0479">
              <w:t>internal and external sources of OHS information and data</w:t>
            </w:r>
          </w:p>
          <w:p w:rsidR="00000000" w:rsidRPr="00FF0479" w:rsidP="00FF0479">
            <w:pPr>
              <w:pStyle w:val="ListBullet"/>
            </w:pPr>
            <w:r w:rsidRPr="00FF0479">
              <w:t>nature of the workplace processes such as work flow, plann</w:t>
            </w:r>
            <w:r w:rsidRPr="00FF0479">
              <w:t>ing and control, and hazards specific to the workplace</w:t>
            </w:r>
          </w:p>
          <w:p w:rsidR="00000000" w:rsidRPr="00FF0479" w:rsidP="00FF0479">
            <w:pPr>
              <w:pStyle w:val="ListBullet"/>
            </w:pPr>
            <w:r w:rsidRPr="00FF0479">
              <w:t>organisational culture as it impacts on the workgroup</w:t>
            </w:r>
          </w:p>
          <w:p w:rsidR="00000000" w:rsidRPr="00FF0479" w:rsidP="00FF0479">
            <w:pPr>
              <w:pStyle w:val="ListBullet"/>
            </w:pPr>
            <w:r w:rsidRPr="00FF0479">
              <w:t>organisational policies and procedures for OHS</w:t>
            </w:r>
          </w:p>
          <w:p w:rsidR="00000000" w:rsidRPr="00FF0479" w:rsidP="00FF0479">
            <w:pPr>
              <w:pStyle w:val="ListBullet"/>
            </w:pPr>
            <w:r w:rsidRPr="00FF0479">
              <w:t>principles and practices of systemic approaches to the management of OHS</w:t>
            </w:r>
          </w:p>
          <w:p w:rsidR="00000000" w:rsidRPr="00FF0479" w:rsidP="00FF0479">
            <w:pPr>
              <w:pStyle w:val="ListBullet"/>
            </w:pPr>
            <w:r w:rsidRPr="00FF0479">
              <w:t>principles of ethics related to professional practice</w:t>
            </w:r>
          </w:p>
          <w:p w:rsidR="00000000" w:rsidRPr="00FF0479" w:rsidP="00FF0479">
            <w:pPr>
              <w:pStyle w:val="ListBullet"/>
            </w:pPr>
            <w:r w:rsidRPr="00FF0479">
              <w:t>relevant state/territory and commonwealth OHS legislation, codes of practice, standards and guidance material</w:t>
            </w:r>
          </w:p>
          <w:p w:rsidR="00000000" w:rsidRPr="00FF0479" w:rsidP="00FF0479">
            <w:pPr>
              <w:pStyle w:val="ListBullet"/>
            </w:pPr>
            <w:r w:rsidRPr="00FF0479">
              <w:t>roles and responsibilities under OHS legislation of employees, supervisors, contractors, des</w:t>
            </w:r>
            <w:r w:rsidRPr="00FF0479">
              <w:t>igners.</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10" w:name="O_66420"/>
      <w:bookmarkEnd w:id="10"/>
      <w:r w:rsidRPr="00FF0479">
        <w:t>Evidence Guide</w:t>
      </w:r>
    </w:p>
    <w:tbl>
      <w:tblPr>
        <w:tblW w:w="9570" w:type="dxa"/>
        <w:tblLayout w:type="fixed"/>
        <w:tblCellMar>
          <w:left w:w="62" w:type="dxa"/>
          <w:right w:w="62" w:type="dxa"/>
        </w:tblCellMar>
        <w:tblLook w:val="0000"/>
      </w:tblPr>
      <w:tblGrid>
        <w:gridCol w:w="3908"/>
        <w:gridCol w:w="5662"/>
      </w:tblGrid>
      <w:tr w:rsidTr="00DE24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EVIDENCE GUIDE</w:t>
            </w:r>
          </w:p>
        </w:tc>
      </w:tr>
      <w:tr w:rsidTr="00DE24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t xml:space="preserve">The Evidence Guide provides advice on assessment and must be read in conjunction with the performance criteria, required skills and knowledge, </w:t>
            </w:r>
            <w:r w:rsidRPr="00FF0479">
              <w:t>range statement and the Assessment Guidelines for the Training Package.</w:t>
            </w:r>
          </w:p>
        </w:tc>
      </w:tr>
      <w:tr w:rsidTr="00DE2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p>
        </w:tc>
      </w:tr>
      <w:tr w:rsidTr="00DE2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Evidence of the following is essential:</w:t>
            </w:r>
          </w:p>
          <w:p w:rsidR="00000000" w:rsidRPr="00FF0479" w:rsidP="00FF0479">
            <w:pPr>
              <w:pStyle w:val="ListBullet"/>
            </w:pPr>
            <w:r w:rsidRPr="00FF0479">
              <w:t>contribution to investi</w:t>
            </w:r>
            <w:r w:rsidRPr="00FF0479">
              <w:t>gations of OHS issues relating to workplace incidents</w:t>
            </w:r>
          </w:p>
          <w:p w:rsidR="00000000" w:rsidP="00FF0479">
            <w:pPr>
              <w:pStyle w:val="ListBullet"/>
              <w:rPr>
                <w:lang w:val="en-NZ"/>
              </w:rPr>
            </w:pPr>
            <w:r w:rsidRPr="00FF0479">
              <w:t>knowledge of relevant state/territory and commonwealth OHS legislation, codes of practice, standards and guidance material.</w:t>
            </w:r>
          </w:p>
        </w:tc>
      </w:tr>
      <w:tr w:rsidTr="00DE2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Assessment must ensure:</w:t>
            </w:r>
          </w:p>
          <w:p w:rsidR="00000000" w:rsidRPr="00FF0479" w:rsidP="00FF0479">
            <w:pPr>
              <w:pStyle w:val="ListBullet"/>
            </w:pPr>
            <w:r w:rsidRPr="00FF0479">
              <w:t>access to relevant OHS information such as:</w:t>
            </w:r>
          </w:p>
          <w:p w:rsidR="00000000" w:rsidRPr="00FF0479" w:rsidP="00FF0479">
            <w:pPr>
              <w:pStyle w:val="ListBullet2"/>
            </w:pPr>
            <w:r w:rsidRPr="00FF0479">
              <w:t>organisational policies</w:t>
            </w:r>
          </w:p>
          <w:p w:rsidR="00000000" w:rsidRPr="00FF0479" w:rsidP="00FF0479">
            <w:pPr>
              <w:pStyle w:val="ListBullet2"/>
            </w:pPr>
            <w:r w:rsidRPr="00FF0479">
              <w:t>standard operating procedures and plans</w:t>
            </w:r>
          </w:p>
          <w:p w:rsidR="00000000" w:rsidRPr="00FF0479" w:rsidP="00FF0479">
            <w:pPr>
              <w:pStyle w:val="ListBullet2"/>
            </w:pPr>
            <w:r w:rsidRPr="00FF0479">
              <w:t>relevant legislation</w:t>
            </w:r>
          </w:p>
          <w:p w:rsidR="00000000" w:rsidRPr="00FF0479" w:rsidP="00FF0479">
            <w:pPr>
              <w:pStyle w:val="ListBullet2"/>
            </w:pPr>
            <w:r w:rsidRPr="00FF0479">
              <w:t>regulations</w:t>
            </w:r>
          </w:p>
          <w:p w:rsidR="00000000" w:rsidRPr="00FF0479" w:rsidP="00FF0479">
            <w:pPr>
              <w:pStyle w:val="ListBullet2"/>
            </w:pPr>
            <w:r w:rsidRPr="00FF0479">
              <w:t>licensing requirements</w:t>
            </w:r>
          </w:p>
          <w:p w:rsidR="00000000" w:rsidRPr="00FF0479" w:rsidP="00FF0479">
            <w:pPr>
              <w:pStyle w:val="ListBullet2"/>
            </w:pPr>
            <w:r w:rsidRPr="00FF0479">
              <w:t>codes of practice</w:t>
            </w:r>
          </w:p>
          <w:p w:rsidR="00000000" w:rsidRPr="00FF0479" w:rsidP="00FF0479">
            <w:pPr>
              <w:pStyle w:val="ListBullet2"/>
            </w:pPr>
            <w:r w:rsidRPr="00FF0479">
              <w:t>standards</w:t>
            </w:r>
          </w:p>
          <w:p w:rsidR="00000000" w:rsidRPr="00FF0479" w:rsidP="00FF0479">
            <w:pPr>
              <w:pStyle w:val="ListBullet"/>
            </w:pPr>
            <w:r w:rsidRPr="00FF0479">
              <w:t>access to appropriate office equipment and resources</w:t>
            </w:r>
          </w:p>
          <w:p w:rsidR="00000000" w:rsidP="00FF0479">
            <w:pPr>
              <w:pStyle w:val="ListBullet"/>
              <w:rPr>
                <w:lang w:val="en-NZ"/>
              </w:rPr>
            </w:pPr>
            <w:r w:rsidRPr="00FF0479">
              <w:t>access to relevant internal and external data files.</w:t>
            </w:r>
          </w:p>
        </w:tc>
      </w:tr>
      <w:tr w:rsidTr="00DE2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 xml:space="preserve">A range of assessment methods should be used to assess practical skills and knowledge. The following examples are appropriate for this unit: </w:t>
            </w:r>
          </w:p>
          <w:p w:rsidR="00000000" w:rsidRPr="00FF0479" w:rsidP="00FF0479">
            <w:pPr>
              <w:pStyle w:val="ListBullet"/>
            </w:pPr>
            <w:r w:rsidRPr="00FF0479">
              <w:t>analysis of responses to case studies and scenarios</w:t>
            </w:r>
          </w:p>
          <w:p w:rsidR="00000000" w:rsidRPr="00FF0479" w:rsidP="00FF0479">
            <w:pPr>
              <w:pStyle w:val="ListBullet"/>
            </w:pPr>
            <w:r w:rsidRPr="00FF0479">
              <w:t>assessment of documentation completed when contributing to OHS investigations</w:t>
            </w:r>
          </w:p>
          <w:p w:rsidR="00000000" w:rsidRPr="00FF0479" w:rsidP="00FF0479">
            <w:pPr>
              <w:pStyle w:val="ListBullet"/>
            </w:pPr>
            <w:r w:rsidRPr="00FF0479">
              <w:t>direct questioning combined with review of portfolios of evidence and third party reports of on-the-job performance by the can</w:t>
            </w:r>
            <w:r w:rsidRPr="00FF0479">
              <w:t>didate</w:t>
            </w:r>
          </w:p>
          <w:p w:rsidR="00000000" w:rsidRPr="00FF0479" w:rsidP="00FF0479">
            <w:pPr>
              <w:pStyle w:val="ListBullet"/>
            </w:pPr>
            <w:r w:rsidRPr="00FF0479">
              <w:t>oral or written questioning to assess knowledge of basic principles of incident causation</w:t>
            </w:r>
          </w:p>
          <w:p w:rsidR="00000000" w:rsidRPr="00FF0479" w:rsidP="00FF0479">
            <w:pPr>
              <w:pStyle w:val="ListBullet"/>
            </w:pPr>
            <w:r w:rsidRPr="00FF0479">
              <w:t>review of reports on safety incidents, injuries and illnesses</w:t>
            </w:r>
          </w:p>
          <w:p w:rsidR="00000000" w:rsidP="00FF0479">
            <w:pPr>
              <w:pStyle w:val="ListBullet"/>
              <w:rPr>
                <w:lang w:val="en-NZ"/>
              </w:rPr>
            </w:pPr>
            <w:r w:rsidRPr="00FF0479">
              <w:t>evaluation of communications to relevant others about recommendations arising from investigations</w:t>
            </w:r>
            <w:r w:rsidRPr="00FF0479">
              <w:t>.</w:t>
            </w:r>
          </w:p>
        </w:tc>
      </w:tr>
      <w:tr w:rsidTr="00DE24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Holistic assessment with other units relevant to the industry sector, workplace and job role is recommended, for example:</w:t>
            </w:r>
          </w:p>
          <w:p w:rsidR="00000000" w:rsidRPr="00FF0479" w:rsidP="00FF0479">
            <w:pPr>
              <w:pStyle w:val="ListBullet"/>
            </w:pPr>
            <w:r w:rsidRPr="00FF0479">
              <w:t>other OHS units.</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11" w:name="O_66421"/>
      <w:bookmarkEnd w:id="11"/>
      <w:r w:rsidRPr="00FF0479">
        <w:t>Range Statement</w:t>
      </w:r>
    </w:p>
    <w:tbl>
      <w:tblPr>
        <w:tblW w:w="0" w:type="auto"/>
        <w:tblLayout w:type="fixed"/>
        <w:tblCellMar>
          <w:left w:w="62" w:type="dxa"/>
          <w:right w:w="62" w:type="dxa"/>
        </w:tblCellMar>
        <w:tblLook w:val="0000"/>
      </w:tblPr>
      <w:tblGrid>
        <w:gridCol w:w="3478"/>
        <w:gridCol w:w="5044"/>
      </w:tblGrid>
      <w:tr w:rsidTr="00DE24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RANGE STATEMENT</w:t>
            </w:r>
          </w:p>
        </w:tc>
      </w:tr>
      <w:tr w:rsidTr="00DE24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t>The range statement relates to the unit of competency as a whole. It allows for different work environments and situations that may affect performance. Bold italicised wording, if used in the performance criteria, is detailed below. Essential operating con</w:t>
            </w:r>
            <w:r w:rsidRPr="00FF0479">
              <w:t>ditions that may be present with training and assessment (depending on the work situation, needs of the candidate, accessibility of the item, and local industry and regional contexts) may also be included.</w:t>
            </w:r>
          </w:p>
        </w:tc>
      </w:tr>
      <w:tr w:rsidTr="00DE24D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BoldandItalics"/>
              </w:rPr>
              <w:t>Appropriate data collection techniques</w:t>
            </w:r>
            <w:r w:rsidRPr="00FF0479">
              <w:t xml:space="preserve"> may inclu</w:t>
            </w:r>
            <w:r w:rsidRPr="00FF0479">
              <w:t>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Bullet"/>
            </w:pPr>
            <w:r w:rsidRPr="00FF0479">
              <w:t>accessing information and statistics on accidents and dangerous occurrences</w:t>
            </w:r>
          </w:p>
          <w:p w:rsidR="00000000" w:rsidRPr="00FF0479" w:rsidP="00FF0479">
            <w:pPr>
              <w:pStyle w:val="ListBullet"/>
            </w:pPr>
            <w:r w:rsidRPr="00FF0479">
              <w:t>conducting regular, accident or special workplace OHS inspections</w:t>
            </w:r>
          </w:p>
          <w:p w:rsidR="00000000" w:rsidRPr="00FF0479" w:rsidP="00FF0479">
            <w:pPr>
              <w:pStyle w:val="ListBullet"/>
            </w:pPr>
            <w:r w:rsidRPr="00FF0479">
              <w:t>engaging the services of an internal or external consultant or specialist OHS practitioner</w:t>
            </w:r>
          </w:p>
          <w:p w:rsidR="00000000" w:rsidRPr="00FF0479" w:rsidP="00FF0479">
            <w:pPr>
              <w:pStyle w:val="ListBullet"/>
            </w:pPr>
            <w:r w:rsidRPr="00FF0479">
              <w:t>facilitating the engagement of personnel to conduct specialised testing on hazards in the workplace</w:t>
            </w:r>
          </w:p>
          <w:p w:rsidR="00000000" w:rsidP="00FF0479">
            <w:pPr>
              <w:pStyle w:val="ListBullet"/>
              <w:rPr>
                <w:lang w:val="en-NZ"/>
              </w:rPr>
            </w:pPr>
            <w:r w:rsidRPr="00FF0479">
              <w:t>investigating workgroup members' complaints thoroughly before presenting them to management or supervisors</w:t>
            </w:r>
          </w:p>
        </w:tc>
      </w:tr>
      <w:tr w:rsidTr="00DE24D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BoldandItalics"/>
              </w:rPr>
              <w:t>Actions and events</w:t>
            </w:r>
            <w:r w:rsidRPr="00FF047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Bullet"/>
            </w:pPr>
            <w:r w:rsidRPr="00FF0479">
              <w:t>anything that m</w:t>
            </w:r>
            <w:r w:rsidRPr="00FF0479">
              <w:t>ay have contributed to the occurrence or severity of the incident, including design decisions</w:t>
            </w:r>
          </w:p>
          <w:p w:rsidR="00000000" w:rsidRPr="00FF0479" w:rsidP="00FF0479">
            <w:pPr>
              <w:pStyle w:val="ListBullet"/>
            </w:pPr>
            <w:r w:rsidRPr="00FF0479">
              <w:t>facts about the incident such as:</w:t>
            </w:r>
          </w:p>
          <w:p w:rsidR="00000000" w:rsidRPr="00FF0479" w:rsidP="00FF0479">
            <w:pPr>
              <w:pStyle w:val="ListBullet2"/>
            </w:pPr>
            <w:r w:rsidRPr="00FF0479">
              <w:t>systems</w:t>
            </w:r>
          </w:p>
          <w:p w:rsidR="00000000" w:rsidRPr="00FF0479" w:rsidP="00FF0479">
            <w:pPr>
              <w:pStyle w:val="ListBullet2"/>
            </w:pPr>
            <w:r w:rsidRPr="00FF0479">
              <w:t>people</w:t>
            </w:r>
          </w:p>
          <w:p w:rsidR="00000000" w:rsidRPr="00FF0479" w:rsidP="00FF0479">
            <w:pPr>
              <w:pStyle w:val="ListBullet2"/>
            </w:pPr>
            <w:r w:rsidRPr="00FF0479">
              <w:t>tools</w:t>
            </w:r>
          </w:p>
          <w:p w:rsidR="00000000" w:rsidRPr="00FF0479" w:rsidP="00FF0479">
            <w:pPr>
              <w:pStyle w:val="ListBullet2"/>
            </w:pPr>
            <w:r w:rsidRPr="00FF0479">
              <w:t>equipment</w:t>
            </w:r>
          </w:p>
          <w:p w:rsidR="00000000" w:rsidRPr="00FF0479" w:rsidP="00FF0479">
            <w:pPr>
              <w:pStyle w:val="ListBullet2"/>
            </w:pPr>
            <w:r w:rsidRPr="00FF0479">
              <w:t>materials</w:t>
            </w:r>
          </w:p>
          <w:p w:rsidR="00000000" w:rsidRPr="00FF0479" w:rsidP="00FF0479">
            <w:pPr>
              <w:pStyle w:val="ListBullet2"/>
            </w:pPr>
            <w:r w:rsidRPr="00FF0479">
              <w:t>fixtures</w:t>
            </w:r>
          </w:p>
          <w:p w:rsidR="00000000" w:rsidP="00FF0479">
            <w:pPr>
              <w:pStyle w:val="ListBullet2"/>
              <w:rPr>
                <w:lang w:val="en-NZ"/>
              </w:rPr>
            </w:pPr>
            <w:r w:rsidRPr="00FF0479">
              <w:t>time and nature of any injuries sustained</w:t>
            </w:r>
          </w:p>
        </w:tc>
      </w:tr>
      <w:tr w:rsidTr="00DE24D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BoldandItalics"/>
              </w:rPr>
              <w:t>Sources of additional information</w:t>
            </w:r>
            <w:r w:rsidRPr="00FF047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Bullet"/>
            </w:pPr>
            <w:r w:rsidRPr="00FF0479">
              <w:t>booklets and publications from statutory authorities</w:t>
            </w:r>
          </w:p>
          <w:p w:rsidR="00000000" w:rsidRPr="00FF0479" w:rsidP="00FF0479">
            <w:pPr>
              <w:pStyle w:val="ListBullet"/>
            </w:pPr>
            <w:r w:rsidRPr="00FF0479">
              <w:t>manufacturers' manuals, specifications and instructions</w:t>
            </w:r>
          </w:p>
          <w:p w:rsidR="00000000" w:rsidRPr="00FF0479" w:rsidP="00FF0479">
            <w:pPr>
              <w:pStyle w:val="ListBullet"/>
            </w:pPr>
            <w:r w:rsidRPr="00FF0479">
              <w:t>OHS consultation and participation processes</w:t>
            </w:r>
          </w:p>
          <w:p w:rsidR="00000000" w:rsidRPr="00FF0479" w:rsidP="00FF0479">
            <w:pPr>
              <w:pStyle w:val="ListBullet"/>
            </w:pPr>
            <w:r w:rsidRPr="00FF0479">
              <w:t>OHS legislation, codes of practice, industry standards and guidelines</w:t>
            </w:r>
          </w:p>
          <w:p w:rsidR="00000000" w:rsidRPr="00FF0479" w:rsidP="00FF0479">
            <w:pPr>
              <w:pStyle w:val="ListBullet"/>
            </w:pPr>
            <w:r w:rsidRPr="00FF0479">
              <w:t>OHS related websites</w:t>
            </w:r>
          </w:p>
          <w:p w:rsidR="00000000" w:rsidRPr="00FF0479" w:rsidP="00FF0479">
            <w:pPr>
              <w:pStyle w:val="ListBullet"/>
            </w:pPr>
            <w:r w:rsidRPr="00FF0479">
              <w:t>records about hazards identified in the workplace</w:t>
            </w:r>
          </w:p>
          <w:p w:rsidR="00000000" w:rsidRPr="00FF0479" w:rsidP="00FF0479">
            <w:pPr>
              <w:pStyle w:val="ListBullet"/>
            </w:pPr>
            <w:r w:rsidRPr="00FF0479">
              <w:t xml:space="preserve">records about previous actions taken to control hazards </w:t>
            </w:r>
          </w:p>
          <w:p w:rsidR="00000000" w:rsidRPr="00FF0479" w:rsidP="00FF0479">
            <w:pPr>
              <w:pStyle w:val="ListBullet"/>
            </w:pPr>
            <w:r w:rsidRPr="00FF0479">
              <w:t xml:space="preserve">records of risk assessments </w:t>
            </w:r>
          </w:p>
          <w:p w:rsidR="00000000" w:rsidRPr="00FF0479" w:rsidP="00FF0479">
            <w:pPr>
              <w:pStyle w:val="ListBullet"/>
            </w:pPr>
          </w:p>
          <w:p w:rsidR="00000000" w:rsidRPr="00FF0479" w:rsidP="00FF0479">
            <w:pPr>
              <w:pStyle w:val="ListBullet"/>
            </w:pPr>
            <w:r w:rsidRPr="00FF0479">
              <w:t>rights and responsibilities of those involved in OHS in the workplace</w:t>
            </w:r>
          </w:p>
          <w:p w:rsidR="00000000" w:rsidRPr="00FF0479" w:rsidP="00FF0479">
            <w:pPr>
              <w:pStyle w:val="ListBullet"/>
            </w:pPr>
            <w:r w:rsidRPr="00FF0479">
              <w:t>safe work procedures</w:t>
            </w:r>
          </w:p>
          <w:p w:rsidR="00000000" w:rsidP="00FF0479">
            <w:pPr>
              <w:pStyle w:val="ListBullet"/>
              <w:rPr>
                <w:lang w:val="en-NZ"/>
              </w:rPr>
            </w:pPr>
            <w:r w:rsidRPr="00FF0479">
              <w:t>workpla</w:t>
            </w:r>
            <w:r w:rsidRPr="00FF0479">
              <w:t>ce OHS policies, procedures and agreements</w:t>
            </w:r>
          </w:p>
        </w:tc>
      </w:tr>
      <w:tr w:rsidTr="00DE24D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BoldandItalics"/>
              </w:rPr>
              <w:t>Investigators</w:t>
            </w:r>
            <w:r w:rsidRPr="00FF047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Bullet"/>
            </w:pPr>
            <w:r w:rsidRPr="00FF0479">
              <w:t>employer representatives, managers and supervisors</w:t>
            </w:r>
          </w:p>
          <w:p w:rsidR="00000000" w:rsidRPr="00FF0479" w:rsidP="00FF0479">
            <w:pPr>
              <w:pStyle w:val="ListBullet"/>
            </w:pPr>
            <w:r w:rsidRPr="00FF0479">
              <w:t>external consultants</w:t>
            </w:r>
          </w:p>
          <w:p w:rsidR="00000000" w:rsidRPr="00FF0479" w:rsidP="00FF0479">
            <w:pPr>
              <w:pStyle w:val="ListBullet"/>
            </w:pPr>
            <w:r w:rsidRPr="00FF0479">
              <w:t>inspectors from statutory OHS investigative bodies or authorities</w:t>
            </w:r>
          </w:p>
          <w:p w:rsidR="00000000" w:rsidRPr="00FF0479" w:rsidP="00FF0479">
            <w:pPr>
              <w:pStyle w:val="ListBullet"/>
            </w:pPr>
            <w:r w:rsidRPr="00FF0479">
              <w:t>internal OHS specialists</w:t>
            </w:r>
          </w:p>
          <w:p w:rsidR="00000000" w:rsidP="00FF0479">
            <w:pPr>
              <w:pStyle w:val="ListBullet"/>
              <w:rPr>
                <w:lang w:val="en-NZ"/>
              </w:rPr>
            </w:pPr>
            <w:r w:rsidRPr="00FF0479">
              <w:t>OHS representatives conducting workplace investigations for issues raised in the workplace</w:t>
            </w:r>
          </w:p>
        </w:tc>
      </w:tr>
      <w:tr w:rsidTr="00DE24D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BoldandItalics"/>
              </w:rPr>
              <w:t>Appropriate techniques</w:t>
            </w:r>
            <w:r w:rsidRPr="00FF0479">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ListBullet"/>
            </w:pPr>
            <w:r w:rsidRPr="00FF0479">
              <w:t>examination of relevant information and data</w:t>
            </w:r>
          </w:p>
          <w:p w:rsidR="00000000" w:rsidRPr="00FF0479" w:rsidP="00FF0479">
            <w:pPr>
              <w:pStyle w:val="ListBullet"/>
            </w:pPr>
            <w:r w:rsidRPr="00FF0479">
              <w:t>inspections</w:t>
            </w:r>
          </w:p>
          <w:p w:rsidR="00000000" w:rsidRPr="00FF0479" w:rsidP="00FF0479">
            <w:pPr>
              <w:pStyle w:val="ListBullet"/>
            </w:pPr>
            <w:r w:rsidRPr="00FF0479">
              <w:t>interviews</w:t>
            </w:r>
          </w:p>
          <w:p w:rsidR="00000000" w:rsidRPr="00FF0479" w:rsidP="00FF0479">
            <w:pPr>
              <w:pStyle w:val="ListBullet"/>
            </w:pPr>
            <w:r w:rsidRPr="00FF0479">
              <w:t>simulations</w:t>
            </w:r>
          </w:p>
          <w:p w:rsidR="00000000" w:rsidRPr="00FF0479" w:rsidP="00FF0479">
            <w:pPr>
              <w:pStyle w:val="ListBullet"/>
            </w:pPr>
            <w:r w:rsidRPr="00FF0479">
              <w:t>timelines of actions and events</w:t>
            </w:r>
          </w:p>
        </w:tc>
      </w:tr>
    </w:tbl>
    <w:p w:rsidR="00DE24DA" w:rsidP="00FF0479">
      <w:pPr>
        <w:pStyle w:val="BodyText"/>
      </w:pPr>
    </w:p>
    <w:p w:rsidR="00DE24DA" w:rsidP="00FF0479">
      <w:pPr>
        <w:pStyle w:val="BodyText"/>
      </w:pPr>
    </w:p>
    <w:p w:rsidR="00000000" w:rsidRPr="00FF0479" w:rsidP="00FF0479">
      <w:pPr>
        <w:pStyle w:val="Heading1"/>
      </w:pPr>
      <w:bookmarkStart w:id="12" w:name="O_66422"/>
      <w:bookmarkEnd w:id="12"/>
      <w:r w:rsidRPr="00FF0479">
        <w:t>Unit Sector(s)</w:t>
      </w:r>
    </w:p>
    <w:tbl>
      <w:tblPr>
        <w:tblW w:w="0" w:type="auto"/>
        <w:tblLayout w:type="fixed"/>
        <w:tblCellMar>
          <w:left w:w="62" w:type="dxa"/>
          <w:right w:w="62" w:type="dxa"/>
        </w:tblCellMar>
        <w:tblLook w:val="0000"/>
      </w:tblPr>
      <w:tblGrid>
        <w:gridCol w:w="2654"/>
        <w:gridCol w:w="5868"/>
      </w:tblGrid>
      <w:tr w:rsidTr="00DE24D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13" w:name="O_154361"/>
      <w:bookmarkEnd w:id="13"/>
      <w:r w:rsidRPr="00FF0479">
        <w:t>Competency field</w:t>
      </w:r>
    </w:p>
    <w:tbl>
      <w:tblPr>
        <w:tblW w:w="0" w:type="auto"/>
        <w:tblLayout w:type="fixed"/>
        <w:tblCellMar>
          <w:left w:w="62" w:type="dxa"/>
          <w:right w:w="62" w:type="dxa"/>
        </w:tblCellMar>
        <w:tblLook w:val="0000"/>
      </w:tblPr>
      <w:tblGrid>
        <w:gridCol w:w="2776"/>
        <w:gridCol w:w="5746"/>
      </w:tblGrid>
      <w:tr w:rsidTr="00DE24D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r w:rsidRPr="00FF0479">
              <w:t>Regulation, Licensing and Risk - Occupational Health and Safety</w:t>
            </w:r>
          </w:p>
        </w:tc>
      </w:tr>
    </w:tbl>
    <w:p w:rsidR="00000000" w:rsidRPr="00FF0479" w:rsidP="00FF0479">
      <w:pPr>
        <w:pStyle w:val="BodyText"/>
      </w:pPr>
    </w:p>
    <w:p w:rsidR="00000000" w:rsidRPr="00FF0479" w:rsidP="00FF0479">
      <w:pPr>
        <w:pStyle w:val="AllowPageBreak"/>
      </w:pPr>
    </w:p>
    <w:p w:rsidR="00000000" w:rsidRPr="00FF0479" w:rsidP="00FF0479">
      <w:pPr>
        <w:pStyle w:val="Heading1"/>
      </w:pPr>
      <w:bookmarkStart w:id="14" w:name="O_154360"/>
      <w:bookmarkEnd w:id="14"/>
      <w:r w:rsidRPr="00FF0479">
        <w:t>Co-requisite units</w:t>
      </w:r>
    </w:p>
    <w:tbl>
      <w:tblPr>
        <w:tblW w:w="0" w:type="auto"/>
        <w:tblLayout w:type="fixed"/>
        <w:tblCellMar>
          <w:left w:w="62" w:type="dxa"/>
          <w:right w:w="62" w:type="dxa"/>
        </w:tblCellMar>
        <w:tblLook w:val="0000"/>
      </w:tblPr>
      <w:tblGrid>
        <w:gridCol w:w="2641"/>
        <w:gridCol w:w="1322"/>
        <w:gridCol w:w="4559"/>
      </w:tblGrid>
      <w:tr w:rsidTr="00DE24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r w:rsidRPr="00FF047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p>
        </w:tc>
      </w:tr>
      <w:tr w:rsidTr="00DE24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0479">
            <w:pPr>
              <w:pStyle w:val="BodyText"/>
              <w:rPr>
                <w:lang w:val="en-NZ"/>
              </w:rPr>
            </w:pPr>
          </w:p>
        </w:tc>
      </w:tr>
      <w:tr w:rsidTr="00DE24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0479" w:rsidP="00FF0479">
            <w:pPr>
              <w:pStyle w:val="BodyText"/>
            </w:pPr>
          </w:p>
        </w:tc>
      </w:tr>
    </w:tbl>
    <w:p w:rsidR="00000000" w:rsidRPr="00FF0479" w:rsidP="00FF0479">
      <w:pPr>
        <w:pStyle w:val="BodyText"/>
      </w:pPr>
    </w:p>
    <w:p w:rsidR="00000000" w:rsidRPr="00FF0479" w:rsidP="00FF0479"/>
    <w:sectPr w:rsidSect="00FF04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4DA" w:rsidP="00DE24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DA" w:rsidP="00FF04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E24DA" w:rsidP="00FF04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E24DA" w:rsidP="00FF04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24DA" w:rsidP="00DE24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4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4DA" w:rsidP="00FF0479">
    <w:pPr>
      <w:pStyle w:val="Header"/>
      <w:framePr w:wrap="around"/>
    </w:pPr>
    <w:r>
      <w:fldChar w:fldCharType="begin"/>
    </w:r>
    <w:r>
      <w:instrText xml:space="preserve"> TITLE   \* MERGEFORMAT </w:instrText>
    </w:r>
    <w:r>
      <w:fldChar w:fldCharType="separate"/>
    </w:r>
    <w:r>
      <w:t>BSBOHS307B Participate in OHS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E24DA" w:rsidP="00FF04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269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3890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6B9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4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0479"/>
    <w:pPr>
      <w:spacing w:before="360" w:after="60"/>
      <w:outlineLvl w:val="0"/>
    </w:pPr>
    <w:rPr>
      <w:sz w:val="32"/>
    </w:rPr>
  </w:style>
  <w:style w:type="paragraph" w:styleId="Heading2">
    <w:name w:val="heading 2"/>
    <w:basedOn w:val="HeadingBase"/>
    <w:next w:val="BodyText"/>
    <w:link w:val="Heading2Char"/>
    <w:qFormat/>
    <w:rsid w:val="00FF0479"/>
    <w:pPr>
      <w:keepLines/>
      <w:spacing w:before="240" w:after="120"/>
      <w:outlineLvl w:val="1"/>
    </w:pPr>
    <w:rPr>
      <w:sz w:val="28"/>
      <w:szCs w:val="40"/>
    </w:rPr>
  </w:style>
  <w:style w:type="paragraph" w:styleId="Heading3">
    <w:name w:val="heading 3"/>
    <w:basedOn w:val="HeadingBase"/>
    <w:next w:val="BodyText"/>
    <w:link w:val="Heading3Char"/>
    <w:qFormat/>
    <w:rsid w:val="00FF0479"/>
    <w:pPr>
      <w:spacing w:before="180" w:after="120"/>
      <w:outlineLvl w:val="2"/>
    </w:pPr>
    <w:rPr>
      <w:spacing w:val="-10"/>
      <w:kern w:val="32"/>
    </w:rPr>
  </w:style>
  <w:style w:type="paragraph" w:styleId="Heading4">
    <w:name w:val="heading 4"/>
    <w:basedOn w:val="HeadingBase"/>
    <w:next w:val="BodyText"/>
    <w:link w:val="Heading4Char"/>
    <w:qFormat/>
    <w:rsid w:val="00FF0479"/>
    <w:pPr>
      <w:spacing w:before="160" w:after="120"/>
      <w:outlineLvl w:val="3"/>
    </w:pPr>
    <w:rPr>
      <w:sz w:val="22"/>
    </w:rPr>
  </w:style>
  <w:style w:type="paragraph" w:styleId="Heading5">
    <w:name w:val="heading 5"/>
    <w:basedOn w:val="HeadingBase"/>
    <w:next w:val="Normal"/>
    <w:link w:val="Heading5Char"/>
    <w:qFormat/>
    <w:rsid w:val="00FF0479"/>
    <w:pPr>
      <w:spacing w:before="80"/>
      <w:outlineLvl w:val="4"/>
    </w:pPr>
    <w:rPr>
      <w:color w:val="918585"/>
      <w:sz w:val="20"/>
    </w:rPr>
  </w:style>
  <w:style w:type="paragraph" w:styleId="Heading6">
    <w:name w:val="heading 6"/>
    <w:basedOn w:val="HeadingBase"/>
    <w:next w:val="Normal"/>
    <w:link w:val="Heading6Char"/>
    <w:qFormat/>
    <w:rsid w:val="00FF0479"/>
    <w:pPr>
      <w:spacing w:before="60"/>
      <w:outlineLvl w:val="5"/>
    </w:pPr>
    <w:rPr>
      <w:color w:val="918585"/>
      <w:sz w:val="20"/>
    </w:rPr>
  </w:style>
  <w:style w:type="paragraph" w:styleId="Heading7">
    <w:name w:val="heading 7"/>
    <w:basedOn w:val="Normal"/>
    <w:next w:val="Normal"/>
    <w:link w:val="Heading7Char"/>
    <w:qFormat/>
    <w:rsid w:val="00FF0479"/>
    <w:pPr>
      <w:ind w:left="720"/>
      <w:outlineLvl w:val="6"/>
    </w:pPr>
    <w:rPr>
      <w:i/>
    </w:rPr>
  </w:style>
  <w:style w:type="paragraph" w:styleId="Heading8">
    <w:name w:val="heading 8"/>
    <w:basedOn w:val="Normal"/>
    <w:next w:val="Normal"/>
    <w:link w:val="Heading8Char"/>
    <w:qFormat/>
    <w:rsid w:val="00FF0479"/>
    <w:pPr>
      <w:ind w:left="720"/>
      <w:outlineLvl w:val="7"/>
    </w:pPr>
    <w:rPr>
      <w:i/>
    </w:rPr>
  </w:style>
  <w:style w:type="paragraph" w:styleId="Heading9">
    <w:name w:val="heading 9"/>
    <w:basedOn w:val="Normal"/>
    <w:next w:val="Normal"/>
    <w:link w:val="Heading9Char"/>
    <w:qFormat/>
    <w:rsid w:val="00FF0479"/>
    <w:pPr>
      <w:ind w:left="720"/>
      <w:outlineLvl w:val="8"/>
    </w:pPr>
    <w:rPr>
      <w:i/>
    </w:rPr>
  </w:style>
  <w:style w:type="character" w:default="1" w:styleId="DefaultParagraphFont">
    <w:name w:val="Default Paragraph Font"/>
    <w:uiPriority w:val="1"/>
    <w:unhideWhenUsed/>
    <w:rsid w:val="00FF04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479"/>
  </w:style>
  <w:style w:type="character" w:customStyle="1" w:styleId="Heading1Char">
    <w:name w:val="Heading 1 Char"/>
    <w:basedOn w:val="DefaultParagraphFont"/>
    <w:link w:val="Heading1"/>
    <w:rsid w:val="00FF0479"/>
    <w:rPr>
      <w:rFonts w:ascii="Times New Roman" w:eastAsia="Times New Roman" w:hAnsi="Times New Roman" w:cs="Times New Roman"/>
      <w:b/>
      <w:sz w:val="32"/>
      <w:szCs w:val="20"/>
      <w:lang w:eastAsia="en-US"/>
    </w:rPr>
  </w:style>
  <w:style w:type="paragraph" w:styleId="BodyText">
    <w:name w:val="Body Text"/>
    <w:basedOn w:val="Normal"/>
    <w:link w:val="BodyTextChar"/>
    <w:rsid w:val="00FF04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0479"/>
    <w:rPr>
      <w:rFonts w:ascii="Times New Roman" w:eastAsia="Times New Roman" w:hAnsi="Times New Roman" w:cs="Times New Roman"/>
      <w:sz w:val="24"/>
      <w:lang w:val="en-US" w:eastAsia="en-US"/>
    </w:rPr>
  </w:style>
  <w:style w:type="paragraph" w:styleId="Footer">
    <w:name w:val="footer"/>
    <w:basedOn w:val="Normal"/>
    <w:link w:val="FooterChar"/>
    <w:rsid w:val="00FF04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479"/>
    <w:rPr>
      <w:rFonts w:ascii="Times New Roman" w:eastAsia="Times New Roman" w:hAnsi="Times New Roman" w:cs="Times New Roman"/>
      <w:sz w:val="16"/>
      <w:lang w:val="en-US" w:eastAsia="en-US"/>
    </w:rPr>
  </w:style>
  <w:style w:type="paragraph" w:styleId="List">
    <w:name w:val="List"/>
    <w:basedOn w:val="BodyText"/>
    <w:next w:val="BodyText"/>
    <w:rsid w:val="00FF0479"/>
    <w:pPr>
      <w:tabs>
        <w:tab w:val="left" w:pos="340"/>
      </w:tabs>
      <w:spacing w:before="60" w:after="60"/>
      <w:ind w:left="340" w:hanging="340"/>
    </w:pPr>
  </w:style>
  <w:style w:type="paragraph" w:styleId="ListBullet">
    <w:name w:val="List Bullet"/>
    <w:basedOn w:val="List"/>
    <w:rsid w:val="00FF0479"/>
    <w:pPr>
      <w:numPr>
        <w:numId w:val="13"/>
      </w:numPr>
      <w:tabs>
        <w:tab w:val="clear" w:pos="340"/>
      </w:tabs>
      <w:spacing w:before="40" w:after="40"/>
    </w:pPr>
  </w:style>
  <w:style w:type="character" w:customStyle="1" w:styleId="SpecialBold">
    <w:name w:val="Special Bold"/>
    <w:basedOn w:val="DefaultParagraphFont"/>
    <w:rsid w:val="00FF0479"/>
    <w:rPr>
      <w:b/>
      <w:spacing w:val="0"/>
    </w:rPr>
  </w:style>
  <w:style w:type="paragraph" w:styleId="ListBullet2">
    <w:name w:val="List Bullet 2"/>
    <w:basedOn w:val="List2"/>
    <w:rsid w:val="00FF0479"/>
    <w:pPr>
      <w:numPr>
        <w:numId w:val="14"/>
      </w:numPr>
      <w:tabs>
        <w:tab w:val="clear" w:pos="680"/>
      </w:tabs>
    </w:pPr>
  </w:style>
  <w:style w:type="paragraph" w:styleId="Header">
    <w:name w:val="header"/>
    <w:basedOn w:val="Normal"/>
    <w:link w:val="HeaderChar"/>
    <w:rsid w:val="00FF04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4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0479"/>
    <w:pPr>
      <w:spacing w:before="240" w:after="120"/>
      <w:outlineLvl w:val="0"/>
    </w:pPr>
    <w:rPr>
      <w:rFonts w:ascii="Times New Roman" w:hAnsi="Times New Roman"/>
      <w:b/>
      <w:sz w:val="28"/>
    </w:rPr>
  </w:style>
  <w:style w:type="paragraph" w:customStyle="1" w:styleId="AllowPageBreak">
    <w:name w:val="AllowPageBreak"/>
    <w:rsid w:val="00FF047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F0479"/>
    <w:pPr>
      <w:tabs>
        <w:tab w:val="left" w:pos="680"/>
      </w:tabs>
      <w:spacing w:before="60" w:after="60"/>
      <w:ind w:left="680" w:hanging="340"/>
    </w:pPr>
  </w:style>
  <w:style w:type="character" w:customStyle="1" w:styleId="BoldandItalics">
    <w:name w:val="Bold and Italics"/>
    <w:qFormat/>
    <w:rsid w:val="00FF0479"/>
    <w:rPr>
      <w:b/>
      <w:i/>
      <w:u w:val="none"/>
    </w:rPr>
  </w:style>
  <w:style w:type="character" w:customStyle="1" w:styleId="Heading2Char">
    <w:name w:val="Heading 2 Char"/>
    <w:basedOn w:val="DefaultParagraphFont"/>
    <w:link w:val="Heading2"/>
    <w:rsid w:val="00FF04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4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4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4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4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4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04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0479"/>
    <w:rPr>
      <w:rFonts w:ascii="Courier New" w:eastAsia="Times New Roman" w:hAnsi="Courier New" w:cs="Times New Roman"/>
      <w:i/>
      <w:szCs w:val="20"/>
      <w:lang w:val="en-US" w:eastAsia="en-US"/>
    </w:rPr>
  </w:style>
  <w:style w:type="paragraph" w:customStyle="1" w:styleId="HeadingBase">
    <w:name w:val="Heading Base"/>
    <w:rsid w:val="00FF04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479"/>
    <w:pPr>
      <w:tabs>
        <w:tab w:val="right" w:leader="dot" w:pos="9072"/>
      </w:tabs>
      <w:ind w:left="567"/>
    </w:pPr>
    <w:rPr>
      <w:szCs w:val="22"/>
    </w:rPr>
  </w:style>
  <w:style w:type="paragraph" w:customStyle="1" w:styleId="TOCBase">
    <w:name w:val="TOC Base"/>
    <w:rsid w:val="00FF04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479"/>
    <w:pPr>
      <w:tabs>
        <w:tab w:val="right" w:leader="dot" w:pos="9072"/>
      </w:tabs>
      <w:spacing w:before="40" w:after="40"/>
      <w:ind w:left="284"/>
    </w:pPr>
    <w:rPr>
      <w:rFonts w:ascii="Times New Roman" w:hAnsi="Times New Roman"/>
    </w:rPr>
  </w:style>
  <w:style w:type="paragraph" w:styleId="TOC1">
    <w:name w:val="toc 1"/>
    <w:basedOn w:val="TOCBase"/>
    <w:next w:val="Normal"/>
    <w:rsid w:val="00FF04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0479"/>
    <w:pPr>
      <w:spacing w:before="5040"/>
      <w:jc w:val="center"/>
    </w:pPr>
    <w:rPr>
      <w:sz w:val="48"/>
      <w:szCs w:val="72"/>
      <w:lang w:val="en-US"/>
    </w:rPr>
  </w:style>
  <w:style w:type="character" w:customStyle="1" w:styleId="TitleChar">
    <w:name w:val="Title Char"/>
    <w:basedOn w:val="DefaultParagraphFont"/>
    <w:link w:val="Title"/>
    <w:rsid w:val="00FF04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479"/>
    <w:pPr>
      <w:tabs>
        <w:tab w:val="left" w:pos="3600"/>
        <w:tab w:val="left" w:pos="3958"/>
      </w:tabs>
    </w:pPr>
  </w:style>
  <w:style w:type="paragraph" w:customStyle="1" w:styleId="Note">
    <w:name w:val="Note"/>
    <w:basedOn w:val="BodyText"/>
    <w:rsid w:val="00FF04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479"/>
    <w:pPr>
      <w:framePr w:wrap="auto" w:hAnchor="text" w:y="6049"/>
    </w:pPr>
    <w:rPr>
      <w:color w:val="000000"/>
      <w:sz w:val="40"/>
    </w:rPr>
  </w:style>
  <w:style w:type="paragraph" w:customStyle="1" w:styleId="TOCTitle">
    <w:name w:val="TOCTitle"/>
    <w:basedOn w:val="Heading1"/>
    <w:rsid w:val="00FF0479"/>
    <w:pPr>
      <w:spacing w:after="240"/>
      <w:jc w:val="center"/>
      <w:outlineLvl w:val="9"/>
    </w:pPr>
    <w:rPr>
      <w:caps/>
    </w:rPr>
  </w:style>
  <w:style w:type="paragraph" w:customStyle="1" w:styleId="Version">
    <w:name w:val="Version"/>
    <w:rsid w:val="00FF04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0479"/>
    <w:pPr>
      <w:keepNext w:val="0"/>
      <w:tabs>
        <w:tab w:val="right" w:pos="4176"/>
      </w:tabs>
      <w:ind w:left="198" w:hanging="198"/>
    </w:pPr>
    <w:rPr>
      <w:rFonts w:ascii="Garamond" w:hAnsi="Garamond"/>
    </w:rPr>
  </w:style>
  <w:style w:type="paragraph" w:styleId="IndexHeading">
    <w:name w:val="index heading"/>
    <w:basedOn w:val="Normal"/>
    <w:next w:val="Index1"/>
    <w:semiHidden/>
    <w:rsid w:val="00FF0479"/>
    <w:pPr>
      <w:spacing w:before="120" w:after="120"/>
    </w:pPr>
    <w:rPr>
      <w:rFonts w:ascii="Arial" w:hAnsi="Arial"/>
      <w:b/>
      <w:color w:val="918585"/>
      <w:sz w:val="24"/>
    </w:rPr>
  </w:style>
  <w:style w:type="paragraph" w:customStyle="1" w:styleId="Chapter">
    <w:name w:val="Chapter"/>
    <w:basedOn w:val="Normal"/>
    <w:rsid w:val="00FF0479"/>
    <w:pPr>
      <w:spacing w:before="240"/>
    </w:pPr>
    <w:rPr>
      <w:rFonts w:ascii="Times New Roman" w:hAnsi="Times New Roman"/>
      <w:smallCaps/>
      <w:spacing w:val="80"/>
      <w:sz w:val="28"/>
    </w:rPr>
  </w:style>
  <w:style w:type="paragraph" w:customStyle="1" w:styleId="InChapter">
    <w:name w:val="InChapter"/>
    <w:basedOn w:val="Heading3"/>
    <w:rsid w:val="00FF0479"/>
    <w:pPr>
      <w:spacing w:after="240"/>
      <w:outlineLvl w:val="9"/>
    </w:pPr>
    <w:rPr>
      <w:noProof/>
    </w:rPr>
  </w:style>
  <w:style w:type="paragraph" w:styleId="Index2">
    <w:name w:val="index 2"/>
    <w:basedOn w:val="Normal"/>
    <w:next w:val="Normal"/>
    <w:semiHidden/>
    <w:rsid w:val="00FF0479"/>
    <w:pPr>
      <w:tabs>
        <w:tab w:val="right" w:pos="4176"/>
      </w:tabs>
      <w:ind w:left="568" w:hanging="284"/>
    </w:pPr>
    <w:rPr>
      <w:rFonts w:ascii="Garamond" w:hAnsi="Garamond"/>
    </w:rPr>
  </w:style>
  <w:style w:type="paragraph" w:customStyle="1" w:styleId="Byline">
    <w:name w:val="Byline"/>
    <w:rsid w:val="00FF04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479"/>
    <w:pPr>
      <w:tabs>
        <w:tab w:val="clear" w:pos="3600"/>
        <w:tab w:val="clear" w:pos="3958"/>
      </w:tabs>
      <w:jc w:val="right"/>
    </w:pPr>
  </w:style>
  <w:style w:type="character" w:styleId="Emphasis">
    <w:name w:val="Emphasis"/>
    <w:basedOn w:val="DefaultParagraphFont"/>
    <w:qFormat/>
    <w:rsid w:val="00FF0479"/>
    <w:rPr>
      <w:i/>
    </w:rPr>
  </w:style>
  <w:style w:type="paragraph" w:styleId="Caption">
    <w:name w:val="caption"/>
    <w:basedOn w:val="BodyText"/>
    <w:next w:val="Normal"/>
    <w:qFormat/>
    <w:rsid w:val="00FF0479"/>
    <w:pPr>
      <w:framePr w:w="2268" w:hSpace="181" w:vSpace="181" w:wrap="around" w:vAnchor="text" w:hAnchor="page" w:x="1135" w:y="285" w:anchorLock="1"/>
    </w:pPr>
    <w:rPr>
      <w:i/>
    </w:rPr>
  </w:style>
  <w:style w:type="paragraph" w:customStyle="1" w:styleId="MiniTOCTitle">
    <w:name w:val="MiniTOCTitle"/>
    <w:basedOn w:val="Heading4"/>
    <w:rsid w:val="00FF0479"/>
    <w:pPr>
      <w:spacing w:before="240"/>
      <w:outlineLvl w:val="9"/>
    </w:pPr>
    <w:rPr>
      <w:noProof/>
      <w:sz w:val="24"/>
    </w:rPr>
  </w:style>
  <w:style w:type="paragraph" w:customStyle="1" w:styleId="MiniTOCItem">
    <w:name w:val="MiniTOCItem"/>
    <w:basedOn w:val="ListBullet"/>
    <w:rsid w:val="00FF0479"/>
    <w:pPr>
      <w:numPr>
        <w:numId w:val="0"/>
      </w:numPr>
      <w:tabs>
        <w:tab w:val="right" w:leader="dot" w:pos="6521"/>
      </w:tabs>
      <w:spacing w:before="0" w:after="0"/>
    </w:pPr>
  </w:style>
  <w:style w:type="paragraph" w:customStyle="1" w:styleId="TOFTitle">
    <w:name w:val="TOFTitle"/>
    <w:basedOn w:val="TOCTitle"/>
    <w:rsid w:val="00FF0479"/>
  </w:style>
  <w:style w:type="paragraph" w:styleId="TableofFigures">
    <w:name w:val="table of figures"/>
    <w:basedOn w:val="Normal"/>
    <w:next w:val="Normal"/>
    <w:semiHidden/>
    <w:rsid w:val="00FF0479"/>
    <w:pPr>
      <w:tabs>
        <w:tab w:val="right" w:leader="dot" w:pos="9072"/>
      </w:tabs>
      <w:ind w:left="970" w:hanging="403"/>
    </w:pPr>
    <w:rPr>
      <w:rFonts w:ascii="Times New Roman" w:hAnsi="Times New Roman"/>
      <w:b/>
    </w:rPr>
  </w:style>
  <w:style w:type="paragraph" w:styleId="ListNumber">
    <w:name w:val="List Number"/>
    <w:basedOn w:val="List"/>
    <w:rsid w:val="00FF0479"/>
    <w:pPr>
      <w:numPr>
        <w:numId w:val="11"/>
      </w:numPr>
    </w:pPr>
  </w:style>
  <w:style w:type="character" w:customStyle="1" w:styleId="WingdingSymbols">
    <w:name w:val="Wingding Symbols"/>
    <w:rsid w:val="00FF0479"/>
    <w:rPr>
      <w:rFonts w:ascii="Wingdings" w:hAnsi="Wingdings"/>
    </w:rPr>
  </w:style>
  <w:style w:type="paragraph" w:customStyle="1" w:styleId="TableHeading">
    <w:name w:val="Table Heading"/>
    <w:basedOn w:val="HeadingBase"/>
    <w:rsid w:val="00FF0479"/>
    <w:pPr>
      <w:keepLines/>
      <w:pBdr>
        <w:bottom w:val="single" w:sz="6" w:space="1" w:color="918585"/>
      </w:pBdr>
      <w:spacing w:before="240"/>
    </w:pPr>
  </w:style>
  <w:style w:type="character" w:customStyle="1" w:styleId="HotSpot">
    <w:name w:val="HotSpot"/>
    <w:rsid w:val="00FF0479"/>
    <w:rPr>
      <w:color w:val="0033CC"/>
      <w:u w:val="none"/>
    </w:rPr>
  </w:style>
  <w:style w:type="paragraph" w:customStyle="1" w:styleId="BodyTextRight">
    <w:name w:val="Body Text Right"/>
    <w:basedOn w:val="BodyText"/>
    <w:rsid w:val="00FF0479"/>
    <w:pPr>
      <w:spacing w:before="0" w:after="0"/>
      <w:jc w:val="right"/>
    </w:pPr>
  </w:style>
  <w:style w:type="paragraph" w:styleId="Index3">
    <w:name w:val="index 3"/>
    <w:basedOn w:val="ListNumber2"/>
    <w:next w:val="Normal"/>
    <w:semiHidden/>
    <w:rsid w:val="00FF0479"/>
    <w:pPr>
      <w:numPr>
        <w:numId w:val="0"/>
      </w:numPr>
      <w:tabs>
        <w:tab w:val="right" w:leader="dot" w:pos="4176"/>
      </w:tabs>
    </w:pPr>
  </w:style>
  <w:style w:type="paragraph" w:styleId="ListNumber2">
    <w:name w:val="List Number 2"/>
    <w:basedOn w:val="List2"/>
    <w:rsid w:val="00FF0479"/>
    <w:pPr>
      <w:numPr>
        <w:numId w:val="10"/>
      </w:numPr>
      <w:tabs>
        <w:tab w:val="clear" w:pos="1060"/>
      </w:tabs>
    </w:pPr>
  </w:style>
  <w:style w:type="paragraph" w:customStyle="1" w:styleId="MarginNote">
    <w:name w:val="Margin Note"/>
    <w:basedOn w:val="BodyText"/>
    <w:rsid w:val="00FF04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4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4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0479"/>
    <w:rPr>
      <w:sz w:val="32"/>
    </w:rPr>
  </w:style>
  <w:style w:type="paragraph" w:customStyle="1" w:styleId="HeadingProcedure">
    <w:name w:val="Heading Procedure"/>
    <w:basedOn w:val="HeadingBase"/>
    <w:next w:val="Normal"/>
    <w:rsid w:val="00FF0479"/>
    <w:pPr>
      <w:tabs>
        <w:tab w:val="left" w:pos="0"/>
      </w:tabs>
      <w:spacing w:before="120" w:after="60"/>
    </w:pPr>
    <w:rPr>
      <w:i/>
      <w:color w:val="918585"/>
      <w:sz w:val="22"/>
    </w:rPr>
  </w:style>
  <w:style w:type="paragraph" w:customStyle="1" w:styleId="TableBodyText">
    <w:name w:val="Table Body Text"/>
    <w:basedOn w:val="BodyText"/>
    <w:rsid w:val="00FF0479"/>
    <w:pPr>
      <w:spacing w:before="60" w:after="60"/>
    </w:pPr>
  </w:style>
  <w:style w:type="paragraph" w:styleId="ListContinue">
    <w:name w:val="List Continue"/>
    <w:basedOn w:val="List"/>
    <w:rsid w:val="00FF0479"/>
    <w:pPr>
      <w:ind w:firstLine="0"/>
    </w:pPr>
  </w:style>
  <w:style w:type="paragraph" w:customStyle="1" w:styleId="ListNote">
    <w:name w:val="List Note"/>
    <w:basedOn w:val="List"/>
    <w:rsid w:val="00FF0479"/>
    <w:pPr>
      <w:pBdr>
        <w:top w:val="single" w:sz="6" w:space="2" w:color="918585"/>
        <w:bottom w:val="single" w:sz="6" w:space="2" w:color="918585"/>
      </w:pBdr>
      <w:tabs>
        <w:tab w:val="left" w:pos="1021"/>
      </w:tabs>
      <w:ind w:firstLine="0"/>
    </w:pPr>
  </w:style>
  <w:style w:type="paragraph" w:customStyle="1" w:styleId="Warning">
    <w:name w:val="Warning"/>
    <w:basedOn w:val="BodyText"/>
    <w:rsid w:val="00FF0479"/>
    <w:pPr>
      <w:shd w:val="clear" w:color="auto" w:fill="D9D9D9"/>
      <w:tabs>
        <w:tab w:val="left" w:pos="992"/>
      </w:tabs>
      <w:ind w:left="119" w:right="119"/>
    </w:pPr>
    <w:rPr>
      <w:sz w:val="20"/>
    </w:rPr>
  </w:style>
  <w:style w:type="paragraph" w:customStyle="1" w:styleId="MarginIcons">
    <w:name w:val="Margin Icons"/>
    <w:basedOn w:val="BodyText"/>
    <w:rsid w:val="00FF04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479"/>
    <w:rPr>
      <w:rFonts w:ascii="Courier New" w:hAnsi="Courier New"/>
    </w:rPr>
  </w:style>
  <w:style w:type="paragraph" w:customStyle="1" w:styleId="NoteBullet">
    <w:name w:val="Note Bullet"/>
    <w:basedOn w:val="Note"/>
    <w:rsid w:val="00FF0479"/>
    <w:pPr>
      <w:tabs>
        <w:tab w:val="clear" w:pos="680"/>
      </w:tabs>
      <w:spacing w:before="60" w:after="60"/>
    </w:pPr>
  </w:style>
  <w:style w:type="paragraph" w:customStyle="1" w:styleId="SubHeading2">
    <w:name w:val="SubHeading2"/>
    <w:basedOn w:val="HeadingBase"/>
    <w:rsid w:val="00FF0479"/>
    <w:pPr>
      <w:spacing w:before="240" w:after="60"/>
    </w:pPr>
    <w:rPr>
      <w:sz w:val="20"/>
    </w:rPr>
  </w:style>
  <w:style w:type="paragraph" w:customStyle="1" w:styleId="SubHeading1">
    <w:name w:val="SubHeading1"/>
    <w:basedOn w:val="HeadingBase"/>
    <w:rsid w:val="00FF0479"/>
    <w:pPr>
      <w:spacing w:before="240" w:after="60"/>
    </w:pPr>
    <w:rPr>
      <w:color w:val="918585"/>
      <w:sz w:val="22"/>
    </w:rPr>
  </w:style>
  <w:style w:type="paragraph" w:customStyle="1" w:styleId="SideHeading">
    <w:name w:val="Side Heading"/>
    <w:basedOn w:val="HeadingBase"/>
    <w:rsid w:val="00FF04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479"/>
    <w:pPr>
      <w:numPr>
        <w:numId w:val="12"/>
      </w:numPr>
    </w:pPr>
  </w:style>
  <w:style w:type="paragraph" w:styleId="PlainText">
    <w:name w:val="Plain Text"/>
    <w:basedOn w:val="Normal"/>
    <w:link w:val="PlainTextChar"/>
    <w:rsid w:val="00FF0479"/>
    <w:rPr>
      <w:sz w:val="20"/>
    </w:rPr>
  </w:style>
  <w:style w:type="character" w:customStyle="1" w:styleId="PlainTextChar">
    <w:name w:val="Plain Text Char"/>
    <w:basedOn w:val="DefaultParagraphFont"/>
    <w:link w:val="PlainText"/>
    <w:rsid w:val="00FF04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0479"/>
    <w:rPr>
      <w:b/>
      <w:smallCaps/>
    </w:rPr>
  </w:style>
  <w:style w:type="paragraph" w:customStyle="1" w:styleId="TableListNumber">
    <w:name w:val="Table List Number"/>
    <w:basedOn w:val="ListNumber"/>
    <w:rsid w:val="00FF0479"/>
    <w:pPr>
      <w:numPr>
        <w:numId w:val="0"/>
      </w:numPr>
    </w:pPr>
  </w:style>
  <w:style w:type="paragraph" w:styleId="TOC4">
    <w:name w:val="toc 4"/>
    <w:basedOn w:val="TOCBase"/>
    <w:next w:val="Normal"/>
    <w:semiHidden/>
    <w:rsid w:val="00FF0479"/>
    <w:pPr>
      <w:tabs>
        <w:tab w:val="right" w:leader="dot" w:pos="9071"/>
      </w:tabs>
      <w:ind w:left="1701"/>
    </w:pPr>
  </w:style>
  <w:style w:type="paragraph" w:customStyle="1" w:styleId="ListAlpha">
    <w:name w:val="List Alpha"/>
    <w:basedOn w:val="List"/>
    <w:rsid w:val="00FF0479"/>
    <w:pPr>
      <w:numPr>
        <w:numId w:val="9"/>
      </w:numPr>
    </w:pPr>
  </w:style>
  <w:style w:type="paragraph" w:customStyle="1" w:styleId="ListAlpha2">
    <w:name w:val="List Alpha 2"/>
    <w:basedOn w:val="List2"/>
    <w:rsid w:val="00FF0479"/>
    <w:pPr>
      <w:numPr>
        <w:numId w:val="8"/>
      </w:numPr>
    </w:pPr>
  </w:style>
  <w:style w:type="paragraph" w:styleId="List3">
    <w:name w:val="List 3"/>
    <w:basedOn w:val="BodyText"/>
    <w:rsid w:val="00FF0479"/>
    <w:pPr>
      <w:tabs>
        <w:tab w:val="left" w:pos="1021"/>
      </w:tabs>
      <w:spacing w:before="60" w:after="60"/>
      <w:ind w:left="1020" w:hanging="340"/>
    </w:pPr>
  </w:style>
  <w:style w:type="paragraph" w:styleId="List4">
    <w:name w:val="List 4"/>
    <w:basedOn w:val="BodyText"/>
    <w:rsid w:val="00FF0479"/>
    <w:pPr>
      <w:tabs>
        <w:tab w:val="left" w:pos="1361"/>
      </w:tabs>
      <w:spacing w:before="60" w:after="60"/>
      <w:ind w:left="1361" w:hanging="340"/>
    </w:pPr>
  </w:style>
  <w:style w:type="paragraph" w:styleId="List5">
    <w:name w:val="List 5"/>
    <w:basedOn w:val="BodyText"/>
    <w:rsid w:val="00FF0479"/>
    <w:pPr>
      <w:tabs>
        <w:tab w:val="left" w:pos="1701"/>
      </w:tabs>
      <w:spacing w:before="60" w:after="60"/>
      <w:ind w:left="1701" w:hanging="340"/>
    </w:pPr>
  </w:style>
  <w:style w:type="paragraph" w:styleId="ListBullet3">
    <w:name w:val="List Bullet 3"/>
    <w:basedOn w:val="List3"/>
    <w:rsid w:val="00FF0479"/>
    <w:pPr>
      <w:numPr>
        <w:numId w:val="15"/>
      </w:numPr>
      <w:tabs>
        <w:tab w:val="clear" w:pos="1021"/>
      </w:tabs>
      <w:ind w:left="1037" w:hanging="357"/>
    </w:pPr>
  </w:style>
  <w:style w:type="paragraph" w:styleId="ListBullet4">
    <w:name w:val="List Bullet 4"/>
    <w:basedOn w:val="List4"/>
    <w:rsid w:val="00FF0479"/>
    <w:pPr>
      <w:numPr>
        <w:numId w:val="3"/>
      </w:numPr>
    </w:pPr>
  </w:style>
  <w:style w:type="paragraph" w:styleId="ListBullet5">
    <w:name w:val="List Bullet 5"/>
    <w:basedOn w:val="List5"/>
    <w:rsid w:val="00FF0479"/>
    <w:pPr>
      <w:numPr>
        <w:numId w:val="4"/>
      </w:numPr>
    </w:pPr>
  </w:style>
  <w:style w:type="paragraph" w:styleId="ListContinue2">
    <w:name w:val="List Continue 2"/>
    <w:basedOn w:val="List2"/>
    <w:rsid w:val="00FF0479"/>
    <w:pPr>
      <w:ind w:firstLine="0"/>
    </w:pPr>
  </w:style>
  <w:style w:type="paragraph" w:styleId="ListContinue3">
    <w:name w:val="List Continue 3"/>
    <w:basedOn w:val="List3"/>
    <w:rsid w:val="00FF0479"/>
    <w:pPr>
      <w:ind w:left="1021" w:firstLine="0"/>
    </w:pPr>
  </w:style>
  <w:style w:type="paragraph" w:styleId="ListContinue4">
    <w:name w:val="List Continue 4"/>
    <w:basedOn w:val="List4"/>
    <w:rsid w:val="00FF0479"/>
    <w:pPr>
      <w:ind w:firstLine="0"/>
    </w:pPr>
  </w:style>
  <w:style w:type="paragraph" w:styleId="ListContinue5">
    <w:name w:val="List Continue 5"/>
    <w:basedOn w:val="List5"/>
    <w:rsid w:val="00FF0479"/>
    <w:pPr>
      <w:ind w:firstLine="0"/>
    </w:pPr>
  </w:style>
  <w:style w:type="paragraph" w:styleId="ListNumber3">
    <w:name w:val="List Number 3"/>
    <w:basedOn w:val="List3"/>
    <w:rsid w:val="00FF0479"/>
    <w:pPr>
      <w:numPr>
        <w:numId w:val="5"/>
      </w:numPr>
    </w:pPr>
  </w:style>
  <w:style w:type="paragraph" w:styleId="ListNumber4">
    <w:name w:val="List Number 4"/>
    <w:basedOn w:val="List4"/>
    <w:rsid w:val="00FF0479"/>
    <w:pPr>
      <w:numPr>
        <w:numId w:val="6"/>
      </w:numPr>
    </w:pPr>
  </w:style>
  <w:style w:type="paragraph" w:styleId="ListNumber5">
    <w:name w:val="List Number 5"/>
    <w:basedOn w:val="List5"/>
    <w:rsid w:val="00FF0479"/>
    <w:pPr>
      <w:numPr>
        <w:numId w:val="7"/>
      </w:numPr>
    </w:pPr>
  </w:style>
  <w:style w:type="paragraph" w:styleId="BlockText">
    <w:name w:val="Block Text"/>
    <w:basedOn w:val="Normal"/>
    <w:rsid w:val="00FF0479"/>
    <w:pPr>
      <w:spacing w:after="120"/>
      <w:ind w:left="1440" w:right="1440"/>
    </w:pPr>
  </w:style>
  <w:style w:type="character" w:customStyle="1" w:styleId="Subscript">
    <w:name w:val="Subscript"/>
    <w:basedOn w:val="DefaultParagraphFont"/>
    <w:rsid w:val="00FF0479"/>
    <w:rPr>
      <w:sz w:val="16"/>
      <w:vertAlign w:val="subscript"/>
    </w:rPr>
  </w:style>
  <w:style w:type="character" w:customStyle="1" w:styleId="Superscript">
    <w:name w:val="Superscript"/>
    <w:basedOn w:val="DefaultParagraphFont"/>
    <w:rsid w:val="00FF0479"/>
    <w:rPr>
      <w:sz w:val="16"/>
      <w:vertAlign w:val="superscript"/>
    </w:rPr>
  </w:style>
  <w:style w:type="character" w:customStyle="1" w:styleId="Symbols">
    <w:name w:val="Symbols"/>
    <w:basedOn w:val="DefaultParagraphFont"/>
    <w:rsid w:val="00FF0479"/>
    <w:rPr>
      <w:rFonts w:ascii="Symbol" w:hAnsi="Symbol"/>
    </w:rPr>
  </w:style>
  <w:style w:type="character" w:customStyle="1" w:styleId="MenuOptions">
    <w:name w:val="Menu Options"/>
    <w:basedOn w:val="DefaultParagraphFont"/>
    <w:rsid w:val="00FF0479"/>
    <w:rPr>
      <w:rFonts w:ascii="Arial Narrow" w:hAnsi="Arial Narrow"/>
      <w:smallCaps/>
    </w:rPr>
  </w:style>
  <w:style w:type="character" w:customStyle="1" w:styleId="Buttons">
    <w:name w:val="Buttons"/>
    <w:basedOn w:val="DefaultParagraphFont"/>
    <w:rsid w:val="00FF0479"/>
    <w:rPr>
      <w:b/>
    </w:rPr>
  </w:style>
  <w:style w:type="character" w:customStyle="1" w:styleId="Underlined">
    <w:name w:val="Underlined"/>
    <w:basedOn w:val="DefaultParagraphFont"/>
    <w:rsid w:val="00FF0479"/>
    <w:rPr>
      <w:u w:val="single"/>
    </w:rPr>
  </w:style>
  <w:style w:type="paragraph" w:customStyle="1" w:styleId="TableBodyTextRight">
    <w:name w:val="Table Body Text Right"/>
    <w:basedOn w:val="TableBodyText"/>
    <w:rsid w:val="00FF0479"/>
    <w:pPr>
      <w:widowControl w:val="0"/>
      <w:autoSpaceDE w:val="0"/>
      <w:autoSpaceDN w:val="0"/>
      <w:adjustRightInd w:val="0"/>
      <w:jc w:val="right"/>
    </w:pPr>
    <w:rPr>
      <w:rFonts w:cs="Arial"/>
      <w:szCs w:val="18"/>
    </w:rPr>
  </w:style>
  <w:style w:type="paragraph" w:customStyle="1" w:styleId="CopyrightText">
    <w:name w:val="Copyright Text"/>
    <w:basedOn w:val="BodyText"/>
    <w:rsid w:val="00FF0479"/>
    <w:rPr>
      <w:sz w:val="18"/>
    </w:rPr>
  </w:style>
  <w:style w:type="paragraph" w:customStyle="1" w:styleId="BodySmallRight">
    <w:name w:val="Body Small Right"/>
    <w:basedOn w:val="BodyTextRight"/>
    <w:rsid w:val="00FF0479"/>
    <w:rPr>
      <w:sz w:val="18"/>
      <w:szCs w:val="18"/>
    </w:rPr>
  </w:style>
  <w:style w:type="paragraph" w:customStyle="1" w:styleId="MarginEdition">
    <w:name w:val="Margin Edition"/>
    <w:basedOn w:val="MarginNote"/>
    <w:rsid w:val="00FF0479"/>
    <w:pPr>
      <w:spacing w:before="0" w:after="0"/>
    </w:pPr>
    <w:rPr>
      <w:rFonts w:ascii="Times New Roman" w:hAnsi="Times New Roman"/>
      <w:color w:val="999999"/>
    </w:rPr>
  </w:style>
  <w:style w:type="paragraph" w:customStyle="1" w:styleId="Spacer">
    <w:name w:val="Spacer"/>
    <w:basedOn w:val="Normal"/>
    <w:rsid w:val="00FF0479"/>
    <w:rPr>
      <w:sz w:val="2"/>
      <w:szCs w:val="2"/>
    </w:rPr>
  </w:style>
  <w:style w:type="character" w:customStyle="1" w:styleId="Small">
    <w:name w:val="Small"/>
    <w:basedOn w:val="DefaultParagraphFont"/>
    <w:rsid w:val="00FF0479"/>
    <w:rPr>
      <w:sz w:val="16"/>
    </w:rPr>
  </w:style>
  <w:style w:type="paragraph" w:customStyle="1" w:styleId="WideTable">
    <w:name w:val="Wide Table"/>
    <w:basedOn w:val="Normal"/>
    <w:rsid w:val="00FF0479"/>
    <w:pPr>
      <w:ind w:left="-1418"/>
    </w:pPr>
    <w:rPr>
      <w:sz w:val="2"/>
      <w:szCs w:val="2"/>
    </w:rPr>
  </w:style>
  <w:style w:type="character" w:styleId="PageNumber">
    <w:name w:val="page number"/>
    <w:basedOn w:val="DefaultParagraphFont"/>
    <w:rsid w:val="00FF0479"/>
  </w:style>
  <w:style w:type="paragraph" w:styleId="Quote">
    <w:name w:val="Quote"/>
    <w:basedOn w:val="Heading1"/>
    <w:link w:val="QuoteChar"/>
    <w:qFormat/>
    <w:rsid w:val="00FF0479"/>
    <w:rPr>
      <w:b w:val="0"/>
      <w:sz w:val="72"/>
      <w:szCs w:val="72"/>
      <w:lang w:val="en-NZ"/>
    </w:rPr>
  </w:style>
  <w:style w:type="character" w:customStyle="1" w:styleId="QuoteChar">
    <w:name w:val="Quote Char"/>
    <w:basedOn w:val="DefaultParagraphFont"/>
    <w:link w:val="Quote"/>
    <w:rsid w:val="00FF04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479"/>
    <w:pPr>
      <w:pageBreakBefore/>
    </w:pPr>
  </w:style>
  <w:style w:type="paragraph" w:customStyle="1" w:styleId="Border">
    <w:name w:val="Border"/>
    <w:basedOn w:val="Normal"/>
    <w:qFormat/>
    <w:rsid w:val="00FF04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479"/>
    <w:rPr>
      <w:b/>
      <w:bCs/>
      <w:i/>
      <w:iCs/>
      <w:color w:val="auto"/>
    </w:rPr>
  </w:style>
  <w:style w:type="paragraph" w:styleId="IntenseQuote">
    <w:name w:val="Intense Quote"/>
    <w:basedOn w:val="Normal"/>
    <w:next w:val="Normal"/>
    <w:link w:val="IntenseQuoteChar"/>
    <w:uiPriority w:val="30"/>
    <w:qFormat/>
    <w:rsid w:val="00FF04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4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0479"/>
    <w:rPr>
      <w:smallCaps/>
      <w:color w:val="auto"/>
      <w:u w:val="single"/>
    </w:rPr>
  </w:style>
  <w:style w:type="character" w:styleId="IntenseReference">
    <w:name w:val="Intense Reference"/>
    <w:basedOn w:val="DefaultParagraphFont"/>
    <w:uiPriority w:val="32"/>
    <w:qFormat/>
    <w:rsid w:val="00FF0479"/>
    <w:rPr>
      <w:b/>
      <w:bCs/>
      <w:smallCaps/>
      <w:color w:val="auto"/>
      <w:spacing w:val="5"/>
      <w:u w:val="single"/>
    </w:rPr>
  </w:style>
  <w:style w:type="paragraph" w:customStyle="1" w:styleId="2ColumnHeading">
    <w:name w:val="2Column Heading"/>
    <w:basedOn w:val="BodyText"/>
    <w:qFormat/>
    <w:rsid w:val="00FF0479"/>
    <w:pPr>
      <w:spacing w:after="60"/>
      <w:ind w:left="-2268"/>
    </w:pPr>
    <w:rPr>
      <w:b/>
    </w:rPr>
  </w:style>
  <w:style w:type="paragraph" w:customStyle="1" w:styleId="Heading1TOC">
    <w:name w:val="Heading1 TOC"/>
    <w:basedOn w:val="Normal"/>
    <w:qFormat/>
    <w:rsid w:val="00FF0479"/>
    <w:pPr>
      <w:spacing w:before="240" w:after="120"/>
    </w:pPr>
    <w:rPr>
      <w:rFonts w:ascii="Times New Roman" w:hAnsi="Times New Roman"/>
      <w:b/>
      <w:sz w:val="32"/>
    </w:rPr>
  </w:style>
  <w:style w:type="paragraph" w:customStyle="1" w:styleId="Heading2TOC">
    <w:name w:val="Heading2 TOC"/>
    <w:basedOn w:val="Normal"/>
    <w:qFormat/>
    <w:rsid w:val="00FF0479"/>
    <w:pPr>
      <w:spacing w:before="240" w:after="60"/>
    </w:pPr>
    <w:rPr>
      <w:rFonts w:ascii="Times New Roman" w:hAnsi="Times New Roman"/>
      <w:b/>
      <w:sz w:val="28"/>
    </w:rPr>
  </w:style>
  <w:style w:type="character" w:customStyle="1" w:styleId="Underline">
    <w:name w:val="Underline"/>
    <w:basedOn w:val="DefaultParagraphFont"/>
    <w:qFormat/>
    <w:rsid w:val="00FF0479"/>
    <w:rPr>
      <w:u w:val="single"/>
    </w:rPr>
  </w:style>
  <w:style w:type="paragraph" w:styleId="BalloonText">
    <w:name w:val="Balloon Text"/>
    <w:basedOn w:val="Normal"/>
    <w:link w:val="BalloonTextChar"/>
    <w:rsid w:val="00FF0479"/>
    <w:rPr>
      <w:rFonts w:ascii="Tahoma" w:hAnsi="Tahoma" w:cs="Tahoma"/>
      <w:sz w:val="16"/>
      <w:szCs w:val="16"/>
    </w:rPr>
  </w:style>
  <w:style w:type="character" w:customStyle="1" w:styleId="BalloonTextChar">
    <w:name w:val="Balloon Text Char"/>
    <w:basedOn w:val="DefaultParagraphFont"/>
    <w:link w:val="BalloonText"/>
    <w:rsid w:val="00FF04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04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04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1059</Words>
  <Characters>6904</Characters>
  <Application>Microsoft Office Word</Application>
  <DocSecurity>0</DocSecurity>
  <Lines>267</Lines>
  <Paragraphs>138</Paragraphs>
  <ScaleCrop>false</ScaleCrop>
  <Company>Author-it Software Corporation Ltd.</Company>
  <LinksUpToDate>false</LinksUpToDate>
  <CharactersWithSpaces>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BSBOHS307B Participate in OHS investigations</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2012-05-26T14:06:00Z</dcterms:created>
  <dcterms:modified xsi:type="dcterms:W3CDTF">2012-05-26T14:06:00Z</dcterms:modified>
</cp:coreProperties>
</file>