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771A" w:rsidP="001D771A">
      <w:pPr>
        <w:pStyle w:val="Title"/>
      </w:pPr>
      <w:r>
        <w:fldChar w:fldCharType="begin"/>
      </w:r>
      <w:r>
        <w:instrText xml:space="preserve"> TITLE   \* MERGEFORMAT </w:instrText>
      </w:r>
      <w:r>
        <w:fldChar w:fldCharType="separate"/>
      </w:r>
      <w:r>
        <w:t>BSBOHS301B Apply knowledge of OHS legislation in the workplace</w:t>
      </w:r>
      <w:r>
        <w:fldChar w:fldCharType="end"/>
      </w:r>
    </w:p>
    <w:p w:rsidR="001D771A" w:rsidP="001D771A">
      <w:pPr>
        <w:pStyle w:val="Version"/>
        <w:sectPr w:rsidSect="00A53B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53B75" w:rsidP="00A53B75">
      <w:pPr>
        <w:pStyle w:val="SuperHeading"/>
      </w:pPr>
      <w:r w:rsidRPr="00A53B75">
        <w:t>BSBOHS301B Apply knowledge of OHS legislation in the workplace</w:t>
      </w:r>
    </w:p>
    <w:p w:rsidR="00000000" w:rsidRPr="00A53B75" w:rsidP="00A53B75">
      <w:pPr>
        <w:pStyle w:val="SuperHeading"/>
      </w:pPr>
    </w:p>
    <w:p w:rsidR="00000000" w:rsidRPr="00A53B75" w:rsidP="00A53B75">
      <w:pPr>
        <w:pStyle w:val="Heading1"/>
      </w:pPr>
      <w:bookmarkStart w:id="1" w:name="O_66339"/>
      <w:bookmarkEnd w:id="1"/>
      <w:r w:rsidRPr="00A53B75">
        <w:t>Modification History</w:t>
      </w:r>
    </w:p>
    <w:p w:rsidR="00000000" w:rsidRPr="00A53B75" w:rsidP="00A53B75">
      <w:pPr>
        <w:pStyle w:val="BodyText"/>
      </w:pPr>
      <w:r w:rsidRPr="00A53B75">
        <w:t>Not applicable.</w:t>
      </w:r>
    </w:p>
    <w:p w:rsidR="00000000" w:rsidRPr="00A53B75" w:rsidP="00A53B75">
      <w:pPr>
        <w:pStyle w:val="AllowPageBreak"/>
      </w:pPr>
    </w:p>
    <w:p w:rsidR="00000000" w:rsidRPr="00A53B75" w:rsidP="00A53B75">
      <w:pPr>
        <w:pStyle w:val="Heading1"/>
      </w:pPr>
      <w:bookmarkStart w:id="2" w:name="O_66340"/>
      <w:bookmarkEnd w:id="2"/>
      <w:r w:rsidRPr="00A53B75">
        <w:t>Unit Descriptor</w:t>
      </w:r>
    </w:p>
    <w:tbl>
      <w:tblPr>
        <w:tblW w:w="0" w:type="auto"/>
        <w:tblLayout w:type="fixed"/>
        <w:tblCellMar>
          <w:left w:w="62" w:type="dxa"/>
          <w:right w:w="62" w:type="dxa"/>
        </w:tblCellMar>
        <w:tblLook w:val="0000"/>
      </w:tblPr>
      <w:tblGrid>
        <w:gridCol w:w="2667"/>
        <w:gridCol w:w="5855"/>
      </w:tblGrid>
      <w:tr w:rsidTr="001D771A">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r w:rsidRPr="00A53B75">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75" w:rsidP="00A53B75">
            <w:pPr>
              <w:pStyle w:val="BodyText"/>
            </w:pPr>
            <w:r w:rsidRPr="00A53B75">
              <w:t>This unit describes the performance outcomes, skills and knowledge required to apply unders</w:t>
            </w:r>
            <w:r w:rsidRPr="00A53B75">
              <w:t>tanding of the occupational health and safety (OHS) legal framework in the workplace. It includes determining relevant legislation and contributing to any actions to ensure compliance with OHS legislation, codes and standards is achieved.</w:t>
            </w:r>
          </w:p>
          <w:p w:rsidR="00000000" w:rsidRPr="00A53B75" w:rsidP="00A53B75">
            <w:pPr>
              <w:pStyle w:val="BodyText"/>
            </w:pPr>
            <w:r w:rsidRPr="00A53B75">
              <w:t>No licensing, leg</w:t>
            </w:r>
            <w:r w:rsidRPr="00A53B75">
              <w:t>islative, regulatory or certification requirements apply to this unit at the time of endorsement.</w:t>
            </w:r>
          </w:p>
        </w:tc>
      </w:tr>
    </w:tbl>
    <w:p w:rsidR="00000000" w:rsidRPr="00A53B75" w:rsidP="00A53B75">
      <w:pPr>
        <w:pStyle w:val="BodyText"/>
      </w:pPr>
    </w:p>
    <w:p w:rsidR="00000000" w:rsidRPr="00A53B75" w:rsidP="00A53B75">
      <w:pPr>
        <w:pStyle w:val="AllowPageBreak"/>
      </w:pPr>
    </w:p>
    <w:p w:rsidR="00000000" w:rsidRPr="00A53B75" w:rsidP="00A53B75">
      <w:pPr>
        <w:pStyle w:val="Heading1"/>
      </w:pPr>
      <w:bookmarkStart w:id="3" w:name="O_66341"/>
      <w:bookmarkEnd w:id="3"/>
      <w:r w:rsidRPr="00A53B75">
        <w:t>Application of the Unit</w:t>
      </w:r>
    </w:p>
    <w:tbl>
      <w:tblPr>
        <w:tblW w:w="0" w:type="auto"/>
        <w:tblLayout w:type="fixed"/>
        <w:tblCellMar>
          <w:left w:w="62" w:type="dxa"/>
          <w:right w:w="62" w:type="dxa"/>
        </w:tblCellMar>
        <w:tblLook w:val="0000"/>
      </w:tblPr>
      <w:tblGrid>
        <w:gridCol w:w="2756"/>
        <w:gridCol w:w="5766"/>
      </w:tblGrid>
      <w:tr w:rsidTr="001D771A">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r w:rsidRPr="00A53B75">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75" w:rsidP="00A53B75">
            <w:pPr>
              <w:pStyle w:val="BodyText"/>
            </w:pPr>
            <w:r w:rsidRPr="00A53B75">
              <w:t>This unit applies to individuals who assist OHS specialists and contribute to compliance with OHS legislation in the workplace.</w:t>
            </w:r>
          </w:p>
        </w:tc>
      </w:tr>
    </w:tbl>
    <w:p w:rsidR="00000000" w:rsidRPr="00A53B75" w:rsidP="00A53B75">
      <w:pPr>
        <w:pStyle w:val="BodyText"/>
      </w:pPr>
    </w:p>
    <w:p w:rsidR="00000000" w:rsidRPr="00A53B75" w:rsidP="00A53B75">
      <w:pPr>
        <w:pStyle w:val="AllowPageBreak"/>
      </w:pPr>
    </w:p>
    <w:p w:rsidR="00000000" w:rsidRPr="00A53B75" w:rsidP="00A53B75">
      <w:pPr>
        <w:pStyle w:val="Heading1"/>
      </w:pPr>
      <w:bookmarkStart w:id="4" w:name="O_66342"/>
      <w:bookmarkEnd w:id="4"/>
      <w:r w:rsidRPr="00A53B75">
        <w:t>Licensing/Regulatory Information</w:t>
      </w:r>
    </w:p>
    <w:p w:rsidR="00000000" w:rsidRPr="00A53B75" w:rsidP="00A53B75">
      <w:pPr>
        <w:pStyle w:val="BodyText"/>
      </w:pPr>
      <w:r w:rsidRPr="00A53B75">
        <w:t>Not applicable.</w:t>
      </w:r>
    </w:p>
    <w:p w:rsidR="00000000" w:rsidRPr="00A53B75" w:rsidP="00A53B75">
      <w:pPr>
        <w:pStyle w:val="AllowPageBreak"/>
      </w:pPr>
    </w:p>
    <w:p w:rsidR="00000000" w:rsidRPr="00A53B75" w:rsidP="00A53B75">
      <w:pPr>
        <w:pStyle w:val="Heading1"/>
      </w:pPr>
      <w:bookmarkStart w:id="5" w:name="O_66344"/>
      <w:bookmarkEnd w:id="5"/>
      <w:r w:rsidRPr="00A53B75">
        <w:t>Pre-Requisites</w:t>
      </w:r>
    </w:p>
    <w:tbl>
      <w:tblPr>
        <w:tblW w:w="0" w:type="auto"/>
        <w:tblLayout w:type="fixed"/>
        <w:tblCellMar>
          <w:left w:w="62" w:type="dxa"/>
          <w:right w:w="62" w:type="dxa"/>
        </w:tblCellMar>
        <w:tblLook w:val="0000"/>
      </w:tblPr>
      <w:tblGrid>
        <w:gridCol w:w="2775"/>
        <w:gridCol w:w="1295"/>
        <w:gridCol w:w="4452"/>
      </w:tblGrid>
      <w:tr w:rsidTr="001D771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r w:rsidRPr="00A53B7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p>
        </w:tc>
      </w:tr>
      <w:tr w:rsidTr="001D77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p>
        </w:tc>
      </w:tr>
      <w:tr w:rsidTr="001D771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75" w:rsidP="00A53B75">
            <w:pPr>
              <w:pStyle w:val="BodyText"/>
            </w:pPr>
          </w:p>
        </w:tc>
      </w:tr>
    </w:tbl>
    <w:p w:rsidR="00000000" w:rsidRPr="00A53B75" w:rsidP="00A53B75">
      <w:pPr>
        <w:pStyle w:val="BodyText"/>
      </w:pPr>
    </w:p>
    <w:p w:rsidR="00000000" w:rsidRPr="00A53B75" w:rsidP="00A53B75">
      <w:pPr>
        <w:pStyle w:val="AllowPageBreak"/>
      </w:pPr>
    </w:p>
    <w:p w:rsidR="00000000" w:rsidRPr="00A53B75" w:rsidP="00A53B75">
      <w:pPr>
        <w:pStyle w:val="Heading1"/>
      </w:pPr>
      <w:bookmarkStart w:id="6" w:name="O_66343"/>
      <w:bookmarkEnd w:id="6"/>
      <w:r w:rsidRPr="00A53B75">
        <w:t>Employability Skills Information</w:t>
      </w:r>
    </w:p>
    <w:tbl>
      <w:tblPr>
        <w:tblW w:w="0" w:type="auto"/>
        <w:tblLayout w:type="fixed"/>
        <w:tblCellMar>
          <w:left w:w="62" w:type="dxa"/>
          <w:right w:w="62" w:type="dxa"/>
        </w:tblCellMar>
        <w:tblLook w:val="0000"/>
      </w:tblPr>
      <w:tblGrid>
        <w:gridCol w:w="2802"/>
        <w:gridCol w:w="5720"/>
      </w:tblGrid>
      <w:tr w:rsidTr="001D771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r w:rsidRPr="00A53B7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75" w:rsidP="00A53B75">
            <w:pPr>
              <w:pStyle w:val="BodyText"/>
            </w:pPr>
            <w:r w:rsidRPr="00A53B75">
              <w:t>This unit contains employability skills.</w:t>
            </w:r>
          </w:p>
        </w:tc>
      </w:tr>
    </w:tbl>
    <w:p w:rsidR="00000000" w:rsidRPr="00A53B75" w:rsidP="00A53B75">
      <w:pPr>
        <w:pStyle w:val="BodyText"/>
      </w:pPr>
    </w:p>
    <w:p w:rsidR="00000000" w:rsidRPr="00A53B75" w:rsidP="00A53B75">
      <w:pPr>
        <w:pStyle w:val="AllowPageBreak"/>
      </w:pPr>
    </w:p>
    <w:p w:rsidR="00000000" w:rsidRPr="00A53B75" w:rsidP="00A53B75">
      <w:pPr>
        <w:pStyle w:val="Heading1"/>
      </w:pPr>
      <w:bookmarkStart w:id="7" w:name="O_66345"/>
      <w:bookmarkEnd w:id="7"/>
      <w:r w:rsidRPr="00A53B75">
        <w:t>Elements and Performance Criteria Pre-Content</w:t>
      </w:r>
    </w:p>
    <w:tbl>
      <w:tblPr>
        <w:tblW w:w="0" w:type="auto"/>
        <w:tblLayout w:type="fixed"/>
        <w:tblCellMar>
          <w:left w:w="62" w:type="dxa"/>
          <w:right w:w="62" w:type="dxa"/>
        </w:tblCellMar>
        <w:tblLook w:val="0000"/>
      </w:tblPr>
      <w:tblGrid>
        <w:gridCol w:w="2579"/>
        <w:gridCol w:w="5943"/>
      </w:tblGrid>
      <w:tr w:rsidTr="001D771A">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r w:rsidRPr="00A53B75">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75" w:rsidP="00A53B75">
            <w:pPr>
              <w:pStyle w:val="BodyText"/>
            </w:pPr>
            <w:r w:rsidRPr="00A53B75">
              <w:t>Performance criteria describe the performance needed to demonstrate achievement of the element. Where bold italicised text is used, further information is detailed in the required skills and knowledge section and the range statement. Assessment of performa</w:t>
            </w:r>
            <w:r w:rsidRPr="00A53B75">
              <w:t>nce is to be consistent with the evidence guide.</w:t>
            </w:r>
          </w:p>
        </w:tc>
      </w:tr>
    </w:tbl>
    <w:p w:rsidR="00000000" w:rsidRPr="00A53B75" w:rsidP="00A53B75">
      <w:pPr>
        <w:pStyle w:val="BodyText"/>
      </w:pPr>
    </w:p>
    <w:p w:rsidR="00000000" w:rsidRPr="00A53B75" w:rsidP="00A53B75">
      <w:pPr>
        <w:pStyle w:val="AllowPageBreak"/>
      </w:pPr>
    </w:p>
    <w:p w:rsidR="00000000" w:rsidRPr="00A53B75" w:rsidP="00A53B75">
      <w:pPr>
        <w:pStyle w:val="Heading1"/>
      </w:pPr>
      <w:bookmarkStart w:id="8" w:name="O_66346"/>
      <w:bookmarkEnd w:id="8"/>
      <w:r w:rsidRPr="00A53B75">
        <w:t>Elements and Performance Criteria</w:t>
      </w:r>
    </w:p>
    <w:tbl>
      <w:tblPr>
        <w:tblW w:w="0" w:type="auto"/>
        <w:tblLayout w:type="fixed"/>
        <w:tblCellMar>
          <w:left w:w="62" w:type="dxa"/>
          <w:right w:w="62" w:type="dxa"/>
        </w:tblCellMar>
        <w:tblLook w:val="0000"/>
      </w:tblPr>
      <w:tblGrid>
        <w:gridCol w:w="2579"/>
        <w:gridCol w:w="5943"/>
      </w:tblGrid>
      <w:tr w:rsidTr="001D771A">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75" w:rsidP="00A53B75">
            <w:pPr>
              <w:pStyle w:val="BodyText"/>
            </w:pPr>
            <w:r w:rsidRPr="00A53B75">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r w:rsidRPr="00A53B75">
              <w:rPr>
                <w:rStyle w:val="SpecialBold"/>
              </w:rPr>
              <w:t>PERFORMANCE CRITERIA</w:t>
            </w:r>
          </w:p>
        </w:tc>
      </w:tr>
      <w:tr w:rsidTr="001D771A">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List"/>
              <w:rPr>
                <w:lang w:val="en-NZ"/>
              </w:rPr>
            </w:pPr>
            <w:r w:rsidRPr="00A53B75">
              <w:t>1.</w:t>
            </w:r>
            <w:r w:rsidRPr="00A53B75">
              <w:tab/>
              <w:t>Determine the legal framework of OHS in the workplace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75" w:rsidP="00A53B75">
            <w:pPr>
              <w:pStyle w:val="List2"/>
            </w:pPr>
            <w:r w:rsidRPr="00A53B75">
              <w:t>1.1.</w:t>
            </w:r>
            <w:r w:rsidRPr="00A53B75">
              <w:tab/>
              <w:t xml:space="preserve">Identify and access current </w:t>
            </w:r>
            <w:r w:rsidRPr="00A53B75">
              <w:rPr>
                <w:rStyle w:val="BoldandItalics"/>
              </w:rPr>
              <w:t>OHS legislation</w:t>
            </w:r>
            <w:r w:rsidRPr="00A53B75">
              <w:t xml:space="preserve">, </w:t>
            </w:r>
            <w:r w:rsidRPr="00A53B75">
              <w:rPr>
                <w:rStyle w:val="BoldandItalics"/>
              </w:rPr>
              <w:t>codes</w:t>
            </w:r>
            <w:r w:rsidRPr="00A53B75">
              <w:t xml:space="preserve">, </w:t>
            </w:r>
            <w:r w:rsidRPr="00A53B75">
              <w:rPr>
                <w:rStyle w:val="BoldandItalics"/>
              </w:rPr>
              <w:t>standards</w:t>
            </w:r>
            <w:r w:rsidRPr="00A53B75">
              <w:t>, policies and procedures impacting on the workplace, occupation and industry</w:t>
            </w:r>
          </w:p>
          <w:p w:rsidR="00000000" w:rsidRPr="00A53B75" w:rsidP="00A53B75">
            <w:pPr>
              <w:pStyle w:val="List2"/>
            </w:pPr>
            <w:r w:rsidRPr="00A53B75">
              <w:t>1.2.</w:t>
            </w:r>
            <w:r w:rsidRPr="00A53B75">
              <w:tab/>
              <w:t>Apply knowledge of the relationship between OHS legislation, codes, and standards to assist in identifying OHS legal requirements in the workplace</w:t>
            </w:r>
          </w:p>
          <w:p w:rsidR="00000000" w:rsidRPr="00A53B75" w:rsidP="00A53B75">
            <w:pPr>
              <w:pStyle w:val="List2"/>
            </w:pPr>
            <w:r w:rsidRPr="00A53B75">
              <w:t>1.3.</w:t>
            </w:r>
            <w:r w:rsidRPr="00A53B75">
              <w:tab/>
              <w:t>Identify duty of care</w:t>
            </w:r>
            <w:r w:rsidRPr="00A53B75">
              <w:t xml:space="preserve"> arrangements</w:t>
            </w:r>
          </w:p>
          <w:p w:rsidR="00000000" w:rsidRPr="00A53B75" w:rsidP="00A53B75">
            <w:pPr>
              <w:pStyle w:val="List2"/>
            </w:pPr>
            <w:r w:rsidRPr="00A53B75">
              <w:t>1.4.</w:t>
            </w:r>
            <w:r w:rsidRPr="00A53B75">
              <w:tab/>
              <w:t>Identify legal obligations and duties for consultation with and training of employees, safety representatives and others</w:t>
            </w:r>
          </w:p>
          <w:p w:rsidR="00000000" w:rsidP="00A53B75">
            <w:pPr>
              <w:pStyle w:val="List2"/>
              <w:rPr>
                <w:lang w:val="en-NZ"/>
              </w:rPr>
            </w:pPr>
            <w:r w:rsidRPr="00A53B75">
              <w:t>1.5.</w:t>
            </w:r>
            <w:r w:rsidRPr="00A53B75">
              <w:tab/>
              <w:t xml:space="preserve">Identify consequences of </w:t>
            </w:r>
            <w:r w:rsidRPr="00A53B75">
              <w:rPr>
                <w:rStyle w:val="BoldandItalics"/>
              </w:rPr>
              <w:t>non</w:t>
            </w:r>
            <w:r w:rsidRPr="00A53B75">
              <w:t>-</w:t>
            </w:r>
            <w:r w:rsidRPr="00A53B75">
              <w:rPr>
                <w:rStyle w:val="BoldandItalics"/>
              </w:rPr>
              <w:t>compliance</w:t>
            </w:r>
            <w:r w:rsidRPr="00A53B75">
              <w:t xml:space="preserve"> with OHS legislation, codes, standards and workplace policies and proce</w:t>
            </w:r>
            <w:r w:rsidRPr="00A53B75">
              <w:t>dures</w:t>
            </w:r>
          </w:p>
        </w:tc>
      </w:tr>
      <w:tr w:rsidTr="001D771A">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List"/>
              <w:rPr>
                <w:lang w:val="en-NZ"/>
              </w:rPr>
            </w:pPr>
            <w:r w:rsidRPr="00A53B75">
              <w:t>2.</w:t>
            </w:r>
            <w:r w:rsidRPr="00A53B75">
              <w:tab/>
              <w:t>Apply knowledge of OHS legislation, policies and procedures in the workplace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75" w:rsidP="00A53B75">
            <w:pPr>
              <w:pStyle w:val="List2"/>
            </w:pPr>
            <w:r w:rsidRPr="00A53B75">
              <w:t>2.1.</w:t>
            </w:r>
            <w:r w:rsidRPr="00A53B75">
              <w:tab/>
              <w:t>Contribute to monitoring compliance with OHS legislation</w:t>
            </w:r>
          </w:p>
          <w:p w:rsidR="00000000" w:rsidRPr="00A53B75" w:rsidP="00A53B75">
            <w:pPr>
              <w:pStyle w:val="List2"/>
            </w:pPr>
            <w:r w:rsidRPr="00A53B75">
              <w:t>2.2.</w:t>
            </w:r>
            <w:r w:rsidRPr="00A53B75">
              <w:tab/>
              <w:t>Contribute to ensuring that work is undertaken in a safe manner in accordance with relevant OHS legisl</w:t>
            </w:r>
            <w:r w:rsidRPr="00A53B75">
              <w:t>ation, codes, standards and workplace policies and procedures</w:t>
            </w:r>
          </w:p>
          <w:p w:rsidR="00000000" w:rsidRPr="00A53B75" w:rsidP="00A53B75">
            <w:pPr>
              <w:pStyle w:val="List2"/>
            </w:pPr>
            <w:r w:rsidRPr="00A53B75">
              <w:t>2.3.</w:t>
            </w:r>
            <w:r w:rsidRPr="00A53B75">
              <w:tab/>
              <w:t xml:space="preserve">Identify and take </w:t>
            </w:r>
            <w:r w:rsidRPr="00A53B75">
              <w:rPr>
                <w:rStyle w:val="BoldandItalics"/>
              </w:rPr>
              <w:t>appropriate action</w:t>
            </w:r>
            <w:r w:rsidRPr="00A53B75">
              <w:t xml:space="preserve"> on non-compliance with OHS legislation, codes, standards, policies and procedures to contribute to achieving compliance</w:t>
            </w:r>
          </w:p>
          <w:p w:rsidR="00000000" w:rsidP="00A53B75">
            <w:pPr>
              <w:pStyle w:val="List2"/>
              <w:rPr>
                <w:lang w:val="en-NZ"/>
              </w:rPr>
            </w:pPr>
            <w:r w:rsidRPr="00A53B75">
              <w:t>2.4.</w:t>
            </w:r>
            <w:r w:rsidRPr="00A53B75">
              <w:tab/>
              <w:t>Recognise limits of own exp</w:t>
            </w:r>
            <w:r w:rsidRPr="00A53B75">
              <w:t>ertise and legal responsibilities, and access appropriate sources of expertise as required</w:t>
            </w:r>
          </w:p>
        </w:tc>
      </w:tr>
      <w:tr w:rsidTr="001D771A">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List"/>
              <w:rPr>
                <w:lang w:val="en-NZ"/>
              </w:rPr>
            </w:pPr>
            <w:r w:rsidRPr="00A53B75">
              <w:t>3.</w:t>
            </w:r>
            <w:r w:rsidRPr="00A53B75">
              <w:tab/>
              <w:t>Maintain knowledge of OHS legislation, industry and organisational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75" w:rsidP="00A53B75">
            <w:pPr>
              <w:pStyle w:val="List2"/>
            </w:pPr>
            <w:r w:rsidRPr="00A53B75">
              <w:t>3.1.</w:t>
            </w:r>
            <w:r w:rsidRPr="00A53B75">
              <w:tab/>
              <w:t xml:space="preserve">Utilise </w:t>
            </w:r>
            <w:r w:rsidRPr="00A53B75">
              <w:rPr>
                <w:rStyle w:val="BoldandItalics"/>
              </w:rPr>
              <w:t>sources</w:t>
            </w:r>
            <w:r w:rsidRPr="00A53B75">
              <w:t xml:space="preserve"> to access current information </w:t>
            </w:r>
            <w:r w:rsidRPr="00A53B75">
              <w:t>covering applicable legislation and guidelines relating to workplace OHS requirements</w:t>
            </w:r>
          </w:p>
          <w:p w:rsidR="00000000" w:rsidRPr="00A53B75" w:rsidP="00A53B75">
            <w:pPr>
              <w:pStyle w:val="List2"/>
            </w:pPr>
            <w:r w:rsidRPr="00A53B75">
              <w:t>3.2.</w:t>
            </w:r>
            <w:r w:rsidRPr="00A53B75">
              <w:tab/>
              <w:t>Regularly update and communicate information on workplace OHS legislation, codes, standards, policies and procedures relevant to self and other employees</w:t>
            </w:r>
          </w:p>
        </w:tc>
      </w:tr>
    </w:tbl>
    <w:p w:rsidR="00000000" w:rsidRPr="00A53B75" w:rsidP="00A53B75">
      <w:pPr>
        <w:pStyle w:val="BodyText"/>
      </w:pPr>
    </w:p>
    <w:p w:rsidR="00000000" w:rsidRPr="00A53B75" w:rsidP="00A53B75">
      <w:pPr>
        <w:pStyle w:val="AllowPageBreak"/>
      </w:pPr>
    </w:p>
    <w:p w:rsidR="00000000" w:rsidRPr="00A53B75" w:rsidP="00A53B75">
      <w:pPr>
        <w:pStyle w:val="Heading1"/>
      </w:pPr>
      <w:bookmarkStart w:id="9" w:name="O_66347"/>
      <w:bookmarkEnd w:id="9"/>
      <w:r w:rsidRPr="00A53B75">
        <w:t>Required Skills and Knowledge</w:t>
      </w:r>
    </w:p>
    <w:tbl>
      <w:tblPr>
        <w:tblW w:w="0" w:type="auto"/>
        <w:tblLayout w:type="fixed"/>
        <w:tblCellMar>
          <w:left w:w="62" w:type="dxa"/>
          <w:right w:w="62" w:type="dxa"/>
        </w:tblCellMar>
        <w:tblLook w:val="0000"/>
      </w:tblPr>
      <w:tblGrid>
        <w:gridCol w:w="8522"/>
      </w:tblGrid>
      <w:tr w:rsidTr="001D771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53B75">
            <w:pPr>
              <w:pStyle w:val="BodyText"/>
              <w:rPr>
                <w:lang w:val="en-NZ"/>
              </w:rPr>
            </w:pPr>
            <w:r w:rsidRPr="00A53B75">
              <w:rPr>
                <w:rStyle w:val="SpecialBold"/>
              </w:rPr>
              <w:t>REQUIRED SKILLS AND KNOWLEDGE</w:t>
            </w:r>
          </w:p>
        </w:tc>
      </w:tr>
      <w:tr w:rsidTr="001D771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r w:rsidRPr="00A53B75">
              <w:t>This section describes the skills and knowledge required for this unit.</w:t>
            </w:r>
          </w:p>
        </w:tc>
      </w:tr>
      <w:tr w:rsidTr="001D77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r w:rsidRPr="00A53B75">
              <w:rPr>
                <w:rStyle w:val="SpecialBold"/>
              </w:rPr>
              <w:t>Required skills</w:t>
            </w:r>
          </w:p>
        </w:tc>
      </w:tr>
      <w:tr w:rsidTr="001D77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75" w:rsidP="00A53B75">
            <w:pPr>
              <w:pStyle w:val="ListBullet"/>
            </w:pPr>
            <w:r w:rsidRPr="00A53B75">
              <w:t xml:space="preserve">communication and interpersonal skills to contribute effectively to formal and informal </w:t>
            </w:r>
            <w:r w:rsidRPr="00A53B75">
              <w:t>OHS meetings</w:t>
            </w:r>
          </w:p>
          <w:p w:rsidR="00000000" w:rsidP="00A53B75">
            <w:pPr>
              <w:pStyle w:val="ListBullet"/>
              <w:rPr>
                <w:lang w:val="en-NZ"/>
              </w:rPr>
            </w:pPr>
            <w:r w:rsidRPr="00A53B75">
              <w:t xml:space="preserve">literacy skills to prepare simple documents such as summary reports and memos for a range of target groups including OHS committee, OHS representatives, managers, supervisors. </w:t>
            </w:r>
          </w:p>
        </w:tc>
      </w:tr>
      <w:tr w:rsidTr="001D77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r w:rsidRPr="00A53B75">
              <w:rPr>
                <w:rStyle w:val="SpecialBold"/>
              </w:rPr>
              <w:t>Required knowledge</w:t>
            </w:r>
          </w:p>
        </w:tc>
      </w:tr>
      <w:tr w:rsidTr="001D771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75" w:rsidP="00A53B75">
            <w:pPr>
              <w:pStyle w:val="ListBullet"/>
            </w:pPr>
            <w:r w:rsidRPr="00A53B75">
              <w:t>obligations, rights and requirements under r</w:t>
            </w:r>
            <w:r w:rsidRPr="00A53B75">
              <w:t xml:space="preserve">elevant OHS legislation and common law as it applies to those involved in OHS </w:t>
            </w:r>
          </w:p>
          <w:p w:rsidR="00000000" w:rsidRPr="00A53B75" w:rsidP="00A53B75">
            <w:pPr>
              <w:pStyle w:val="ListBullet"/>
            </w:pPr>
            <w:r w:rsidRPr="00A53B75">
              <w:t xml:space="preserve">relevant state/territory and commonwealth OHS legislation, codes of practice and standards </w:t>
            </w:r>
          </w:p>
          <w:p w:rsidR="00000000" w:rsidRPr="00A53B75" w:rsidP="00A53B75">
            <w:pPr>
              <w:pStyle w:val="ListBullet"/>
            </w:pPr>
            <w:r w:rsidRPr="00A53B75">
              <w:t>research and data collection methods to obtain evidence of compliance with OHS legislation.</w:t>
            </w:r>
          </w:p>
        </w:tc>
      </w:tr>
    </w:tbl>
    <w:p w:rsidR="00000000" w:rsidRPr="00A53B75" w:rsidP="00A53B75">
      <w:pPr>
        <w:pStyle w:val="BodyText"/>
      </w:pPr>
    </w:p>
    <w:p w:rsidR="00000000" w:rsidRPr="00A53B75" w:rsidP="00A53B75">
      <w:pPr>
        <w:pStyle w:val="AllowPageBreak"/>
      </w:pPr>
    </w:p>
    <w:p w:rsidR="00000000" w:rsidRPr="00A53B75" w:rsidP="00A53B75">
      <w:pPr>
        <w:pStyle w:val="Heading1"/>
      </w:pPr>
      <w:bookmarkStart w:id="10" w:name="O_66348"/>
      <w:bookmarkEnd w:id="10"/>
      <w:r w:rsidRPr="00A53B75">
        <w:t>Evidence Guide</w:t>
      </w:r>
    </w:p>
    <w:tbl>
      <w:tblPr>
        <w:tblW w:w="9570" w:type="dxa"/>
        <w:tblLayout w:type="fixed"/>
        <w:tblCellMar>
          <w:left w:w="62" w:type="dxa"/>
          <w:right w:w="62" w:type="dxa"/>
        </w:tblCellMar>
        <w:tblLook w:val="0000"/>
      </w:tblPr>
      <w:tblGrid>
        <w:gridCol w:w="3908"/>
        <w:gridCol w:w="5662"/>
      </w:tblGrid>
      <w:tr w:rsidTr="001D771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r w:rsidRPr="00A53B75">
              <w:rPr>
                <w:rStyle w:val="SpecialBold"/>
              </w:rPr>
              <w:t>EVIDENCE GUIDE</w:t>
            </w:r>
          </w:p>
        </w:tc>
      </w:tr>
      <w:tr w:rsidTr="001D771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r w:rsidRPr="00A53B75">
              <w:t>The Evidence Guide provides advice on assessment and must be read in conjunction with the performance criteria, required skills and knowledge, range statement and the Assessment Guidelines for the Training Package.</w:t>
            </w:r>
          </w:p>
        </w:tc>
      </w:tr>
      <w:tr w:rsidTr="001D77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r w:rsidRPr="00A53B7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p>
        </w:tc>
      </w:tr>
      <w:tr w:rsidTr="001D77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r w:rsidRPr="00A53B75">
              <w:rPr>
                <w:rStyle w:val="SpecialBold"/>
              </w:rPr>
              <w:t>Critical aspec</w:t>
            </w:r>
            <w:r w:rsidRPr="00A53B7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75" w:rsidP="00A53B75">
            <w:pPr>
              <w:pStyle w:val="BodyText"/>
            </w:pPr>
            <w:r w:rsidRPr="00A53B75">
              <w:t>Evidence of the following is essential:</w:t>
            </w:r>
          </w:p>
          <w:p w:rsidR="00000000" w:rsidRPr="00A53B75" w:rsidP="00A53B75">
            <w:pPr>
              <w:pStyle w:val="ListBullet"/>
            </w:pPr>
            <w:r w:rsidRPr="00A53B75">
              <w:t>identification and application of the OHS legal and regulatory framework applicable to the candidate's workplace, occupation and industr</w:t>
            </w:r>
            <w:r w:rsidRPr="00A53B75">
              <w:t>y</w:t>
            </w:r>
          </w:p>
          <w:p w:rsidR="00000000" w:rsidP="00A53B75">
            <w:pPr>
              <w:pStyle w:val="ListBullet"/>
              <w:rPr>
                <w:lang w:val="en-NZ"/>
              </w:rPr>
            </w:pPr>
            <w:r w:rsidRPr="00A53B75">
              <w:t>knowledge of relevant state/territory and commonwealth OHS legislation, codes of practice and standards.</w:t>
            </w:r>
          </w:p>
        </w:tc>
      </w:tr>
      <w:tr w:rsidTr="001D77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r w:rsidRPr="00A53B7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75" w:rsidP="00A53B75">
            <w:pPr>
              <w:pStyle w:val="BodyText"/>
            </w:pPr>
            <w:r w:rsidRPr="00A53B75">
              <w:t>Assessment must ensure:</w:t>
            </w:r>
          </w:p>
          <w:p w:rsidR="00000000" w:rsidRPr="00A53B75" w:rsidP="00A53B75">
            <w:pPr>
              <w:pStyle w:val="ListBullet"/>
            </w:pPr>
            <w:r w:rsidRPr="00A53B75">
              <w:t>access to relevant information and documentation on compliance requirements such as:</w:t>
            </w:r>
          </w:p>
          <w:p w:rsidR="00000000" w:rsidRPr="00A53B75" w:rsidP="00A53B75">
            <w:pPr>
              <w:pStyle w:val="ListBullet2"/>
            </w:pPr>
            <w:r w:rsidRPr="00A53B75">
              <w:t>organisational policies, standard operating procedures, procedures and plans</w:t>
            </w:r>
          </w:p>
          <w:p w:rsidR="00000000" w:rsidRPr="00A53B75" w:rsidP="00A53B75">
            <w:pPr>
              <w:pStyle w:val="ListBullet2"/>
            </w:pPr>
            <w:r w:rsidRPr="00A53B75">
              <w:t>relevant legislation, regulations, licensing requirements, codes of practice, standards</w:t>
            </w:r>
          </w:p>
          <w:p w:rsidR="00000000" w:rsidRPr="00A53B75" w:rsidP="00A53B75">
            <w:pPr>
              <w:pStyle w:val="ListBullet"/>
            </w:pPr>
            <w:r w:rsidRPr="00A53B75">
              <w:t>access to relevant internal and external data files</w:t>
            </w:r>
          </w:p>
          <w:p w:rsidR="00000000" w:rsidP="00A53B75">
            <w:pPr>
              <w:pStyle w:val="ListBullet"/>
              <w:rPr>
                <w:lang w:val="en-NZ"/>
              </w:rPr>
            </w:pPr>
            <w:r w:rsidRPr="00A53B75">
              <w:t>access to appropriate office equipment and resources used in the identification and rectification of OHS compliance breaches.</w:t>
            </w:r>
          </w:p>
        </w:tc>
      </w:tr>
      <w:tr w:rsidTr="001D77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r w:rsidRPr="00A53B7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75" w:rsidP="00A53B75">
            <w:pPr>
              <w:pStyle w:val="BodyText"/>
            </w:pPr>
            <w:r w:rsidRPr="00A53B75">
              <w:t>A range of assessment methods should be used to assess p</w:t>
            </w:r>
            <w:r w:rsidRPr="00A53B75">
              <w:t xml:space="preserve">ractical skills and knowledge. The following examples are appropriate for this unit: </w:t>
            </w:r>
          </w:p>
          <w:p w:rsidR="00000000" w:rsidRPr="00A53B75" w:rsidP="00A53B75">
            <w:pPr>
              <w:pStyle w:val="ListBullet"/>
            </w:pPr>
            <w:r w:rsidRPr="00A53B75">
              <w:t>direct questioning combined with review of portfolios of evidence and third party reports of on-the-job performance by the candidate</w:t>
            </w:r>
          </w:p>
          <w:p w:rsidR="00000000" w:rsidRPr="00A53B75" w:rsidP="00A53B75">
            <w:pPr>
              <w:pStyle w:val="ListBullet"/>
            </w:pPr>
            <w:r w:rsidRPr="00A53B75">
              <w:t>review of documents on workplace OHS legislation, codes, standards, policies and procedures relevant developed and communicated to employees</w:t>
            </w:r>
          </w:p>
          <w:p w:rsidR="00000000" w:rsidRPr="00A53B75" w:rsidP="00A53B75">
            <w:pPr>
              <w:pStyle w:val="ListBullet"/>
            </w:pPr>
            <w:r w:rsidRPr="00A53B75">
              <w:t>analysis of responses to case studies and scenarios</w:t>
            </w:r>
          </w:p>
          <w:p w:rsidR="00000000" w:rsidRPr="00A53B75" w:rsidP="00A53B75">
            <w:pPr>
              <w:pStyle w:val="ListBullet"/>
            </w:pPr>
            <w:r w:rsidRPr="00A53B75">
              <w:t>demonstration of the application of OHS legislation in conducti</w:t>
            </w:r>
            <w:r w:rsidRPr="00A53B75">
              <w:t>ng work safely</w:t>
            </w:r>
          </w:p>
          <w:p w:rsidR="00000000" w:rsidRPr="00A53B75" w:rsidP="00A53B75">
            <w:pPr>
              <w:pStyle w:val="ListBullet"/>
            </w:pPr>
            <w:r w:rsidRPr="00A53B75">
              <w:t>oral or written questioning to assess knowledge of research and data collection methods to obtain evidence of compliance with OHS legislation</w:t>
            </w:r>
          </w:p>
          <w:p w:rsidR="00000000" w:rsidP="00A53B75">
            <w:pPr>
              <w:pStyle w:val="ListBullet"/>
              <w:rPr>
                <w:lang w:val="en-NZ"/>
              </w:rPr>
            </w:pPr>
            <w:r w:rsidRPr="00A53B75">
              <w:t>assessment of duty of care arrangements.</w:t>
            </w:r>
          </w:p>
        </w:tc>
      </w:tr>
      <w:tr w:rsidTr="001D771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r w:rsidRPr="00A53B7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75" w:rsidP="00A53B75">
            <w:pPr>
              <w:pStyle w:val="BodyText"/>
            </w:pPr>
            <w:r w:rsidRPr="00A53B75">
              <w:t>Holistic assessment with other units relevant to the industry sector, workplace and job role is recommended, for example:</w:t>
            </w:r>
          </w:p>
          <w:p w:rsidR="00000000" w:rsidRPr="00A53B75" w:rsidP="00A53B75">
            <w:pPr>
              <w:pStyle w:val="ListBullet"/>
            </w:pPr>
            <w:r w:rsidRPr="00A53B75">
              <w:t>other OHS units.</w:t>
            </w:r>
          </w:p>
        </w:tc>
      </w:tr>
    </w:tbl>
    <w:p w:rsidR="00000000" w:rsidRPr="00A53B75" w:rsidP="00A53B75">
      <w:pPr>
        <w:pStyle w:val="BodyText"/>
      </w:pPr>
    </w:p>
    <w:p w:rsidR="00000000" w:rsidRPr="00A53B75" w:rsidP="00A53B75">
      <w:pPr>
        <w:pStyle w:val="AllowPageBreak"/>
      </w:pPr>
    </w:p>
    <w:p w:rsidR="00000000" w:rsidRPr="00A53B75" w:rsidP="00A53B75">
      <w:pPr>
        <w:pStyle w:val="Heading1"/>
      </w:pPr>
      <w:bookmarkStart w:id="11" w:name="O_66349"/>
      <w:bookmarkEnd w:id="11"/>
      <w:r w:rsidRPr="00A53B75">
        <w:t>Range Statement</w:t>
      </w:r>
    </w:p>
    <w:tbl>
      <w:tblPr>
        <w:tblW w:w="0" w:type="auto"/>
        <w:tblLayout w:type="fixed"/>
        <w:tblCellMar>
          <w:left w:w="62" w:type="dxa"/>
          <w:right w:w="62" w:type="dxa"/>
        </w:tblCellMar>
        <w:tblLook w:val="0000"/>
      </w:tblPr>
      <w:tblGrid>
        <w:gridCol w:w="3490"/>
        <w:gridCol w:w="5032"/>
      </w:tblGrid>
      <w:tr w:rsidTr="001D771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r w:rsidRPr="00A53B75">
              <w:rPr>
                <w:rStyle w:val="SpecialBold"/>
              </w:rPr>
              <w:t>RANGE STATEMENT</w:t>
            </w:r>
          </w:p>
        </w:tc>
      </w:tr>
      <w:tr w:rsidTr="001D771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r w:rsidRPr="00A53B75">
              <w:t>The range statement relates to the unit of competency as a whole. It allows for different work environments and situations that may affect performance. Bold italicised wording, if used in the performance criteria, is detailed below. Essential operating con</w:t>
            </w:r>
            <w:r w:rsidRPr="00A53B75">
              <w:t>ditions that may be present with training and assessment (depending on the work situation, needs of the candidate, accessibility of the item, and local industry and regional contexts) may also be included.</w:t>
            </w:r>
          </w:p>
        </w:tc>
      </w:tr>
      <w:tr w:rsidTr="001D771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r w:rsidRPr="00A53B75">
              <w:rPr>
                <w:rStyle w:val="BoldandItalics"/>
              </w:rPr>
              <w:t>OHS legislation</w:t>
            </w:r>
            <w:r w:rsidRPr="00A53B75">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75" w:rsidP="00A53B75">
            <w:pPr>
              <w:pStyle w:val="ListBullet"/>
            </w:pPr>
            <w:r w:rsidRPr="00A53B75">
              <w:t>legislation releva</w:t>
            </w:r>
            <w:r w:rsidRPr="00A53B75">
              <w:t>nt to the workplace, occupation and industry, for example, mining safety, electrical legislation</w:t>
            </w:r>
          </w:p>
          <w:p w:rsidR="00000000" w:rsidRPr="00A53B75" w:rsidP="00A53B75">
            <w:pPr>
              <w:pStyle w:val="ListBullet"/>
            </w:pPr>
            <w:r w:rsidRPr="00A53B75">
              <w:t>relevant commonwealth and state/territory OHS specific acts and regulations such as:</w:t>
            </w:r>
          </w:p>
          <w:p w:rsidR="00000000" w:rsidRPr="00A53B75" w:rsidP="00A53B75">
            <w:pPr>
              <w:pStyle w:val="ListBullet2"/>
            </w:pPr>
            <w:r w:rsidRPr="00A53B75">
              <w:t>common law</w:t>
            </w:r>
          </w:p>
          <w:p w:rsidR="00000000" w:rsidRPr="00A53B75" w:rsidP="00A53B75">
            <w:pPr>
              <w:pStyle w:val="ListBullet2"/>
            </w:pPr>
            <w:r w:rsidRPr="00A53B75">
              <w:t>contract law</w:t>
            </w:r>
          </w:p>
          <w:p w:rsidR="00000000" w:rsidRPr="00A53B75" w:rsidP="00A53B75">
            <w:pPr>
              <w:pStyle w:val="ListBullet2"/>
            </w:pPr>
            <w:r w:rsidRPr="00A53B75">
              <w:t>criminal law</w:t>
            </w:r>
          </w:p>
          <w:p w:rsidR="00000000" w:rsidRPr="00A53B75" w:rsidP="00A53B75">
            <w:pPr>
              <w:pStyle w:val="ListBullet2"/>
            </w:pPr>
            <w:r w:rsidRPr="00A53B75">
              <w:t>dangerous goods</w:t>
            </w:r>
          </w:p>
          <w:p w:rsidR="00000000" w:rsidRPr="00A53B75" w:rsidP="00A53B75">
            <w:pPr>
              <w:pStyle w:val="ListBullet2"/>
            </w:pPr>
            <w:r w:rsidRPr="00A53B75">
              <w:t>environmental protection</w:t>
            </w:r>
          </w:p>
          <w:p w:rsidR="00000000" w:rsidRPr="00A53B75" w:rsidP="00A53B75">
            <w:pPr>
              <w:pStyle w:val="ListBullet2"/>
            </w:pPr>
            <w:r w:rsidRPr="00A53B75">
              <w:t>equal opportunity and anti-discrimination law</w:t>
            </w:r>
          </w:p>
          <w:p w:rsidR="00000000" w:rsidRPr="00A53B75" w:rsidP="00A53B75">
            <w:pPr>
              <w:pStyle w:val="ListBullet2"/>
            </w:pPr>
            <w:r w:rsidRPr="00A53B75">
              <w:t>industrial relations law</w:t>
            </w:r>
          </w:p>
          <w:p w:rsidR="00000000" w:rsidRPr="00A53B75" w:rsidP="00A53B75">
            <w:pPr>
              <w:pStyle w:val="ListBullet2"/>
            </w:pPr>
            <w:r w:rsidRPr="00A53B75">
              <w:t>privacy</w:t>
            </w:r>
          </w:p>
          <w:p w:rsidR="00000000" w:rsidP="00A53B75">
            <w:pPr>
              <w:pStyle w:val="ListBullet2"/>
              <w:rPr>
                <w:lang w:val="en-NZ"/>
              </w:rPr>
            </w:pPr>
            <w:r w:rsidRPr="00A53B75">
              <w:t xml:space="preserve">workers compensation </w:t>
            </w:r>
          </w:p>
        </w:tc>
      </w:tr>
      <w:tr w:rsidTr="001D771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r w:rsidRPr="00A53B75">
              <w:rPr>
                <w:rStyle w:val="BoldandItalics"/>
              </w:rPr>
              <w:t>OHS codes</w:t>
            </w:r>
            <w:r w:rsidRPr="00A53B75">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ListBullet"/>
              <w:rPr>
                <w:lang w:val="en-NZ"/>
              </w:rPr>
            </w:pPr>
            <w:r w:rsidRPr="00A53B75">
              <w:t xml:space="preserve">codes of practice, developed by legislators or industries that give practical advice </w:t>
            </w:r>
            <w:r w:rsidRPr="00A53B75">
              <w:t>on how to comply with legal obligations</w:t>
            </w:r>
          </w:p>
        </w:tc>
      </w:tr>
      <w:tr w:rsidTr="001D771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r w:rsidRPr="00A53B75">
              <w:rPr>
                <w:rStyle w:val="BoldandItalics"/>
              </w:rPr>
              <w:t>OHS standards</w:t>
            </w:r>
            <w:r w:rsidRPr="00A53B75">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75" w:rsidP="00A53B75">
            <w:pPr>
              <w:pStyle w:val="ListBullet"/>
            </w:pPr>
            <w:r w:rsidRPr="00A53B75">
              <w:t>Australian Standards</w:t>
            </w:r>
          </w:p>
          <w:p w:rsidR="00000000" w:rsidRPr="00A53B75" w:rsidP="00A53B75">
            <w:pPr>
              <w:pStyle w:val="ListBullet"/>
            </w:pPr>
            <w:r w:rsidRPr="00A53B75">
              <w:t>codes of practice</w:t>
            </w:r>
          </w:p>
          <w:p w:rsidR="00000000" w:rsidRPr="00A53B75" w:rsidP="00A53B75">
            <w:pPr>
              <w:pStyle w:val="ListBullet"/>
            </w:pPr>
            <w:r w:rsidRPr="00A53B75">
              <w:t>exposure standards</w:t>
            </w:r>
          </w:p>
          <w:p w:rsidR="00000000" w:rsidRPr="00A53B75" w:rsidP="00A53B75">
            <w:pPr>
              <w:pStyle w:val="ListBullet"/>
            </w:pPr>
            <w:r w:rsidRPr="00A53B75">
              <w:t>guidance notes</w:t>
            </w:r>
          </w:p>
          <w:p w:rsidR="00000000" w:rsidRPr="00A53B75" w:rsidP="00A53B75">
            <w:pPr>
              <w:pStyle w:val="ListBullet"/>
            </w:pPr>
            <w:r w:rsidRPr="00A53B75">
              <w:t>industry standards</w:t>
            </w:r>
          </w:p>
          <w:p w:rsidR="00000000" w:rsidRPr="00A53B75" w:rsidP="00A53B75">
            <w:pPr>
              <w:pStyle w:val="ListBullet"/>
            </w:pPr>
            <w:r w:rsidRPr="00A53B75">
              <w:t>international standards</w:t>
            </w:r>
          </w:p>
          <w:p w:rsidR="00000000" w:rsidRPr="00A53B75" w:rsidP="00A53B75">
            <w:pPr>
              <w:pStyle w:val="ListBullet"/>
            </w:pPr>
            <w:r w:rsidRPr="00A53B75">
              <w:t>national standards developed by the Office of the Australian Safety and</w:t>
            </w:r>
            <w:r w:rsidRPr="00A53B75">
              <w:t xml:space="preserve"> Compensation Council</w:t>
            </w:r>
          </w:p>
          <w:p w:rsidR="00000000" w:rsidP="00A53B75">
            <w:pPr>
              <w:pStyle w:val="ListBullet"/>
              <w:rPr>
                <w:lang w:val="en-NZ"/>
              </w:rPr>
            </w:pPr>
            <w:r w:rsidRPr="00A53B75">
              <w:t>regulations and standards developed by OHS regulators</w:t>
            </w:r>
          </w:p>
        </w:tc>
      </w:tr>
      <w:tr w:rsidTr="001D771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r w:rsidRPr="00A53B75">
              <w:rPr>
                <w:rStyle w:val="BoldandItalics"/>
              </w:rPr>
              <w:t>Non</w:t>
            </w:r>
            <w:r w:rsidRPr="00A53B75">
              <w:t>-</w:t>
            </w:r>
            <w:r w:rsidRPr="00A53B75">
              <w:rPr>
                <w:rStyle w:val="BoldandItalics"/>
              </w:rPr>
              <w:t>compliance</w:t>
            </w:r>
            <w:r w:rsidRPr="00A53B75">
              <w:t xml:space="preserve"> with OHS legislation, codes, standards, and workplace policies and procedures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75" w:rsidP="00A53B75">
            <w:pPr>
              <w:pStyle w:val="ListBullet"/>
            </w:pPr>
            <w:r w:rsidRPr="00A53B75">
              <w:t>inadequate systems of information, instruction training or supervision</w:t>
            </w:r>
          </w:p>
          <w:p w:rsidR="00000000" w:rsidRPr="00A53B75" w:rsidP="00A53B75">
            <w:pPr>
              <w:pStyle w:val="ListBullet"/>
            </w:pPr>
            <w:r w:rsidRPr="00A53B75">
              <w:t>plant equipment or substances not maintained, or used or stored in an unsafe condition</w:t>
            </w:r>
          </w:p>
          <w:p w:rsidR="00000000" w:rsidRPr="00A53B75" w:rsidP="00A53B75">
            <w:pPr>
              <w:pStyle w:val="ListBullet"/>
            </w:pPr>
            <w:r w:rsidRPr="00A53B75">
              <w:t>poor consultative practices</w:t>
            </w:r>
          </w:p>
          <w:p w:rsidR="00000000" w:rsidRPr="00A53B75" w:rsidP="00A53B75">
            <w:pPr>
              <w:pStyle w:val="ListBullet"/>
            </w:pPr>
            <w:r w:rsidRPr="00A53B75">
              <w:t>poor design</w:t>
            </w:r>
          </w:p>
          <w:p w:rsidR="00000000" w:rsidRPr="00A53B75" w:rsidP="00A53B75">
            <w:pPr>
              <w:pStyle w:val="ListBullet"/>
            </w:pPr>
            <w:r w:rsidRPr="00A53B75">
              <w:t>workplace hazards not identified or controlled</w:t>
            </w:r>
          </w:p>
          <w:p w:rsidR="00000000" w:rsidP="00A53B75">
            <w:pPr>
              <w:pStyle w:val="ListBullet"/>
              <w:rPr>
                <w:lang w:val="en-NZ"/>
              </w:rPr>
            </w:pPr>
            <w:r w:rsidRPr="00A53B75">
              <w:t>workplace systems not in place or inadequate</w:t>
            </w:r>
          </w:p>
        </w:tc>
      </w:tr>
      <w:tr w:rsidTr="001D771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r w:rsidRPr="00A53B75">
              <w:rPr>
                <w:rStyle w:val="BoldandItalics"/>
              </w:rPr>
              <w:t>Appropriate actions</w:t>
            </w:r>
            <w:r w:rsidRPr="00A53B75">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75" w:rsidP="00A53B75">
            <w:pPr>
              <w:pStyle w:val="ListBullet"/>
            </w:pPr>
            <w:r w:rsidRPr="00A53B75">
              <w:t>co</w:t>
            </w:r>
            <w:r w:rsidRPr="00A53B75">
              <w:t>ntributing to an OHS audit</w:t>
            </w:r>
          </w:p>
          <w:p w:rsidR="00000000" w:rsidRPr="00A53B75" w:rsidP="00A53B75">
            <w:pPr>
              <w:pStyle w:val="ListBullet"/>
            </w:pPr>
            <w:r w:rsidRPr="00A53B75">
              <w:t>contributing to an OHS inspection</w:t>
            </w:r>
          </w:p>
          <w:p w:rsidR="00000000" w:rsidRPr="00A53B75" w:rsidP="00A53B75">
            <w:pPr>
              <w:pStyle w:val="ListBullet"/>
            </w:pPr>
            <w:r w:rsidRPr="00A53B75">
              <w:t>contributing to engaging external specialists and consultants</w:t>
            </w:r>
          </w:p>
          <w:p w:rsidR="00000000" w:rsidRPr="00A53B75" w:rsidP="00A53B75">
            <w:pPr>
              <w:pStyle w:val="ListBullet"/>
            </w:pPr>
            <w:r w:rsidRPr="00A53B75">
              <w:t xml:space="preserve">contributing to the identification of non-compliance with OHS legislation in the workplace </w:t>
            </w:r>
          </w:p>
          <w:p w:rsidR="00000000" w:rsidRPr="00A53B75" w:rsidP="00A53B75">
            <w:pPr>
              <w:pStyle w:val="ListBullet"/>
            </w:pPr>
            <w:r w:rsidRPr="00A53B75">
              <w:t>contributing to the implementation, monit</w:t>
            </w:r>
            <w:r w:rsidRPr="00A53B75">
              <w:t xml:space="preserve">oring and evaluation of actions to ensure OHS compliance </w:t>
            </w:r>
          </w:p>
          <w:p w:rsidR="00000000" w:rsidRPr="00A53B75" w:rsidP="00A53B75">
            <w:pPr>
              <w:pStyle w:val="ListBullet"/>
            </w:pPr>
            <w:r w:rsidRPr="00A53B75">
              <w:t>making recommendations about how compliance with OHS legislation could be achieved</w:t>
            </w:r>
          </w:p>
          <w:p w:rsidR="00000000" w:rsidRPr="00A53B75" w:rsidP="00A53B75">
            <w:pPr>
              <w:pStyle w:val="ListBullet"/>
            </w:pPr>
            <w:r w:rsidRPr="00A53B75">
              <w:t>reporting breaches of compliance to responsible persons or authorities</w:t>
            </w:r>
          </w:p>
          <w:p w:rsidR="00000000" w:rsidP="00A53B75">
            <w:pPr>
              <w:pStyle w:val="ListBullet"/>
              <w:rPr>
                <w:lang w:val="en-NZ"/>
              </w:rPr>
            </w:pPr>
            <w:r w:rsidRPr="00A53B75">
              <w:t>where required, carrying out notes or functi</w:t>
            </w:r>
            <w:r w:rsidRPr="00A53B75">
              <w:t xml:space="preserve">ons specified in legislation or workplace policies and procedures </w:t>
            </w:r>
          </w:p>
        </w:tc>
      </w:tr>
      <w:tr w:rsidTr="001D771A">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r w:rsidRPr="00A53B75">
              <w:rPr>
                <w:rStyle w:val="BoldandItalics"/>
              </w:rPr>
              <w:t>Sources</w:t>
            </w:r>
            <w:r w:rsidRPr="00A53B75">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75" w:rsidP="00A53B75">
            <w:pPr>
              <w:pStyle w:val="ListBullet"/>
            </w:pPr>
            <w:r w:rsidRPr="00A53B75">
              <w:t>audits</w:t>
            </w:r>
          </w:p>
          <w:p w:rsidR="00000000" w:rsidRPr="00A53B75" w:rsidP="00A53B75">
            <w:pPr>
              <w:pStyle w:val="ListBullet"/>
            </w:pPr>
            <w:r w:rsidRPr="00A53B75">
              <w:t>employer groups</w:t>
            </w:r>
          </w:p>
          <w:p w:rsidR="00000000" w:rsidRPr="00A53B75" w:rsidP="00A53B75">
            <w:pPr>
              <w:pStyle w:val="ListBullet"/>
            </w:pPr>
            <w:r w:rsidRPr="00A53B75">
              <w:t xml:space="preserve">hazard, incident and investigation reports </w:t>
            </w:r>
          </w:p>
          <w:p w:rsidR="00000000" w:rsidRPr="00A53B75" w:rsidP="00A53B75">
            <w:pPr>
              <w:pStyle w:val="ListBullet"/>
            </w:pPr>
            <w:r w:rsidRPr="00A53B75">
              <w:t xml:space="preserve">industry bodies </w:t>
            </w:r>
          </w:p>
          <w:p w:rsidR="00000000" w:rsidRPr="00A53B75" w:rsidP="00A53B75">
            <w:pPr>
              <w:pStyle w:val="ListBullet"/>
            </w:pPr>
            <w:r w:rsidRPr="00A53B75">
              <w:t xml:space="preserve">manufacturers' manuals and specifications </w:t>
            </w:r>
          </w:p>
          <w:p w:rsidR="00000000" w:rsidRPr="00A53B75" w:rsidP="00A53B75">
            <w:pPr>
              <w:pStyle w:val="ListBullet"/>
            </w:pPr>
            <w:r w:rsidRPr="00A53B75">
              <w:t xml:space="preserve">OHS professional bodies </w:t>
            </w:r>
          </w:p>
          <w:p w:rsidR="00000000" w:rsidRPr="00A53B75" w:rsidP="00A53B75">
            <w:pPr>
              <w:pStyle w:val="ListBullet"/>
            </w:pPr>
            <w:r w:rsidRPr="00A53B75">
              <w:t xml:space="preserve">OHS specialists </w:t>
            </w:r>
          </w:p>
          <w:p w:rsidR="00000000" w:rsidRPr="00A53B75" w:rsidP="00A53B75">
            <w:pPr>
              <w:pStyle w:val="ListBullet"/>
            </w:pPr>
            <w:r w:rsidRPr="00A53B75">
              <w:t xml:space="preserve">regulatory authorities </w:t>
            </w:r>
          </w:p>
          <w:p w:rsidR="00000000" w:rsidRPr="00A53B75" w:rsidP="00A53B75">
            <w:pPr>
              <w:pStyle w:val="ListBullet"/>
            </w:pPr>
            <w:r w:rsidRPr="00A53B75">
              <w:t xml:space="preserve">standards, from Australia or overseas </w:t>
            </w:r>
          </w:p>
          <w:p w:rsidR="00000000" w:rsidRPr="00A53B75" w:rsidP="00A53B75">
            <w:pPr>
              <w:pStyle w:val="ListBullet"/>
            </w:pPr>
            <w:r w:rsidRPr="00A53B75">
              <w:t xml:space="preserve">training, information sessions and forums </w:t>
            </w:r>
          </w:p>
          <w:p w:rsidR="00000000" w:rsidRPr="00A53B75" w:rsidP="00A53B75">
            <w:pPr>
              <w:pStyle w:val="ListBullet"/>
            </w:pPr>
            <w:r w:rsidRPr="00A53B75">
              <w:t xml:space="preserve">unions </w:t>
            </w:r>
          </w:p>
          <w:p w:rsidR="00000000" w:rsidRPr="00A53B75" w:rsidP="00A53B75">
            <w:pPr>
              <w:pStyle w:val="ListBullet"/>
            </w:pPr>
            <w:r w:rsidRPr="00A53B75">
              <w:t xml:space="preserve">websites, journals and newsletters </w:t>
            </w:r>
          </w:p>
        </w:tc>
      </w:tr>
    </w:tbl>
    <w:p w:rsidR="001D771A" w:rsidP="00A53B75">
      <w:pPr>
        <w:pStyle w:val="BodyText"/>
      </w:pPr>
    </w:p>
    <w:p w:rsidR="001D771A" w:rsidP="00A53B75">
      <w:pPr>
        <w:pStyle w:val="BodyText"/>
      </w:pPr>
    </w:p>
    <w:p w:rsidR="00000000" w:rsidRPr="00A53B75" w:rsidP="00A53B75">
      <w:pPr>
        <w:pStyle w:val="Heading1"/>
      </w:pPr>
      <w:bookmarkStart w:id="12" w:name="O_66350"/>
      <w:bookmarkEnd w:id="12"/>
      <w:r w:rsidRPr="00A53B75">
        <w:t>Unit Sector(s)</w:t>
      </w:r>
    </w:p>
    <w:tbl>
      <w:tblPr>
        <w:tblW w:w="0" w:type="auto"/>
        <w:tblLayout w:type="fixed"/>
        <w:tblCellMar>
          <w:left w:w="62" w:type="dxa"/>
          <w:right w:w="62" w:type="dxa"/>
        </w:tblCellMar>
        <w:tblLook w:val="0000"/>
      </w:tblPr>
      <w:tblGrid>
        <w:gridCol w:w="2654"/>
        <w:gridCol w:w="5868"/>
      </w:tblGrid>
      <w:tr w:rsidTr="001D771A">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r w:rsidRPr="00A53B7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75" w:rsidP="00A53B75">
            <w:pPr>
              <w:pStyle w:val="BodyText"/>
            </w:pPr>
          </w:p>
        </w:tc>
      </w:tr>
    </w:tbl>
    <w:p w:rsidR="00000000" w:rsidRPr="00A53B75" w:rsidP="00A53B75">
      <w:pPr>
        <w:pStyle w:val="BodyText"/>
      </w:pPr>
    </w:p>
    <w:p w:rsidR="00000000" w:rsidRPr="00A53B75" w:rsidP="00A53B75">
      <w:pPr>
        <w:pStyle w:val="AllowPageBreak"/>
      </w:pPr>
    </w:p>
    <w:p w:rsidR="00000000" w:rsidRPr="00A53B75" w:rsidP="00A53B75">
      <w:pPr>
        <w:pStyle w:val="Heading1"/>
      </w:pPr>
      <w:bookmarkStart w:id="13" w:name="O_154349"/>
      <w:bookmarkEnd w:id="13"/>
      <w:r w:rsidRPr="00A53B75">
        <w:t>Competency field</w:t>
      </w:r>
    </w:p>
    <w:tbl>
      <w:tblPr>
        <w:tblW w:w="0" w:type="auto"/>
        <w:tblLayout w:type="fixed"/>
        <w:tblCellMar>
          <w:left w:w="62" w:type="dxa"/>
          <w:right w:w="62" w:type="dxa"/>
        </w:tblCellMar>
        <w:tblLook w:val="0000"/>
      </w:tblPr>
      <w:tblGrid>
        <w:gridCol w:w="2776"/>
        <w:gridCol w:w="5746"/>
      </w:tblGrid>
      <w:tr w:rsidTr="001D771A">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r w:rsidRPr="00A53B75">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75" w:rsidP="00A53B75">
            <w:pPr>
              <w:pStyle w:val="BodyText"/>
            </w:pPr>
            <w:r w:rsidRPr="00A53B75">
              <w:t>Regulation, Licensing and Risk - Occupational Health and Safety</w:t>
            </w:r>
          </w:p>
        </w:tc>
      </w:tr>
    </w:tbl>
    <w:p w:rsidR="00000000" w:rsidRPr="00A53B75" w:rsidP="00A53B75">
      <w:pPr>
        <w:pStyle w:val="BodyText"/>
      </w:pPr>
    </w:p>
    <w:p w:rsidR="00000000" w:rsidRPr="00A53B75" w:rsidP="00A53B75">
      <w:pPr>
        <w:pStyle w:val="AllowPageBreak"/>
      </w:pPr>
    </w:p>
    <w:p w:rsidR="00000000" w:rsidRPr="00A53B75" w:rsidP="00A53B75">
      <w:pPr>
        <w:pStyle w:val="Heading1"/>
      </w:pPr>
      <w:bookmarkStart w:id="14" w:name="O_154348"/>
      <w:bookmarkEnd w:id="14"/>
      <w:r w:rsidRPr="00A53B75">
        <w:t>Co-requisite units</w:t>
      </w:r>
    </w:p>
    <w:tbl>
      <w:tblPr>
        <w:tblW w:w="0" w:type="auto"/>
        <w:tblLayout w:type="fixed"/>
        <w:tblCellMar>
          <w:left w:w="62" w:type="dxa"/>
          <w:right w:w="62" w:type="dxa"/>
        </w:tblCellMar>
        <w:tblLook w:val="0000"/>
      </w:tblPr>
      <w:tblGrid>
        <w:gridCol w:w="2641"/>
        <w:gridCol w:w="1322"/>
        <w:gridCol w:w="4559"/>
      </w:tblGrid>
      <w:tr w:rsidTr="001D771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r w:rsidRPr="00A53B7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p>
        </w:tc>
      </w:tr>
      <w:tr w:rsidTr="001D77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3B75">
            <w:pPr>
              <w:pStyle w:val="BodyText"/>
              <w:rPr>
                <w:lang w:val="en-NZ"/>
              </w:rPr>
            </w:pPr>
          </w:p>
        </w:tc>
      </w:tr>
      <w:tr w:rsidTr="001D771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3B75" w:rsidP="00A53B75">
            <w:pPr>
              <w:pStyle w:val="BodyText"/>
            </w:pPr>
          </w:p>
        </w:tc>
      </w:tr>
    </w:tbl>
    <w:p w:rsidR="00000000" w:rsidRPr="00A53B75" w:rsidP="00A53B75">
      <w:pPr>
        <w:pStyle w:val="BodyText"/>
      </w:pPr>
    </w:p>
    <w:p w:rsidR="00000000" w:rsidRPr="00A53B75" w:rsidP="00A53B75"/>
    <w:sectPr w:rsidSect="00A53B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B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771A" w:rsidP="001D77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B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71A" w:rsidP="00A53B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D771A" w:rsidP="00A53B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771A" w:rsidP="00A53B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B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771A" w:rsidP="001D77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B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71A" w:rsidP="00A53B75">
    <w:pPr>
      <w:pStyle w:val="Header"/>
      <w:framePr w:wrap="around"/>
    </w:pPr>
    <w:r>
      <w:fldChar w:fldCharType="begin"/>
    </w:r>
    <w:r>
      <w:instrText xml:space="preserve"> TITLE   \* MERGEFORMAT </w:instrText>
    </w:r>
    <w:r>
      <w:fldChar w:fldCharType="separate"/>
    </w:r>
    <w:r>
      <w:t>BSBOHS301B Apply knowledge of OHS legislation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D771A" w:rsidP="00A53B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84B9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2446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DEB1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B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3B75"/>
    <w:pPr>
      <w:spacing w:before="360" w:after="60"/>
      <w:outlineLvl w:val="0"/>
    </w:pPr>
    <w:rPr>
      <w:sz w:val="32"/>
    </w:rPr>
  </w:style>
  <w:style w:type="paragraph" w:styleId="Heading2">
    <w:name w:val="heading 2"/>
    <w:basedOn w:val="HeadingBase"/>
    <w:next w:val="BodyText"/>
    <w:link w:val="Heading2Char"/>
    <w:qFormat/>
    <w:rsid w:val="00A53B75"/>
    <w:pPr>
      <w:keepLines/>
      <w:spacing w:before="240" w:after="120"/>
      <w:outlineLvl w:val="1"/>
    </w:pPr>
    <w:rPr>
      <w:sz w:val="28"/>
      <w:szCs w:val="40"/>
    </w:rPr>
  </w:style>
  <w:style w:type="paragraph" w:styleId="Heading3">
    <w:name w:val="heading 3"/>
    <w:basedOn w:val="HeadingBase"/>
    <w:next w:val="BodyText"/>
    <w:link w:val="Heading3Char"/>
    <w:qFormat/>
    <w:rsid w:val="00A53B75"/>
    <w:pPr>
      <w:spacing w:before="180" w:after="120"/>
      <w:outlineLvl w:val="2"/>
    </w:pPr>
    <w:rPr>
      <w:spacing w:val="-10"/>
      <w:kern w:val="32"/>
    </w:rPr>
  </w:style>
  <w:style w:type="paragraph" w:styleId="Heading4">
    <w:name w:val="heading 4"/>
    <w:basedOn w:val="HeadingBase"/>
    <w:next w:val="BodyText"/>
    <w:link w:val="Heading4Char"/>
    <w:qFormat/>
    <w:rsid w:val="00A53B75"/>
    <w:pPr>
      <w:spacing w:before="160" w:after="120"/>
      <w:outlineLvl w:val="3"/>
    </w:pPr>
    <w:rPr>
      <w:sz w:val="22"/>
    </w:rPr>
  </w:style>
  <w:style w:type="paragraph" w:styleId="Heading5">
    <w:name w:val="heading 5"/>
    <w:basedOn w:val="HeadingBase"/>
    <w:next w:val="Normal"/>
    <w:link w:val="Heading5Char"/>
    <w:qFormat/>
    <w:rsid w:val="00A53B75"/>
    <w:pPr>
      <w:spacing w:before="80"/>
      <w:outlineLvl w:val="4"/>
    </w:pPr>
    <w:rPr>
      <w:color w:val="918585"/>
      <w:sz w:val="20"/>
    </w:rPr>
  </w:style>
  <w:style w:type="paragraph" w:styleId="Heading6">
    <w:name w:val="heading 6"/>
    <w:basedOn w:val="HeadingBase"/>
    <w:next w:val="Normal"/>
    <w:link w:val="Heading6Char"/>
    <w:qFormat/>
    <w:rsid w:val="00A53B75"/>
    <w:pPr>
      <w:spacing w:before="60"/>
      <w:outlineLvl w:val="5"/>
    </w:pPr>
    <w:rPr>
      <w:color w:val="918585"/>
      <w:sz w:val="20"/>
    </w:rPr>
  </w:style>
  <w:style w:type="paragraph" w:styleId="Heading7">
    <w:name w:val="heading 7"/>
    <w:basedOn w:val="Normal"/>
    <w:next w:val="Normal"/>
    <w:link w:val="Heading7Char"/>
    <w:qFormat/>
    <w:rsid w:val="00A53B75"/>
    <w:pPr>
      <w:ind w:left="720"/>
      <w:outlineLvl w:val="6"/>
    </w:pPr>
    <w:rPr>
      <w:i/>
    </w:rPr>
  </w:style>
  <w:style w:type="paragraph" w:styleId="Heading8">
    <w:name w:val="heading 8"/>
    <w:basedOn w:val="Normal"/>
    <w:next w:val="Normal"/>
    <w:link w:val="Heading8Char"/>
    <w:qFormat/>
    <w:rsid w:val="00A53B75"/>
    <w:pPr>
      <w:ind w:left="720"/>
      <w:outlineLvl w:val="7"/>
    </w:pPr>
    <w:rPr>
      <w:i/>
    </w:rPr>
  </w:style>
  <w:style w:type="paragraph" w:styleId="Heading9">
    <w:name w:val="heading 9"/>
    <w:basedOn w:val="Normal"/>
    <w:next w:val="Normal"/>
    <w:link w:val="Heading9Char"/>
    <w:qFormat/>
    <w:rsid w:val="00A53B75"/>
    <w:pPr>
      <w:ind w:left="720"/>
      <w:outlineLvl w:val="8"/>
    </w:pPr>
    <w:rPr>
      <w:i/>
    </w:rPr>
  </w:style>
  <w:style w:type="character" w:default="1" w:styleId="DefaultParagraphFont">
    <w:name w:val="Default Paragraph Font"/>
    <w:uiPriority w:val="1"/>
    <w:unhideWhenUsed/>
    <w:rsid w:val="00A53B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B75"/>
  </w:style>
  <w:style w:type="character" w:customStyle="1" w:styleId="Heading1Char">
    <w:name w:val="Heading 1 Char"/>
    <w:basedOn w:val="DefaultParagraphFont"/>
    <w:link w:val="Heading1"/>
    <w:rsid w:val="00A53B75"/>
    <w:rPr>
      <w:rFonts w:ascii="Times New Roman" w:eastAsia="Times New Roman" w:hAnsi="Times New Roman" w:cs="Times New Roman"/>
      <w:b/>
      <w:sz w:val="32"/>
      <w:szCs w:val="20"/>
      <w:lang w:eastAsia="en-US"/>
    </w:rPr>
  </w:style>
  <w:style w:type="paragraph" w:styleId="BodyText">
    <w:name w:val="Body Text"/>
    <w:basedOn w:val="Normal"/>
    <w:link w:val="BodyTextChar"/>
    <w:rsid w:val="00A53B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3B75"/>
    <w:rPr>
      <w:rFonts w:ascii="Times New Roman" w:eastAsia="Times New Roman" w:hAnsi="Times New Roman" w:cs="Times New Roman"/>
      <w:sz w:val="24"/>
      <w:lang w:val="en-US" w:eastAsia="en-US"/>
    </w:rPr>
  </w:style>
  <w:style w:type="paragraph" w:styleId="Footer">
    <w:name w:val="footer"/>
    <w:basedOn w:val="Normal"/>
    <w:link w:val="FooterChar"/>
    <w:rsid w:val="00A53B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B75"/>
    <w:rPr>
      <w:rFonts w:ascii="Times New Roman" w:eastAsia="Times New Roman" w:hAnsi="Times New Roman" w:cs="Times New Roman"/>
      <w:sz w:val="16"/>
      <w:lang w:val="en-US" w:eastAsia="en-US"/>
    </w:rPr>
  </w:style>
  <w:style w:type="paragraph" w:styleId="List">
    <w:name w:val="List"/>
    <w:basedOn w:val="BodyText"/>
    <w:next w:val="BodyText"/>
    <w:rsid w:val="00A53B75"/>
    <w:pPr>
      <w:tabs>
        <w:tab w:val="left" w:pos="340"/>
      </w:tabs>
      <w:spacing w:before="60" w:after="60"/>
      <w:ind w:left="340" w:hanging="340"/>
    </w:pPr>
  </w:style>
  <w:style w:type="paragraph" w:styleId="ListBullet">
    <w:name w:val="List Bullet"/>
    <w:basedOn w:val="List"/>
    <w:rsid w:val="00A53B75"/>
    <w:pPr>
      <w:numPr>
        <w:numId w:val="13"/>
      </w:numPr>
      <w:tabs>
        <w:tab w:val="clear" w:pos="340"/>
      </w:tabs>
      <w:spacing w:before="40" w:after="40"/>
    </w:pPr>
  </w:style>
  <w:style w:type="character" w:customStyle="1" w:styleId="SpecialBold">
    <w:name w:val="Special Bold"/>
    <w:basedOn w:val="DefaultParagraphFont"/>
    <w:rsid w:val="00A53B75"/>
    <w:rPr>
      <w:b/>
      <w:spacing w:val="0"/>
    </w:rPr>
  </w:style>
  <w:style w:type="paragraph" w:styleId="ListBullet2">
    <w:name w:val="List Bullet 2"/>
    <w:basedOn w:val="List2"/>
    <w:rsid w:val="00A53B75"/>
    <w:pPr>
      <w:numPr>
        <w:numId w:val="14"/>
      </w:numPr>
      <w:tabs>
        <w:tab w:val="clear" w:pos="680"/>
      </w:tabs>
    </w:pPr>
  </w:style>
  <w:style w:type="paragraph" w:styleId="Header">
    <w:name w:val="header"/>
    <w:basedOn w:val="Normal"/>
    <w:link w:val="HeaderChar"/>
    <w:rsid w:val="00A53B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B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3B75"/>
    <w:pPr>
      <w:spacing w:before="240" w:after="120"/>
      <w:outlineLvl w:val="0"/>
    </w:pPr>
    <w:rPr>
      <w:rFonts w:ascii="Times New Roman" w:hAnsi="Times New Roman"/>
      <w:b/>
      <w:sz w:val="28"/>
    </w:rPr>
  </w:style>
  <w:style w:type="paragraph" w:customStyle="1" w:styleId="AllowPageBreak">
    <w:name w:val="AllowPageBreak"/>
    <w:rsid w:val="00A53B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53B75"/>
    <w:pPr>
      <w:tabs>
        <w:tab w:val="left" w:pos="680"/>
      </w:tabs>
      <w:spacing w:before="60" w:after="60"/>
      <w:ind w:left="680" w:hanging="340"/>
    </w:pPr>
  </w:style>
  <w:style w:type="character" w:customStyle="1" w:styleId="BoldandItalics">
    <w:name w:val="Bold and Italics"/>
    <w:qFormat/>
    <w:rsid w:val="00A53B75"/>
    <w:rPr>
      <w:b/>
      <w:i/>
      <w:u w:val="none"/>
    </w:rPr>
  </w:style>
  <w:style w:type="character" w:customStyle="1" w:styleId="Heading2Char">
    <w:name w:val="Heading 2 Char"/>
    <w:basedOn w:val="DefaultParagraphFont"/>
    <w:link w:val="Heading2"/>
    <w:rsid w:val="00A53B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B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3B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3B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B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B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3B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3B75"/>
    <w:rPr>
      <w:rFonts w:ascii="Courier New" w:eastAsia="Times New Roman" w:hAnsi="Courier New" w:cs="Times New Roman"/>
      <w:i/>
      <w:szCs w:val="20"/>
      <w:lang w:val="en-US" w:eastAsia="en-US"/>
    </w:rPr>
  </w:style>
  <w:style w:type="paragraph" w:customStyle="1" w:styleId="HeadingBase">
    <w:name w:val="Heading Base"/>
    <w:rsid w:val="00A53B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B75"/>
    <w:pPr>
      <w:tabs>
        <w:tab w:val="right" w:leader="dot" w:pos="9072"/>
      </w:tabs>
      <w:ind w:left="567"/>
    </w:pPr>
    <w:rPr>
      <w:szCs w:val="22"/>
    </w:rPr>
  </w:style>
  <w:style w:type="paragraph" w:customStyle="1" w:styleId="TOCBase">
    <w:name w:val="TOC Base"/>
    <w:rsid w:val="00A53B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B75"/>
    <w:pPr>
      <w:tabs>
        <w:tab w:val="right" w:leader="dot" w:pos="9072"/>
      </w:tabs>
      <w:spacing w:before="40" w:after="40"/>
      <w:ind w:left="284"/>
    </w:pPr>
    <w:rPr>
      <w:rFonts w:ascii="Times New Roman" w:hAnsi="Times New Roman"/>
    </w:rPr>
  </w:style>
  <w:style w:type="paragraph" w:styleId="TOC1">
    <w:name w:val="toc 1"/>
    <w:basedOn w:val="TOCBase"/>
    <w:next w:val="Normal"/>
    <w:rsid w:val="00A53B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3B75"/>
    <w:pPr>
      <w:spacing w:before="5040"/>
      <w:jc w:val="center"/>
    </w:pPr>
    <w:rPr>
      <w:sz w:val="48"/>
      <w:szCs w:val="72"/>
      <w:lang w:val="en-US"/>
    </w:rPr>
  </w:style>
  <w:style w:type="character" w:customStyle="1" w:styleId="TitleChar">
    <w:name w:val="Title Char"/>
    <w:basedOn w:val="DefaultParagraphFont"/>
    <w:link w:val="Title"/>
    <w:rsid w:val="00A53B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B75"/>
    <w:pPr>
      <w:tabs>
        <w:tab w:val="left" w:pos="3600"/>
        <w:tab w:val="left" w:pos="3958"/>
      </w:tabs>
    </w:pPr>
  </w:style>
  <w:style w:type="paragraph" w:customStyle="1" w:styleId="Note">
    <w:name w:val="Note"/>
    <w:basedOn w:val="BodyText"/>
    <w:rsid w:val="00A53B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3B75"/>
    <w:pPr>
      <w:framePr w:wrap="auto" w:hAnchor="text" w:y="6049"/>
    </w:pPr>
    <w:rPr>
      <w:color w:val="000000"/>
      <w:sz w:val="40"/>
    </w:rPr>
  </w:style>
  <w:style w:type="paragraph" w:customStyle="1" w:styleId="TOCTitle">
    <w:name w:val="TOCTitle"/>
    <w:basedOn w:val="Heading1"/>
    <w:rsid w:val="00A53B75"/>
    <w:pPr>
      <w:spacing w:after="240"/>
      <w:jc w:val="center"/>
      <w:outlineLvl w:val="9"/>
    </w:pPr>
    <w:rPr>
      <w:caps/>
    </w:rPr>
  </w:style>
  <w:style w:type="paragraph" w:customStyle="1" w:styleId="Version">
    <w:name w:val="Version"/>
    <w:rsid w:val="00A53B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3B75"/>
    <w:pPr>
      <w:keepNext w:val="0"/>
      <w:tabs>
        <w:tab w:val="right" w:pos="4176"/>
      </w:tabs>
      <w:ind w:left="198" w:hanging="198"/>
    </w:pPr>
    <w:rPr>
      <w:rFonts w:ascii="Garamond" w:hAnsi="Garamond"/>
    </w:rPr>
  </w:style>
  <w:style w:type="paragraph" w:styleId="IndexHeading">
    <w:name w:val="index heading"/>
    <w:basedOn w:val="Normal"/>
    <w:next w:val="Index1"/>
    <w:semiHidden/>
    <w:rsid w:val="00A53B75"/>
    <w:pPr>
      <w:spacing w:before="120" w:after="120"/>
    </w:pPr>
    <w:rPr>
      <w:rFonts w:ascii="Arial" w:hAnsi="Arial"/>
      <w:b/>
      <w:color w:val="918585"/>
      <w:sz w:val="24"/>
    </w:rPr>
  </w:style>
  <w:style w:type="paragraph" w:customStyle="1" w:styleId="Chapter">
    <w:name w:val="Chapter"/>
    <w:basedOn w:val="Normal"/>
    <w:rsid w:val="00A53B75"/>
    <w:pPr>
      <w:spacing w:before="240"/>
    </w:pPr>
    <w:rPr>
      <w:rFonts w:ascii="Times New Roman" w:hAnsi="Times New Roman"/>
      <w:smallCaps/>
      <w:spacing w:val="80"/>
      <w:sz w:val="28"/>
    </w:rPr>
  </w:style>
  <w:style w:type="paragraph" w:customStyle="1" w:styleId="InChapter">
    <w:name w:val="InChapter"/>
    <w:basedOn w:val="Heading3"/>
    <w:rsid w:val="00A53B75"/>
    <w:pPr>
      <w:spacing w:after="240"/>
      <w:outlineLvl w:val="9"/>
    </w:pPr>
    <w:rPr>
      <w:noProof/>
    </w:rPr>
  </w:style>
  <w:style w:type="paragraph" w:styleId="Index2">
    <w:name w:val="index 2"/>
    <w:basedOn w:val="Normal"/>
    <w:next w:val="Normal"/>
    <w:semiHidden/>
    <w:rsid w:val="00A53B75"/>
    <w:pPr>
      <w:tabs>
        <w:tab w:val="right" w:pos="4176"/>
      </w:tabs>
      <w:ind w:left="568" w:hanging="284"/>
    </w:pPr>
    <w:rPr>
      <w:rFonts w:ascii="Garamond" w:hAnsi="Garamond"/>
    </w:rPr>
  </w:style>
  <w:style w:type="paragraph" w:customStyle="1" w:styleId="Byline">
    <w:name w:val="Byline"/>
    <w:rsid w:val="00A53B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B75"/>
    <w:pPr>
      <w:tabs>
        <w:tab w:val="clear" w:pos="3600"/>
        <w:tab w:val="clear" w:pos="3958"/>
      </w:tabs>
      <w:jc w:val="right"/>
    </w:pPr>
  </w:style>
  <w:style w:type="character" w:styleId="Emphasis">
    <w:name w:val="Emphasis"/>
    <w:basedOn w:val="DefaultParagraphFont"/>
    <w:qFormat/>
    <w:rsid w:val="00A53B75"/>
    <w:rPr>
      <w:i/>
    </w:rPr>
  </w:style>
  <w:style w:type="paragraph" w:styleId="Caption">
    <w:name w:val="caption"/>
    <w:basedOn w:val="BodyText"/>
    <w:next w:val="Normal"/>
    <w:qFormat/>
    <w:rsid w:val="00A53B75"/>
    <w:pPr>
      <w:framePr w:w="2268" w:hSpace="181" w:vSpace="181" w:wrap="around" w:vAnchor="text" w:hAnchor="page" w:x="1135" w:y="285" w:anchorLock="1"/>
    </w:pPr>
    <w:rPr>
      <w:i/>
    </w:rPr>
  </w:style>
  <w:style w:type="paragraph" w:customStyle="1" w:styleId="MiniTOCTitle">
    <w:name w:val="MiniTOCTitle"/>
    <w:basedOn w:val="Heading4"/>
    <w:rsid w:val="00A53B75"/>
    <w:pPr>
      <w:spacing w:before="240"/>
      <w:outlineLvl w:val="9"/>
    </w:pPr>
    <w:rPr>
      <w:noProof/>
      <w:sz w:val="24"/>
    </w:rPr>
  </w:style>
  <w:style w:type="paragraph" w:customStyle="1" w:styleId="MiniTOCItem">
    <w:name w:val="MiniTOCItem"/>
    <w:basedOn w:val="ListBullet"/>
    <w:rsid w:val="00A53B75"/>
    <w:pPr>
      <w:numPr>
        <w:numId w:val="0"/>
      </w:numPr>
      <w:tabs>
        <w:tab w:val="right" w:leader="dot" w:pos="6521"/>
      </w:tabs>
      <w:spacing w:before="0" w:after="0"/>
    </w:pPr>
  </w:style>
  <w:style w:type="paragraph" w:customStyle="1" w:styleId="TOFTitle">
    <w:name w:val="TOFTitle"/>
    <w:basedOn w:val="TOCTitle"/>
    <w:rsid w:val="00A53B75"/>
  </w:style>
  <w:style w:type="paragraph" w:styleId="TableofFigures">
    <w:name w:val="table of figures"/>
    <w:basedOn w:val="Normal"/>
    <w:next w:val="Normal"/>
    <w:semiHidden/>
    <w:rsid w:val="00A53B75"/>
    <w:pPr>
      <w:tabs>
        <w:tab w:val="right" w:leader="dot" w:pos="9072"/>
      </w:tabs>
      <w:ind w:left="970" w:hanging="403"/>
    </w:pPr>
    <w:rPr>
      <w:rFonts w:ascii="Times New Roman" w:hAnsi="Times New Roman"/>
      <w:b/>
    </w:rPr>
  </w:style>
  <w:style w:type="paragraph" w:styleId="ListNumber">
    <w:name w:val="List Number"/>
    <w:basedOn w:val="List"/>
    <w:rsid w:val="00A53B75"/>
    <w:pPr>
      <w:numPr>
        <w:numId w:val="11"/>
      </w:numPr>
    </w:pPr>
  </w:style>
  <w:style w:type="character" w:customStyle="1" w:styleId="WingdingSymbols">
    <w:name w:val="Wingding Symbols"/>
    <w:rsid w:val="00A53B75"/>
    <w:rPr>
      <w:rFonts w:ascii="Wingdings" w:hAnsi="Wingdings"/>
    </w:rPr>
  </w:style>
  <w:style w:type="paragraph" w:customStyle="1" w:styleId="TableHeading">
    <w:name w:val="Table Heading"/>
    <w:basedOn w:val="HeadingBase"/>
    <w:rsid w:val="00A53B75"/>
    <w:pPr>
      <w:keepLines/>
      <w:pBdr>
        <w:bottom w:val="single" w:sz="6" w:space="1" w:color="918585"/>
      </w:pBdr>
      <w:spacing w:before="240"/>
    </w:pPr>
  </w:style>
  <w:style w:type="character" w:customStyle="1" w:styleId="HotSpot">
    <w:name w:val="HotSpot"/>
    <w:rsid w:val="00A53B75"/>
    <w:rPr>
      <w:color w:val="0033CC"/>
      <w:u w:val="none"/>
    </w:rPr>
  </w:style>
  <w:style w:type="paragraph" w:customStyle="1" w:styleId="BodyTextRight">
    <w:name w:val="Body Text Right"/>
    <w:basedOn w:val="BodyText"/>
    <w:rsid w:val="00A53B75"/>
    <w:pPr>
      <w:spacing w:before="0" w:after="0"/>
      <w:jc w:val="right"/>
    </w:pPr>
  </w:style>
  <w:style w:type="paragraph" w:styleId="Index3">
    <w:name w:val="index 3"/>
    <w:basedOn w:val="ListNumber2"/>
    <w:next w:val="Normal"/>
    <w:semiHidden/>
    <w:rsid w:val="00A53B75"/>
    <w:pPr>
      <w:numPr>
        <w:numId w:val="0"/>
      </w:numPr>
      <w:tabs>
        <w:tab w:val="right" w:leader="dot" w:pos="4176"/>
      </w:tabs>
    </w:pPr>
  </w:style>
  <w:style w:type="paragraph" w:styleId="ListNumber2">
    <w:name w:val="List Number 2"/>
    <w:basedOn w:val="List2"/>
    <w:rsid w:val="00A53B75"/>
    <w:pPr>
      <w:numPr>
        <w:numId w:val="10"/>
      </w:numPr>
      <w:tabs>
        <w:tab w:val="clear" w:pos="1060"/>
      </w:tabs>
    </w:pPr>
  </w:style>
  <w:style w:type="paragraph" w:customStyle="1" w:styleId="MarginNote">
    <w:name w:val="Margin Note"/>
    <w:basedOn w:val="BodyText"/>
    <w:rsid w:val="00A53B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B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B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3B75"/>
    <w:rPr>
      <w:sz w:val="32"/>
    </w:rPr>
  </w:style>
  <w:style w:type="paragraph" w:customStyle="1" w:styleId="HeadingProcedure">
    <w:name w:val="Heading Procedure"/>
    <w:basedOn w:val="HeadingBase"/>
    <w:next w:val="Normal"/>
    <w:rsid w:val="00A53B75"/>
    <w:pPr>
      <w:tabs>
        <w:tab w:val="left" w:pos="0"/>
      </w:tabs>
      <w:spacing w:before="120" w:after="60"/>
    </w:pPr>
    <w:rPr>
      <w:i/>
      <w:color w:val="918585"/>
      <w:sz w:val="22"/>
    </w:rPr>
  </w:style>
  <w:style w:type="paragraph" w:customStyle="1" w:styleId="TableBodyText">
    <w:name w:val="Table Body Text"/>
    <w:basedOn w:val="BodyText"/>
    <w:rsid w:val="00A53B75"/>
    <w:pPr>
      <w:spacing w:before="60" w:after="60"/>
    </w:pPr>
  </w:style>
  <w:style w:type="paragraph" w:styleId="ListContinue">
    <w:name w:val="List Continue"/>
    <w:basedOn w:val="List"/>
    <w:rsid w:val="00A53B75"/>
    <w:pPr>
      <w:ind w:firstLine="0"/>
    </w:pPr>
  </w:style>
  <w:style w:type="paragraph" w:customStyle="1" w:styleId="ListNote">
    <w:name w:val="List Note"/>
    <w:basedOn w:val="List"/>
    <w:rsid w:val="00A53B75"/>
    <w:pPr>
      <w:pBdr>
        <w:top w:val="single" w:sz="6" w:space="2" w:color="918585"/>
        <w:bottom w:val="single" w:sz="6" w:space="2" w:color="918585"/>
      </w:pBdr>
      <w:tabs>
        <w:tab w:val="left" w:pos="1021"/>
      </w:tabs>
      <w:ind w:firstLine="0"/>
    </w:pPr>
  </w:style>
  <w:style w:type="paragraph" w:customStyle="1" w:styleId="Warning">
    <w:name w:val="Warning"/>
    <w:basedOn w:val="BodyText"/>
    <w:rsid w:val="00A53B75"/>
    <w:pPr>
      <w:shd w:val="clear" w:color="auto" w:fill="D9D9D9"/>
      <w:tabs>
        <w:tab w:val="left" w:pos="992"/>
      </w:tabs>
      <w:ind w:left="119" w:right="119"/>
    </w:pPr>
    <w:rPr>
      <w:sz w:val="20"/>
    </w:rPr>
  </w:style>
  <w:style w:type="paragraph" w:customStyle="1" w:styleId="MarginIcons">
    <w:name w:val="Margin Icons"/>
    <w:basedOn w:val="BodyText"/>
    <w:rsid w:val="00A53B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B75"/>
    <w:rPr>
      <w:rFonts w:ascii="Courier New" w:hAnsi="Courier New"/>
    </w:rPr>
  </w:style>
  <w:style w:type="paragraph" w:customStyle="1" w:styleId="NoteBullet">
    <w:name w:val="Note Bullet"/>
    <w:basedOn w:val="Note"/>
    <w:rsid w:val="00A53B75"/>
    <w:pPr>
      <w:tabs>
        <w:tab w:val="clear" w:pos="680"/>
      </w:tabs>
      <w:spacing w:before="60" w:after="60"/>
    </w:pPr>
  </w:style>
  <w:style w:type="paragraph" w:customStyle="1" w:styleId="SubHeading2">
    <w:name w:val="SubHeading2"/>
    <w:basedOn w:val="HeadingBase"/>
    <w:rsid w:val="00A53B75"/>
    <w:pPr>
      <w:spacing w:before="240" w:after="60"/>
    </w:pPr>
    <w:rPr>
      <w:sz w:val="20"/>
    </w:rPr>
  </w:style>
  <w:style w:type="paragraph" w:customStyle="1" w:styleId="SubHeading1">
    <w:name w:val="SubHeading1"/>
    <w:basedOn w:val="HeadingBase"/>
    <w:rsid w:val="00A53B75"/>
    <w:pPr>
      <w:spacing w:before="240" w:after="60"/>
    </w:pPr>
    <w:rPr>
      <w:color w:val="918585"/>
      <w:sz w:val="22"/>
    </w:rPr>
  </w:style>
  <w:style w:type="paragraph" w:customStyle="1" w:styleId="SideHeading">
    <w:name w:val="Side Heading"/>
    <w:basedOn w:val="HeadingBase"/>
    <w:rsid w:val="00A53B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B75"/>
    <w:pPr>
      <w:numPr>
        <w:numId w:val="12"/>
      </w:numPr>
    </w:pPr>
  </w:style>
  <w:style w:type="paragraph" w:styleId="PlainText">
    <w:name w:val="Plain Text"/>
    <w:basedOn w:val="Normal"/>
    <w:link w:val="PlainTextChar"/>
    <w:rsid w:val="00A53B75"/>
    <w:rPr>
      <w:sz w:val="20"/>
    </w:rPr>
  </w:style>
  <w:style w:type="character" w:customStyle="1" w:styleId="PlainTextChar">
    <w:name w:val="Plain Text Char"/>
    <w:basedOn w:val="DefaultParagraphFont"/>
    <w:link w:val="PlainText"/>
    <w:rsid w:val="00A53B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3B75"/>
    <w:rPr>
      <w:b/>
      <w:smallCaps/>
    </w:rPr>
  </w:style>
  <w:style w:type="paragraph" w:customStyle="1" w:styleId="TableListNumber">
    <w:name w:val="Table List Number"/>
    <w:basedOn w:val="ListNumber"/>
    <w:rsid w:val="00A53B75"/>
    <w:pPr>
      <w:numPr>
        <w:numId w:val="0"/>
      </w:numPr>
    </w:pPr>
  </w:style>
  <w:style w:type="paragraph" w:styleId="TOC4">
    <w:name w:val="toc 4"/>
    <w:basedOn w:val="TOCBase"/>
    <w:next w:val="Normal"/>
    <w:semiHidden/>
    <w:rsid w:val="00A53B75"/>
    <w:pPr>
      <w:tabs>
        <w:tab w:val="right" w:leader="dot" w:pos="9071"/>
      </w:tabs>
      <w:ind w:left="1701"/>
    </w:pPr>
  </w:style>
  <w:style w:type="paragraph" w:customStyle="1" w:styleId="ListAlpha">
    <w:name w:val="List Alpha"/>
    <w:basedOn w:val="List"/>
    <w:rsid w:val="00A53B75"/>
    <w:pPr>
      <w:numPr>
        <w:numId w:val="9"/>
      </w:numPr>
    </w:pPr>
  </w:style>
  <w:style w:type="paragraph" w:customStyle="1" w:styleId="ListAlpha2">
    <w:name w:val="List Alpha 2"/>
    <w:basedOn w:val="List2"/>
    <w:rsid w:val="00A53B75"/>
    <w:pPr>
      <w:numPr>
        <w:numId w:val="8"/>
      </w:numPr>
    </w:pPr>
  </w:style>
  <w:style w:type="paragraph" w:styleId="List3">
    <w:name w:val="List 3"/>
    <w:basedOn w:val="BodyText"/>
    <w:rsid w:val="00A53B75"/>
    <w:pPr>
      <w:tabs>
        <w:tab w:val="left" w:pos="1021"/>
      </w:tabs>
      <w:spacing w:before="60" w:after="60"/>
      <w:ind w:left="1020" w:hanging="340"/>
    </w:pPr>
  </w:style>
  <w:style w:type="paragraph" w:styleId="List4">
    <w:name w:val="List 4"/>
    <w:basedOn w:val="BodyText"/>
    <w:rsid w:val="00A53B75"/>
    <w:pPr>
      <w:tabs>
        <w:tab w:val="left" w:pos="1361"/>
      </w:tabs>
      <w:spacing w:before="60" w:after="60"/>
      <w:ind w:left="1361" w:hanging="340"/>
    </w:pPr>
  </w:style>
  <w:style w:type="paragraph" w:styleId="List5">
    <w:name w:val="List 5"/>
    <w:basedOn w:val="BodyText"/>
    <w:rsid w:val="00A53B75"/>
    <w:pPr>
      <w:tabs>
        <w:tab w:val="left" w:pos="1701"/>
      </w:tabs>
      <w:spacing w:before="60" w:after="60"/>
      <w:ind w:left="1701" w:hanging="340"/>
    </w:pPr>
  </w:style>
  <w:style w:type="paragraph" w:styleId="ListBullet3">
    <w:name w:val="List Bullet 3"/>
    <w:basedOn w:val="List3"/>
    <w:rsid w:val="00A53B75"/>
    <w:pPr>
      <w:numPr>
        <w:numId w:val="15"/>
      </w:numPr>
      <w:tabs>
        <w:tab w:val="clear" w:pos="1021"/>
      </w:tabs>
      <w:ind w:left="1037" w:hanging="357"/>
    </w:pPr>
  </w:style>
  <w:style w:type="paragraph" w:styleId="ListBullet4">
    <w:name w:val="List Bullet 4"/>
    <w:basedOn w:val="List4"/>
    <w:rsid w:val="00A53B75"/>
    <w:pPr>
      <w:numPr>
        <w:numId w:val="3"/>
      </w:numPr>
    </w:pPr>
  </w:style>
  <w:style w:type="paragraph" w:styleId="ListBullet5">
    <w:name w:val="List Bullet 5"/>
    <w:basedOn w:val="List5"/>
    <w:rsid w:val="00A53B75"/>
    <w:pPr>
      <w:numPr>
        <w:numId w:val="4"/>
      </w:numPr>
    </w:pPr>
  </w:style>
  <w:style w:type="paragraph" w:styleId="ListContinue2">
    <w:name w:val="List Continue 2"/>
    <w:basedOn w:val="List2"/>
    <w:rsid w:val="00A53B75"/>
    <w:pPr>
      <w:ind w:firstLine="0"/>
    </w:pPr>
  </w:style>
  <w:style w:type="paragraph" w:styleId="ListContinue3">
    <w:name w:val="List Continue 3"/>
    <w:basedOn w:val="List3"/>
    <w:rsid w:val="00A53B75"/>
    <w:pPr>
      <w:ind w:left="1021" w:firstLine="0"/>
    </w:pPr>
  </w:style>
  <w:style w:type="paragraph" w:styleId="ListContinue4">
    <w:name w:val="List Continue 4"/>
    <w:basedOn w:val="List4"/>
    <w:rsid w:val="00A53B75"/>
    <w:pPr>
      <w:ind w:firstLine="0"/>
    </w:pPr>
  </w:style>
  <w:style w:type="paragraph" w:styleId="ListContinue5">
    <w:name w:val="List Continue 5"/>
    <w:basedOn w:val="List5"/>
    <w:rsid w:val="00A53B75"/>
    <w:pPr>
      <w:ind w:firstLine="0"/>
    </w:pPr>
  </w:style>
  <w:style w:type="paragraph" w:styleId="ListNumber3">
    <w:name w:val="List Number 3"/>
    <w:basedOn w:val="List3"/>
    <w:rsid w:val="00A53B75"/>
    <w:pPr>
      <w:numPr>
        <w:numId w:val="5"/>
      </w:numPr>
    </w:pPr>
  </w:style>
  <w:style w:type="paragraph" w:styleId="ListNumber4">
    <w:name w:val="List Number 4"/>
    <w:basedOn w:val="List4"/>
    <w:rsid w:val="00A53B75"/>
    <w:pPr>
      <w:numPr>
        <w:numId w:val="6"/>
      </w:numPr>
    </w:pPr>
  </w:style>
  <w:style w:type="paragraph" w:styleId="ListNumber5">
    <w:name w:val="List Number 5"/>
    <w:basedOn w:val="List5"/>
    <w:rsid w:val="00A53B75"/>
    <w:pPr>
      <w:numPr>
        <w:numId w:val="7"/>
      </w:numPr>
    </w:pPr>
  </w:style>
  <w:style w:type="paragraph" w:styleId="BlockText">
    <w:name w:val="Block Text"/>
    <w:basedOn w:val="Normal"/>
    <w:rsid w:val="00A53B75"/>
    <w:pPr>
      <w:spacing w:after="120"/>
      <w:ind w:left="1440" w:right="1440"/>
    </w:pPr>
  </w:style>
  <w:style w:type="character" w:customStyle="1" w:styleId="Subscript">
    <w:name w:val="Subscript"/>
    <w:basedOn w:val="DefaultParagraphFont"/>
    <w:rsid w:val="00A53B75"/>
    <w:rPr>
      <w:sz w:val="16"/>
      <w:vertAlign w:val="subscript"/>
    </w:rPr>
  </w:style>
  <w:style w:type="character" w:customStyle="1" w:styleId="Superscript">
    <w:name w:val="Superscript"/>
    <w:basedOn w:val="DefaultParagraphFont"/>
    <w:rsid w:val="00A53B75"/>
    <w:rPr>
      <w:sz w:val="16"/>
      <w:vertAlign w:val="superscript"/>
    </w:rPr>
  </w:style>
  <w:style w:type="character" w:customStyle="1" w:styleId="Symbols">
    <w:name w:val="Symbols"/>
    <w:basedOn w:val="DefaultParagraphFont"/>
    <w:rsid w:val="00A53B75"/>
    <w:rPr>
      <w:rFonts w:ascii="Symbol" w:hAnsi="Symbol"/>
    </w:rPr>
  </w:style>
  <w:style w:type="character" w:customStyle="1" w:styleId="MenuOptions">
    <w:name w:val="Menu Options"/>
    <w:basedOn w:val="DefaultParagraphFont"/>
    <w:rsid w:val="00A53B75"/>
    <w:rPr>
      <w:rFonts w:ascii="Arial Narrow" w:hAnsi="Arial Narrow"/>
      <w:smallCaps/>
    </w:rPr>
  </w:style>
  <w:style w:type="character" w:customStyle="1" w:styleId="Buttons">
    <w:name w:val="Buttons"/>
    <w:basedOn w:val="DefaultParagraphFont"/>
    <w:rsid w:val="00A53B75"/>
    <w:rPr>
      <w:b/>
    </w:rPr>
  </w:style>
  <w:style w:type="character" w:customStyle="1" w:styleId="Underlined">
    <w:name w:val="Underlined"/>
    <w:basedOn w:val="DefaultParagraphFont"/>
    <w:rsid w:val="00A53B75"/>
    <w:rPr>
      <w:u w:val="single"/>
    </w:rPr>
  </w:style>
  <w:style w:type="paragraph" w:customStyle="1" w:styleId="TableBodyTextRight">
    <w:name w:val="Table Body Text Right"/>
    <w:basedOn w:val="TableBodyText"/>
    <w:rsid w:val="00A53B75"/>
    <w:pPr>
      <w:widowControl w:val="0"/>
      <w:autoSpaceDE w:val="0"/>
      <w:autoSpaceDN w:val="0"/>
      <w:adjustRightInd w:val="0"/>
      <w:jc w:val="right"/>
    </w:pPr>
    <w:rPr>
      <w:rFonts w:cs="Arial"/>
      <w:szCs w:val="18"/>
    </w:rPr>
  </w:style>
  <w:style w:type="paragraph" w:customStyle="1" w:styleId="CopyrightText">
    <w:name w:val="Copyright Text"/>
    <w:basedOn w:val="BodyText"/>
    <w:rsid w:val="00A53B75"/>
    <w:rPr>
      <w:sz w:val="18"/>
    </w:rPr>
  </w:style>
  <w:style w:type="paragraph" w:customStyle="1" w:styleId="BodySmallRight">
    <w:name w:val="Body Small Right"/>
    <w:basedOn w:val="BodyTextRight"/>
    <w:rsid w:val="00A53B75"/>
    <w:rPr>
      <w:sz w:val="18"/>
      <w:szCs w:val="18"/>
    </w:rPr>
  </w:style>
  <w:style w:type="paragraph" w:customStyle="1" w:styleId="MarginEdition">
    <w:name w:val="Margin Edition"/>
    <w:basedOn w:val="MarginNote"/>
    <w:rsid w:val="00A53B75"/>
    <w:pPr>
      <w:spacing w:before="0" w:after="0"/>
    </w:pPr>
    <w:rPr>
      <w:rFonts w:ascii="Times New Roman" w:hAnsi="Times New Roman"/>
      <w:color w:val="999999"/>
    </w:rPr>
  </w:style>
  <w:style w:type="paragraph" w:customStyle="1" w:styleId="Spacer">
    <w:name w:val="Spacer"/>
    <w:basedOn w:val="Normal"/>
    <w:rsid w:val="00A53B75"/>
    <w:rPr>
      <w:sz w:val="2"/>
      <w:szCs w:val="2"/>
    </w:rPr>
  </w:style>
  <w:style w:type="character" w:customStyle="1" w:styleId="Small">
    <w:name w:val="Small"/>
    <w:basedOn w:val="DefaultParagraphFont"/>
    <w:rsid w:val="00A53B75"/>
    <w:rPr>
      <w:sz w:val="16"/>
    </w:rPr>
  </w:style>
  <w:style w:type="paragraph" w:customStyle="1" w:styleId="WideTable">
    <w:name w:val="Wide Table"/>
    <w:basedOn w:val="Normal"/>
    <w:rsid w:val="00A53B75"/>
    <w:pPr>
      <w:ind w:left="-1418"/>
    </w:pPr>
    <w:rPr>
      <w:sz w:val="2"/>
      <w:szCs w:val="2"/>
    </w:rPr>
  </w:style>
  <w:style w:type="character" w:styleId="PageNumber">
    <w:name w:val="page number"/>
    <w:basedOn w:val="DefaultParagraphFont"/>
    <w:rsid w:val="00A53B75"/>
  </w:style>
  <w:style w:type="paragraph" w:styleId="Quote">
    <w:name w:val="Quote"/>
    <w:basedOn w:val="Heading1"/>
    <w:link w:val="QuoteChar"/>
    <w:qFormat/>
    <w:rsid w:val="00A53B75"/>
    <w:rPr>
      <w:b w:val="0"/>
      <w:sz w:val="72"/>
      <w:szCs w:val="72"/>
      <w:lang w:val="en-NZ"/>
    </w:rPr>
  </w:style>
  <w:style w:type="character" w:customStyle="1" w:styleId="QuoteChar">
    <w:name w:val="Quote Char"/>
    <w:basedOn w:val="DefaultParagraphFont"/>
    <w:link w:val="Quote"/>
    <w:rsid w:val="00A53B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B75"/>
    <w:pPr>
      <w:pageBreakBefore/>
    </w:pPr>
  </w:style>
  <w:style w:type="paragraph" w:customStyle="1" w:styleId="Border">
    <w:name w:val="Border"/>
    <w:basedOn w:val="Normal"/>
    <w:qFormat/>
    <w:rsid w:val="00A53B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B75"/>
    <w:rPr>
      <w:b/>
      <w:bCs/>
      <w:i/>
      <w:iCs/>
      <w:color w:val="auto"/>
    </w:rPr>
  </w:style>
  <w:style w:type="paragraph" w:styleId="IntenseQuote">
    <w:name w:val="Intense Quote"/>
    <w:basedOn w:val="Normal"/>
    <w:next w:val="Normal"/>
    <w:link w:val="IntenseQuoteChar"/>
    <w:uiPriority w:val="30"/>
    <w:qFormat/>
    <w:rsid w:val="00A53B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B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3B75"/>
    <w:rPr>
      <w:smallCaps/>
      <w:color w:val="auto"/>
      <w:u w:val="single"/>
    </w:rPr>
  </w:style>
  <w:style w:type="character" w:styleId="IntenseReference">
    <w:name w:val="Intense Reference"/>
    <w:basedOn w:val="DefaultParagraphFont"/>
    <w:uiPriority w:val="32"/>
    <w:qFormat/>
    <w:rsid w:val="00A53B75"/>
    <w:rPr>
      <w:b/>
      <w:bCs/>
      <w:smallCaps/>
      <w:color w:val="auto"/>
      <w:spacing w:val="5"/>
      <w:u w:val="single"/>
    </w:rPr>
  </w:style>
  <w:style w:type="paragraph" w:customStyle="1" w:styleId="2ColumnHeading">
    <w:name w:val="2Column Heading"/>
    <w:basedOn w:val="BodyText"/>
    <w:qFormat/>
    <w:rsid w:val="00A53B75"/>
    <w:pPr>
      <w:spacing w:after="60"/>
      <w:ind w:left="-2268"/>
    </w:pPr>
    <w:rPr>
      <w:b/>
    </w:rPr>
  </w:style>
  <w:style w:type="paragraph" w:customStyle="1" w:styleId="Heading1TOC">
    <w:name w:val="Heading1 TOC"/>
    <w:basedOn w:val="Normal"/>
    <w:qFormat/>
    <w:rsid w:val="00A53B75"/>
    <w:pPr>
      <w:spacing w:before="240" w:after="120"/>
    </w:pPr>
    <w:rPr>
      <w:rFonts w:ascii="Times New Roman" w:hAnsi="Times New Roman"/>
      <w:b/>
      <w:sz w:val="32"/>
    </w:rPr>
  </w:style>
  <w:style w:type="paragraph" w:customStyle="1" w:styleId="Heading2TOC">
    <w:name w:val="Heading2 TOC"/>
    <w:basedOn w:val="Normal"/>
    <w:qFormat/>
    <w:rsid w:val="00A53B75"/>
    <w:pPr>
      <w:spacing w:before="240" w:after="60"/>
    </w:pPr>
    <w:rPr>
      <w:rFonts w:ascii="Times New Roman" w:hAnsi="Times New Roman"/>
      <w:b/>
      <w:sz w:val="28"/>
    </w:rPr>
  </w:style>
  <w:style w:type="character" w:customStyle="1" w:styleId="Underline">
    <w:name w:val="Underline"/>
    <w:basedOn w:val="DefaultParagraphFont"/>
    <w:qFormat/>
    <w:rsid w:val="00A53B75"/>
    <w:rPr>
      <w:u w:val="single"/>
    </w:rPr>
  </w:style>
  <w:style w:type="paragraph" w:styleId="BalloonText">
    <w:name w:val="Balloon Text"/>
    <w:basedOn w:val="Normal"/>
    <w:link w:val="BalloonTextChar"/>
    <w:rsid w:val="00A53B75"/>
    <w:rPr>
      <w:rFonts w:ascii="Tahoma" w:hAnsi="Tahoma" w:cs="Tahoma"/>
      <w:sz w:val="16"/>
      <w:szCs w:val="16"/>
    </w:rPr>
  </w:style>
  <w:style w:type="character" w:customStyle="1" w:styleId="BalloonTextChar">
    <w:name w:val="Balloon Text Char"/>
    <w:basedOn w:val="DefaultParagraphFont"/>
    <w:link w:val="BalloonText"/>
    <w:rsid w:val="00A53B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3B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3B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1187</Words>
  <Characters>7644</Characters>
  <Application>Microsoft Office Word</Application>
  <DocSecurity>0</DocSecurity>
  <Lines>290</Lines>
  <Paragraphs>137</Paragraphs>
  <ScaleCrop>false</ScaleCrop>
  <Company>Author-it Software Corporation Ltd.</Company>
  <LinksUpToDate>false</LinksUpToDate>
  <CharactersWithSpaces>8776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BSBOHS301B Apply knowledge of OHS legislation in the workplace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2012-05-26T14:06:00Z</dcterms:created>
  <dcterms:modified xsi:type="dcterms:W3CDTF">2012-05-26T14:06:00Z</dcterms:modified>
</cp:coreProperties>
</file>